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hint="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hint="eastAsia"/>
        </w:rPr>
      </w:pPr>
    </w:p>
    <w:p w14:paraId="406CBEDC" w14:textId="3B038236" w:rsidR="00C21402" w:rsidRDefault="00C21402" w:rsidP="00C21402">
      <w:pPr>
        <w:ind w:left="10"/>
        <w:rPr>
          <w:rFonts w:eastAsiaTheme="minorEastAsia"/>
        </w:rPr>
      </w:pPr>
      <w:r w:rsidRPr="00C21402">
        <w:rPr>
          <w:rFonts w:eastAsiaTheme="minorEastAsia"/>
        </w:rPr>
        <w:t xml:space="preserve">Properties_2022.csv has one row per property (98,899 rows, 98,899unique </w:t>
      </w:r>
      <w:proofErr w:type="spellStart"/>
      <w:r w:rsidRPr="00C21402">
        <w:rPr>
          <w:rFonts w:eastAsiaTheme="minorEastAsia"/>
        </w:rPr>
        <w:t>property_id</w:t>
      </w:r>
      <w:proofErr w:type="spellEnd"/>
      <w:r w:rsidRPr="00C21402">
        <w:rPr>
          <w:rFonts w:eastAsiaTheme="minorEastAsia"/>
        </w:rPr>
        <w:t xml:space="preserve">), and sales.csv has one row per completed transaction in 2023-2025 (109,307 rows, 109,307 unique </w:t>
      </w:r>
      <w:proofErr w:type="spellStart"/>
      <w:r w:rsidRPr="00C21402">
        <w:rPr>
          <w:rFonts w:eastAsiaTheme="minorEastAsia"/>
        </w:rPr>
        <w:t>transaction_id</w:t>
      </w:r>
      <w:proofErr w:type="spellEnd"/>
      <w:r w:rsidRPr="00C21402">
        <w:rPr>
          <w:rFonts w:eastAsiaTheme="minorEastAsia"/>
        </w:rPr>
        <w:t xml:space="preserve">, with </w:t>
      </w:r>
      <w:proofErr w:type="spellStart"/>
      <w:r w:rsidRPr="00C21402">
        <w:rPr>
          <w:rFonts w:eastAsiaTheme="minorEastAsia"/>
        </w:rPr>
        <w:t>property_id</w:t>
      </w:r>
      <w:proofErr w:type="spellEnd"/>
      <w:r w:rsidRPr="00C21402">
        <w:rPr>
          <w:rFonts w:eastAsiaTheme="minorEastAsia"/>
        </w:rPr>
        <w:t xml:space="preserve"> repeating for properties sold more than once). A duplicate record would be a repeated </w:t>
      </w:r>
      <w:proofErr w:type="spellStart"/>
      <w:r w:rsidRPr="00C21402">
        <w:rPr>
          <w:rFonts w:eastAsiaTheme="minorEastAsia"/>
        </w:rPr>
        <w:t>transaction_</w:t>
      </w:r>
      <w:proofErr w:type="gramStart"/>
      <w:r w:rsidRPr="00C21402">
        <w:rPr>
          <w:rFonts w:eastAsiaTheme="minorEastAsia"/>
        </w:rPr>
        <w:t>id</w:t>
      </w:r>
      <w:proofErr w:type="spellEnd"/>
      <w:r w:rsidRPr="00C21402">
        <w:rPr>
          <w:rFonts w:eastAsiaTheme="minorEastAsia"/>
        </w:rPr>
        <w:t>(</w:t>
      </w:r>
      <w:proofErr w:type="gramEnd"/>
      <w:r w:rsidRPr="00C21402">
        <w:rPr>
          <w:rFonts w:eastAsiaTheme="minorEastAsia"/>
        </w:rPr>
        <w:t xml:space="preserve">none found); a repeated sale is a repeated </w:t>
      </w:r>
      <w:proofErr w:type="spellStart"/>
      <w:r w:rsidRPr="00C21402">
        <w:rPr>
          <w:rFonts w:eastAsiaTheme="minorEastAsia"/>
        </w:rPr>
        <w:t>property_id</w:t>
      </w:r>
      <w:proofErr w:type="spellEnd"/>
      <w:r w:rsidRPr="00C21402">
        <w:rPr>
          <w:rFonts w:eastAsiaTheme="minorEastAsia"/>
        </w:rPr>
        <w:t xml:space="preserve"> with different </w:t>
      </w:r>
      <w:proofErr w:type="spellStart"/>
      <w:r w:rsidRPr="00C21402">
        <w:rPr>
          <w:rFonts w:eastAsiaTheme="minorEastAsia"/>
        </w:rPr>
        <w:t>transaction_id</w:t>
      </w:r>
      <w:proofErr w:type="spellEnd"/>
      <w:r w:rsidRPr="00C21402">
        <w:rPr>
          <w:rFonts w:eastAsiaTheme="minorEastAsia"/>
        </w:rPr>
        <w:t xml:space="preserve"> and </w:t>
      </w:r>
      <w:proofErr w:type="spellStart"/>
      <w:r w:rsidRPr="00C21402">
        <w:rPr>
          <w:rFonts w:eastAsiaTheme="minorEastAsia"/>
        </w:rPr>
        <w:t>sale_date</w:t>
      </w:r>
      <w:proofErr w:type="spellEnd"/>
      <w:r w:rsidRPr="00C21402">
        <w:rPr>
          <w:rFonts w:eastAsiaTheme="minorEastAsia"/>
        </w:rPr>
        <w:t xml:space="preserve">, which is legitimate. We set </w:t>
      </w:r>
      <w:proofErr w:type="spellStart"/>
      <w:r w:rsidRPr="00C21402">
        <w:rPr>
          <w:rFonts w:eastAsiaTheme="minorEastAsia"/>
        </w:rPr>
        <w:t>property_id</w:t>
      </w:r>
      <w:proofErr w:type="spellEnd"/>
      <w:r w:rsidRPr="00C21402">
        <w:rPr>
          <w:rFonts w:eastAsiaTheme="minorEastAsia"/>
        </w:rPr>
        <w:t xml:space="preserve"> as the index in both tables and checked matching in both directions; </w:t>
      </w:r>
      <w:proofErr w:type="spellStart"/>
      <w:r w:rsidRPr="00C21402">
        <w:rPr>
          <w:rFonts w:eastAsiaTheme="minorEastAsia"/>
        </w:rPr>
        <w:t>unmatched_index</w:t>
      </w:r>
      <w:proofErr w:type="spellEnd"/>
      <w:r w:rsidRPr="00C21402">
        <w:rPr>
          <w:rFonts w:eastAsiaTheme="minorEastAsia"/>
        </w:rPr>
        <w:t xml:space="preserve"> and unmatched_index2 were both empty, so every sale matches a property and every property appears in sales at least once. Merging on </w:t>
      </w:r>
      <w:proofErr w:type="spellStart"/>
      <w:r w:rsidRPr="00C21402">
        <w:rPr>
          <w:rFonts w:eastAsiaTheme="minorEastAsia"/>
        </w:rPr>
        <w:t>property_id</w:t>
      </w:r>
      <w:proofErr w:type="spellEnd"/>
      <w:r w:rsidRPr="00C21402">
        <w:rPr>
          <w:rFonts w:eastAsiaTheme="minorEastAsia"/>
        </w:rPr>
        <w:t xml:space="preserve"> with a left join and validate="</w:t>
      </w:r>
      <w:proofErr w:type="spellStart"/>
      <w:r w:rsidRPr="00C21402">
        <w:rPr>
          <w:rFonts w:eastAsiaTheme="minorEastAsia"/>
        </w:rPr>
        <w:t>many_to_one</w:t>
      </w:r>
      <w:proofErr w:type="spellEnd"/>
      <w:r w:rsidRPr="00C21402">
        <w:rPr>
          <w:rFonts w:eastAsiaTheme="minorEastAsia"/>
        </w:rPr>
        <w:t xml:space="preserve">" produced 109,307 rows, equal to the number of sales, confirming no row inflation and a many-to-one relationship. 10,408 extra rows are repeated sales, which we retain rather than dropping by </w:t>
      </w:r>
      <w:proofErr w:type="spellStart"/>
      <w:r w:rsidRPr="00C21402">
        <w:rPr>
          <w:rFonts w:eastAsiaTheme="minorEastAsia"/>
        </w:rPr>
        <w:t>property_id</w:t>
      </w:r>
      <w:proofErr w:type="spellEnd"/>
      <w:r w:rsidRPr="00C21402">
        <w:rPr>
          <w:rFonts w:eastAsiaTheme="minorEastAsia"/>
        </w:rPr>
        <w:t>, since they are needed for the time-trend analysis in 2c; their treatment in modelling is discussed in 3c</w:t>
      </w:r>
    </w:p>
    <w:p w14:paraId="65993B3D" w14:textId="77777777" w:rsidR="00C21402" w:rsidRPr="00C21402" w:rsidRDefault="00C21402">
      <w:pPr>
        <w:ind w:left="434" w:hanging="426"/>
        <w:rPr>
          <w:rFonts w:eastAsiaTheme="minorEastAsia" w:hint="eastAsia"/>
        </w:rPr>
      </w:pPr>
    </w:p>
    <w:p w14:paraId="39DAA180" w14:textId="77777777" w:rsidR="003807C1" w:rsidRDefault="00000000">
      <w:pPr>
        <w:ind w:left="10"/>
        <w:rPr>
          <w:rFonts w:eastAsiaTheme="minorEastAsia"/>
        </w:rPr>
      </w:pPr>
      <w:r>
        <w:rPr>
          <w:b/>
        </w:rPr>
        <w:t xml:space="preserve">2b. </w:t>
      </w:r>
      <w:r>
        <w:t>Which missing or unusual predictor values matter, and how will you handle them?</w:t>
      </w:r>
    </w:p>
    <w:p w14:paraId="5AAD5F45" w14:textId="77777777" w:rsidR="00C21402" w:rsidRPr="00C21402" w:rsidRDefault="00C21402">
      <w:pPr>
        <w:ind w:left="10"/>
        <w:rPr>
          <w:rFonts w:eastAsiaTheme="minorEastAsia" w:hint="eastAsia"/>
        </w:rPr>
      </w:pPr>
    </w:p>
    <w:p w14:paraId="022D23C0" w14:textId="36DB7B1C" w:rsidR="00C21402" w:rsidRPr="00C21402" w:rsidRDefault="00C21402" w:rsidP="00C21402">
      <w:pPr>
        <w:ind w:left="10"/>
        <w:rPr>
          <w:rFonts w:eastAsiaTheme="minorEastAsia"/>
        </w:rPr>
      </w:pPr>
      <w:r w:rsidRPr="00C21402">
        <w:rPr>
          <w:rFonts w:eastAsiaTheme="minorEastAsia"/>
        </w:rPr>
        <w:t>We identified and addressed predictor-quality issues through the following systematic, evidence-based treatments:</w:t>
      </w:r>
    </w:p>
    <w:p w14:paraId="18C12391"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Structural Missing Values:</w:t>
      </w:r>
    </w:p>
    <w:p w14:paraId="447E3419" w14:textId="77777777" w:rsidR="00C21402" w:rsidRPr="00C21402" w:rsidRDefault="00C21402" w:rsidP="00C21402">
      <w:pPr>
        <w:ind w:left="10"/>
        <w:rPr>
          <w:rFonts w:eastAsiaTheme="minorEastAsia"/>
        </w:rPr>
      </w:pPr>
      <w:r w:rsidRPr="00C21402">
        <w:rPr>
          <w:rFonts w:eastAsiaTheme="minorEastAsia"/>
        </w:rPr>
        <w:t xml:space="preserve">Guided by the data dictionary, we imputed structural missing values before splitting. For instance, </w:t>
      </w:r>
      <w:proofErr w:type="spellStart"/>
      <w:r w:rsidRPr="00C21402">
        <w:rPr>
          <w:rFonts w:eastAsiaTheme="minorEastAsia"/>
        </w:rPr>
        <w:t>char_type_resd</w:t>
      </w:r>
      <w:proofErr w:type="spellEnd"/>
      <w:r w:rsidRPr="00C21402">
        <w:rPr>
          <w:rFonts w:eastAsiaTheme="minorEastAsia"/>
        </w:rPr>
        <w:t xml:space="preserve"> missing values were filled with '9.9' (defined as "Missing"). Missing values in Chicago-specific location features (e.g., </w:t>
      </w:r>
      <w:proofErr w:type="spellStart"/>
      <w:r w:rsidRPr="00C21402">
        <w:rPr>
          <w:rFonts w:eastAsiaTheme="minorEastAsia"/>
        </w:rPr>
        <w:t>loc_chicago_ward_num</w:t>
      </w:r>
      <w:proofErr w:type="spellEnd"/>
      <w:r w:rsidRPr="00C21402">
        <w:rPr>
          <w:rFonts w:eastAsiaTheme="minorEastAsia"/>
        </w:rPr>
        <w:t xml:space="preserve">) were filled based on a constructed </w:t>
      </w:r>
      <w:proofErr w:type="spellStart"/>
      <w:r w:rsidRPr="00C21402">
        <w:rPr>
          <w:rFonts w:eastAsiaTheme="minorEastAsia"/>
        </w:rPr>
        <w:t>is_Chicago</w:t>
      </w:r>
      <w:proofErr w:type="spellEnd"/>
      <w:r w:rsidRPr="00C21402">
        <w:rPr>
          <w:rFonts w:eastAsiaTheme="minorEastAsia"/>
        </w:rPr>
        <w:t xml:space="preserve"> indicator (e.g., 'Non-Chicago' or 'Chicago-Unknown').</w:t>
      </w:r>
    </w:p>
    <w:p w14:paraId="38A17A09"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Missing Value Handling (Stratified by Ratio):</w:t>
      </w:r>
    </w:p>
    <w:p w14:paraId="25D3906D" w14:textId="77777777" w:rsidR="00C21402" w:rsidRPr="00C21402" w:rsidRDefault="00C21402" w:rsidP="00C21402">
      <w:pPr>
        <w:ind w:left="10"/>
        <w:rPr>
          <w:rFonts w:eastAsiaTheme="minorEastAsia"/>
        </w:rPr>
      </w:pPr>
      <w:r w:rsidRPr="00C21402">
        <w:rPr>
          <w:rFonts w:eastAsiaTheme="minorEastAsia"/>
        </w:rPr>
        <w:t xml:space="preserve">For the training set, we stratified missing values by their fraction: a. &lt; 1% (Micro-missing): Features with minimal missingness were simply imputed using the median (for numeric) or mode (for categorical), as their impact on the overall distribution is negligible. b. &gt; 1% (Substantial-missing): For features with higher missing rates, we imputed the missing values with the median/mode and created a corresponding binary missing indicator. This preserves potential MNAR (Missing Not </w:t>
      </w:r>
      <w:proofErr w:type="gramStart"/>
      <w:r w:rsidRPr="00C21402">
        <w:rPr>
          <w:rFonts w:eastAsiaTheme="minorEastAsia"/>
        </w:rPr>
        <w:t>At</w:t>
      </w:r>
      <w:proofErr w:type="gramEnd"/>
      <w:r w:rsidRPr="00C21402">
        <w:rPr>
          <w:rFonts w:eastAsiaTheme="minorEastAsia"/>
        </w:rPr>
        <w:t xml:space="preserve"> Random) information and allows the model to distinguish between true values and imputed ones. </w:t>
      </w:r>
    </w:p>
    <w:p w14:paraId="40586151" w14:textId="77777777" w:rsidR="00C21402" w:rsidRPr="00C21402" w:rsidRDefault="00C21402" w:rsidP="00C21402">
      <w:pPr>
        <w:ind w:left="10"/>
        <w:rPr>
          <w:rFonts w:eastAsiaTheme="minorEastAsia"/>
        </w:rPr>
      </w:pPr>
      <w:r w:rsidRPr="00C21402">
        <w:rPr>
          <w:rFonts w:eastAsiaTheme="minorEastAsia"/>
        </w:rPr>
        <w:t>3.</w:t>
      </w:r>
      <w:r w:rsidRPr="00C21402">
        <w:rPr>
          <w:rFonts w:eastAsiaTheme="minorEastAsia"/>
        </w:rPr>
        <w:tab/>
        <w:t>Unusual Values in Continuous &amp; Discrete Predictors:</w:t>
      </w:r>
    </w:p>
    <w:p w14:paraId="199A315A" w14:textId="77777777" w:rsidR="00C21402" w:rsidRPr="00C21402" w:rsidRDefault="00C21402" w:rsidP="00C21402">
      <w:pPr>
        <w:ind w:left="10"/>
        <w:rPr>
          <w:rFonts w:eastAsiaTheme="minorEastAsia"/>
        </w:rPr>
      </w:pPr>
      <w:r w:rsidRPr="00C21402">
        <w:rPr>
          <w:rFonts w:eastAsiaTheme="minorEastAsia"/>
        </w:rPr>
        <w:t>Based on the imputed dataset, we packaged continuous and discrete features and handled outliers as follows:</w:t>
      </w:r>
    </w:p>
    <w:p w14:paraId="4B6403C4" w14:textId="77777777" w:rsidR="00C21402" w:rsidRPr="00C21402" w:rsidRDefault="00C21402" w:rsidP="00C21402">
      <w:pPr>
        <w:ind w:left="10"/>
        <w:rPr>
          <w:rFonts w:eastAsiaTheme="minorEastAsia"/>
        </w:rPr>
      </w:pPr>
      <w:r w:rsidRPr="00C21402">
        <w:rPr>
          <w:rFonts w:eastAsiaTheme="minorEastAsia"/>
        </w:rPr>
        <w:t>Clipping: Extreme values deviating significantly from the 1st and 99th percentiles were clipped to these bounds to prevent them from distorting the regression.</w:t>
      </w:r>
    </w:p>
    <w:p w14:paraId="56F14746" w14:textId="77777777" w:rsidR="00C21402" w:rsidRPr="00C21402" w:rsidRDefault="00C21402" w:rsidP="00C21402">
      <w:pPr>
        <w:ind w:left="10"/>
        <w:rPr>
          <w:rFonts w:eastAsiaTheme="minorEastAsia"/>
        </w:rPr>
      </w:pPr>
      <w:r w:rsidRPr="00C21402">
        <w:rPr>
          <w:rFonts w:eastAsiaTheme="minorEastAsia"/>
        </w:rPr>
        <w:t xml:space="preserve">Yeo-Johnson Transformation: For features exhibiting heavy right-skewed or left-skewed distributions (e.g., </w:t>
      </w:r>
      <w:proofErr w:type="spellStart"/>
      <w:r w:rsidRPr="00C21402">
        <w:rPr>
          <w:rFonts w:eastAsiaTheme="minorEastAsia"/>
        </w:rPr>
        <w:t>char_land_sf</w:t>
      </w:r>
      <w:proofErr w:type="spellEnd"/>
      <w:r w:rsidRPr="00C21402">
        <w:rPr>
          <w:rFonts w:eastAsiaTheme="minorEastAsia"/>
        </w:rPr>
        <w:t>), we applied the Yeo-Johnson transformation. This method is particularly suitable as it can handle both positive and negative values (including zeros), making the feature distributions more Gaussian-like and improving model stability.</w:t>
      </w:r>
    </w:p>
    <w:p w14:paraId="014836CE" w14:textId="77777777" w:rsidR="00C21402" w:rsidRPr="00C21402" w:rsidRDefault="00C21402" w:rsidP="00C21402">
      <w:pPr>
        <w:ind w:left="10"/>
        <w:rPr>
          <w:rFonts w:eastAsiaTheme="minorEastAsia"/>
        </w:rPr>
      </w:pPr>
      <w:r w:rsidRPr="00C21402">
        <w:rPr>
          <w:rFonts w:eastAsiaTheme="minorEastAsia"/>
        </w:rPr>
        <w:t>4.</w:t>
      </w:r>
      <w:r w:rsidRPr="00C21402">
        <w:rPr>
          <w:rFonts w:eastAsiaTheme="minorEastAsia"/>
        </w:rPr>
        <w:tab/>
        <w:t>Unusual Values in Boolean &amp; Categorical Predictors:</w:t>
      </w:r>
    </w:p>
    <w:p w14:paraId="4A6B1F4D" w14:textId="77777777" w:rsidR="00C21402" w:rsidRPr="00C21402" w:rsidRDefault="00C21402" w:rsidP="00C21402">
      <w:pPr>
        <w:ind w:left="10"/>
        <w:rPr>
          <w:rFonts w:eastAsiaTheme="minorEastAsia"/>
        </w:rPr>
      </w:pPr>
      <w:r w:rsidRPr="00C21402">
        <w:rPr>
          <w:rFonts w:eastAsiaTheme="minorEastAsia"/>
        </w:rPr>
        <w:t xml:space="preserve">Boolean Indicators: We evaluated the effectiveness of the missing indicators created for </w:t>
      </w:r>
      <w:proofErr w:type="spellStart"/>
      <w:r w:rsidRPr="00C21402">
        <w:rPr>
          <w:rFonts w:eastAsiaTheme="minorEastAsia"/>
        </w:rPr>
        <w:t>boolean</w:t>
      </w:r>
      <w:proofErr w:type="spellEnd"/>
      <w:r w:rsidRPr="00C21402">
        <w:rPr>
          <w:rFonts w:eastAsiaTheme="minorEastAsia"/>
        </w:rPr>
        <w:t xml:space="preserve"> features. If the indicator did not show a significant correlation with the target, it was considered redundant and removed.</w:t>
      </w:r>
    </w:p>
    <w:p w14:paraId="0A9CBC19" w14:textId="77777777" w:rsidR="00C21402" w:rsidRPr="00C21402" w:rsidRDefault="00C21402" w:rsidP="00C21402">
      <w:pPr>
        <w:ind w:left="10"/>
        <w:rPr>
          <w:rFonts w:eastAsiaTheme="minorEastAsia"/>
        </w:rPr>
      </w:pPr>
      <w:r w:rsidRPr="00C21402">
        <w:rPr>
          <w:rFonts w:eastAsiaTheme="minorEastAsia"/>
        </w:rPr>
        <w:t>Categorical features: "unusual" values are represented by highly sparse categories that occur infrequently. To prevent the model from overfitting to these rare noise patterns, we analyzed the cardinality of categorical features. We applied a threshold-based strategy: for features with cardinality below 30, we grouped categories with extremely low frequencies into a single 'Other' category. For features with 30 or more unique values (high cardinality), instead of grouping, we applied Target Encoding to handle their sparsity and prevent dimensionality explosion.</w:t>
      </w:r>
    </w:p>
    <w:p w14:paraId="39E8B1F8" w14:textId="77777777" w:rsidR="00C21402" w:rsidRPr="00C21402" w:rsidRDefault="00C21402" w:rsidP="00C21402">
      <w:pPr>
        <w:ind w:left="10"/>
        <w:rPr>
          <w:rFonts w:eastAsiaTheme="minorEastAsia"/>
        </w:rPr>
      </w:pPr>
      <w:r w:rsidRPr="00C21402">
        <w:rPr>
          <w:rFonts w:eastAsiaTheme="minorEastAsia"/>
        </w:rPr>
        <w:lastRenderedPageBreak/>
        <w:t>5.</w:t>
      </w:r>
      <w:r w:rsidRPr="00C21402">
        <w:rPr>
          <w:rFonts w:eastAsiaTheme="minorEastAsia"/>
        </w:rPr>
        <w:tab/>
        <w:t>Preventing Leakage:</w:t>
      </w:r>
    </w:p>
    <w:p w14:paraId="0E7F8552" w14:textId="2F005B59" w:rsidR="00C21402" w:rsidRDefault="00C21402" w:rsidP="00C21402">
      <w:pPr>
        <w:ind w:left="10"/>
        <w:rPr>
          <w:rFonts w:eastAsiaTheme="minorEastAsia"/>
        </w:rPr>
      </w:pPr>
      <w:r w:rsidRPr="00C21402">
        <w:rPr>
          <w:rFonts w:eastAsiaTheme="minorEastAsia"/>
        </w:rPr>
        <w:t>All statistics (medians/modes), clipping thresholds, and Yeo-Johnson transformation parameters were calculated strictly from the training set and applied to the validation and test sets to avoid data leakage</w:t>
      </w:r>
    </w:p>
    <w:p w14:paraId="18471A29" w14:textId="77777777" w:rsidR="00C21402" w:rsidRPr="00C21402" w:rsidRDefault="00C21402" w:rsidP="00C21402">
      <w:pPr>
        <w:rPr>
          <w:rFonts w:eastAsiaTheme="minorEastAsia" w:hint="eastAsia"/>
        </w:rPr>
      </w:pP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pPr>
        <w:ind w:left="424" w:hanging="416"/>
        <w:rPr>
          <w:rFonts w:eastAsiaTheme="minorEastAsia" w:hint="eastAsia"/>
        </w:rPr>
      </w:pPr>
    </w:p>
    <w:p w14:paraId="5DCE300B" w14:textId="5E61EE9E" w:rsidR="00C21402" w:rsidRPr="00C21402" w:rsidRDefault="00C21402" w:rsidP="00C21402">
      <w:pPr>
        <w:ind w:left="424" w:hanging="416"/>
        <w:rPr>
          <w:rFonts w:eastAsiaTheme="minorEastAsia"/>
        </w:rPr>
      </w:pPr>
      <w:r>
        <w:rPr>
          <w:rFonts w:eastAsiaTheme="minorEastAsia" w:hint="eastAsia"/>
        </w:rPr>
        <w:t>T</w:t>
      </w:r>
      <w:r w:rsidRPr="00C21402">
        <w:rPr>
          <w:rFonts w:eastAsiaTheme="minorEastAsia"/>
        </w:rPr>
        <w:t>emporal Price Patterns</w:t>
      </w:r>
    </w:p>
    <w:p w14:paraId="4A15F860" w14:textId="77777777" w:rsidR="00C21402" w:rsidRPr="00C21402" w:rsidRDefault="00C21402" w:rsidP="00C21402">
      <w:pPr>
        <w:ind w:left="424" w:hanging="416"/>
        <w:rPr>
          <w:rFonts w:eastAsiaTheme="minorEastAsia"/>
        </w:rPr>
      </w:pPr>
      <w:r w:rsidRPr="00C21402">
        <w:rPr>
          <w:rFonts w:eastAsiaTheme="minorEastAsia"/>
        </w:rPr>
        <w:t>The summary statistics and time-series plots reveal two distinct temporal dynamics: a clear year-over-year appreciation and strong seasonality.</w:t>
      </w:r>
    </w:p>
    <w:p w14:paraId="47E667AC"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Annual Appreciation: The overall median sale price increased from $315,000 in 2023 to $340,000 in early 2024, representing a year-over-year growth of +7.94%. The log-transformed price series confirms this steady, upward macroeconomic shift across the dataset.</w:t>
      </w:r>
    </w:p>
    <w:p w14:paraId="6D24016E"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Higher-Price Periods: A distinct seasonal peak occurs in May and June, reaching a median price of $355,000. A reasonable explanation is the seasonal surge in housing demand. Families typically prefer to move during the summer to align with school district schedules, while favorable weather facilitates property viewings and moving logistics, driving up competitive bidding and transaction prices.</w:t>
      </w:r>
    </w:p>
    <w:p w14:paraId="1957D1E6" w14:textId="77777777" w:rsidR="00C21402" w:rsidRPr="00C21402" w:rsidRDefault="00C21402" w:rsidP="00C21402">
      <w:pPr>
        <w:ind w:left="424" w:hanging="416"/>
        <w:rPr>
          <w:rFonts w:eastAsiaTheme="minorEastAsia"/>
        </w:rPr>
      </w:pPr>
      <w:r w:rsidRPr="00C21402">
        <w:rPr>
          <w:rFonts w:eastAsiaTheme="minorEastAsia"/>
        </w:rPr>
        <w:t>3.</w:t>
      </w:r>
      <w:r w:rsidRPr="00C21402">
        <w:rPr>
          <w:rFonts w:eastAsiaTheme="minorEastAsia"/>
        </w:rPr>
        <w:tab/>
        <w:t>Lower-Price Periods: Price troughs are consistently observed in January, February, and October–December, with medians dropping to around $285,000–$300,000. This reflects typical winter market cooling. During these periods, lower transaction volumes and holiday distractions lead to reduced buyer urgency, giving buyers stronger negotiating power and often forcing sellers to accept lower offers.</w:t>
      </w:r>
    </w:p>
    <w:p w14:paraId="591C1E9F" w14:textId="77777777" w:rsidR="00C21402" w:rsidRPr="00C21402" w:rsidRDefault="00C21402" w:rsidP="00C21402">
      <w:pPr>
        <w:ind w:left="424" w:hanging="416"/>
        <w:rPr>
          <w:rFonts w:eastAsiaTheme="minorEastAsia"/>
        </w:rPr>
      </w:pPr>
      <w:r w:rsidRPr="00C21402">
        <w:rPr>
          <w:rFonts w:eastAsiaTheme="minorEastAsia"/>
        </w:rPr>
        <w:t>4.</w:t>
      </w:r>
      <w:r w:rsidRPr="00C21402">
        <w:rPr>
          <w:rFonts w:eastAsiaTheme="minorEastAsia"/>
        </w:rPr>
        <w:tab/>
        <w:t>Distribution Shape: Comparing the raw and log-scale plots shows that the raw mean is heavily skewed by high-end luxury properties (long-tail extremes), whereas the log transformation stabilizes the variance, providing a clearer view of true central tendencies.</w:t>
      </w:r>
    </w:p>
    <w:p w14:paraId="26CFB133" w14:textId="77777777" w:rsidR="00C21402" w:rsidRPr="00C21402" w:rsidRDefault="00C21402" w:rsidP="00C21402">
      <w:pPr>
        <w:ind w:left="424" w:hanging="416"/>
        <w:rPr>
          <w:rFonts w:eastAsiaTheme="minorEastAsia"/>
        </w:rPr>
      </w:pPr>
      <w:r w:rsidRPr="00C21402">
        <w:rPr>
          <w:rFonts w:eastAsiaTheme="minorEastAsia"/>
        </w:rPr>
        <w:t>Geographic Price Patterns</w:t>
      </w:r>
    </w:p>
    <w:p w14:paraId="08CDB98A" w14:textId="77777777" w:rsidR="00C21402" w:rsidRPr="00C21402" w:rsidRDefault="00C21402" w:rsidP="00C21402">
      <w:pPr>
        <w:ind w:left="424" w:hanging="416"/>
        <w:rPr>
          <w:rFonts w:eastAsiaTheme="minorEastAsia"/>
        </w:rPr>
      </w:pPr>
      <w:r w:rsidRPr="00C21402">
        <w:rPr>
          <w:rFonts w:eastAsiaTheme="minorEastAsia"/>
        </w:rPr>
        <w:t>The spatial analysis reveals substantial geographic inequality and spatial gradients in property values.</w:t>
      </w:r>
    </w:p>
    <w:p w14:paraId="57538599"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 xml:space="preserve">Spatial Gradient: Scatter plots of coordinates and latitude/longitude decile charts show a clear "Northeast high, South low" gradient. Prices rise steadily as one </w:t>
      </w:r>
      <w:proofErr w:type="gramStart"/>
      <w:r w:rsidRPr="00C21402">
        <w:rPr>
          <w:rFonts w:eastAsiaTheme="minorEastAsia"/>
        </w:rPr>
        <w:t>moves</w:t>
      </w:r>
      <w:proofErr w:type="gramEnd"/>
      <w:r w:rsidRPr="00C21402">
        <w:rPr>
          <w:rFonts w:eastAsiaTheme="minorEastAsia"/>
        </w:rPr>
        <w:t xml:space="preserve">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3A392DB4"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 xml:space="preserve">City-Level Disparity: Aggregating by </w:t>
      </w:r>
      <w:proofErr w:type="spellStart"/>
      <w:r w:rsidRPr="00C21402">
        <w:rPr>
          <w:rFonts w:eastAsiaTheme="minorEastAsia"/>
        </w:rPr>
        <w:t>loc_property_city</w:t>
      </w:r>
      <w:proofErr w:type="spellEnd"/>
      <w:r w:rsidRPr="00C21402">
        <w:rPr>
          <w:rFonts w:eastAsiaTheme="minorEastAsia"/>
        </w:rPr>
        <w:t xml:space="preserve"> exposes a massive gap. Top-tier northern cities like Kenilworth and Winnetka boast median prices over $1.4 million, while southern suburban cities like Posen and Chicago Heights sit below $160,000 (a 2.28x difference).</w:t>
      </w:r>
    </w:p>
    <w:p w14:paraId="590C750E" w14:textId="3E9B142E" w:rsidR="00C21402" w:rsidRDefault="00C21402" w:rsidP="00C21402">
      <w:pPr>
        <w:ind w:left="424" w:hanging="416"/>
        <w:rPr>
          <w:rFonts w:eastAsiaTheme="minorEastAsia"/>
        </w:rPr>
      </w:pPr>
      <w:r w:rsidRPr="00C21402">
        <w:rPr>
          <w:rFonts w:eastAsiaTheme="minorEastAsia"/>
        </w:rPr>
        <w:t>3.</w:t>
      </w:r>
      <w:r w:rsidRPr="00C21402">
        <w:rPr>
          <w:rFonts w:eastAsiaTheme="minorEastAsia"/>
        </w:rPr>
        <w:tab/>
        <w:t>Internal Polarization: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p>
    <w:p w14:paraId="100F18A2" w14:textId="77777777" w:rsidR="00C21402" w:rsidRPr="00C21402" w:rsidRDefault="00C21402">
      <w:pPr>
        <w:ind w:left="424" w:hanging="416"/>
        <w:rPr>
          <w:rFonts w:eastAsiaTheme="minorEastAsia" w:hint="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658FFFF6" w14:textId="77777777" w:rsidR="00C21402" w:rsidRPr="00C21402" w:rsidRDefault="00C21402">
      <w:pPr>
        <w:ind w:left="10"/>
        <w:rPr>
          <w:rFonts w:eastAsiaTheme="minorEastAsia" w:hint="eastAsia"/>
        </w:rPr>
      </w:pPr>
    </w:p>
    <w:p w14:paraId="0AD68597" w14:textId="77777777" w:rsidR="00C21402" w:rsidRPr="00C21402" w:rsidRDefault="00C21402" w:rsidP="00C21402">
      <w:pPr>
        <w:ind w:left="10"/>
        <w:rPr>
          <w:rFonts w:eastAsiaTheme="minorEastAsia"/>
        </w:rPr>
      </w:pPr>
      <w:r w:rsidRPr="00C21402">
        <w:rPr>
          <w:rFonts w:eastAsiaTheme="minorEastAsia"/>
        </w:rPr>
        <w:t>Feature engineering and data representation</w:t>
      </w:r>
    </w:p>
    <w:p w14:paraId="62CFA840" w14:textId="77777777" w:rsidR="00C21402" w:rsidRPr="00C21402" w:rsidRDefault="00C21402" w:rsidP="00C21402">
      <w:pPr>
        <w:ind w:left="10"/>
        <w:rPr>
          <w:rFonts w:eastAsiaTheme="minorEastAsia"/>
        </w:rPr>
      </w:pPr>
      <w:r w:rsidRPr="00C21402">
        <w:rPr>
          <w:rFonts w:eastAsiaTheme="minorEastAsia"/>
        </w:rPr>
        <w:t>Our data representation followed a two-stage pipeline:</w:t>
      </w:r>
    </w:p>
    <w:p w14:paraId="53769A82"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Foundational Type Casting (Dictionary-Guided): After merging, we programmatically mapped features to strict data types using the data dictionary's definitions. We parsed the codes field to identify and remap specific binary encodings (e.g., mapping 1=Yes, 2=No to 1/0). Continuous variables were cast to float64, discrete counts to nullable Int64, and categorical labels to string. Crucially, using nullable types (Int64, string) preserved missing values as &lt;NA&gt; rather than converting them to floats, ensuring safe and accurate downstream imputation and EDA.</w:t>
      </w:r>
    </w:p>
    <w:p w14:paraId="08123F5A"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 xml:space="preserve">Model-Suited Encoding: To prevent dimensionality explosion and overfitting in categorical features, we used a cardinality-based strategy. High-cardinality features </w:t>
      </w:r>
      <w:proofErr w:type="gramStart"/>
      <w:r w:rsidRPr="00C21402">
        <w:rPr>
          <w:rFonts w:eastAsiaTheme="minorEastAsia"/>
        </w:rPr>
        <w:t>(</w:t>
      </w:r>
      <w:r w:rsidRPr="00C21402">
        <w:rPr>
          <w:rFonts w:eastAsiaTheme="minorEastAsia" w:hint="eastAsia"/>
        </w:rPr>
        <w:t>≥</w:t>
      </w:r>
      <w:r w:rsidRPr="00C21402">
        <w:rPr>
          <w:rFonts w:eastAsiaTheme="minorEastAsia"/>
        </w:rPr>
        <w:t xml:space="preserve"> 30 unique values)</w:t>
      </w:r>
      <w:proofErr w:type="gramEnd"/>
      <w:r w:rsidRPr="00C21402">
        <w:rPr>
          <w:rFonts w:eastAsiaTheme="minorEastAsia"/>
        </w:rPr>
        <w:t xml:space="preserve"> used Out-of-Fold Target Encoding with smoothing </w:t>
      </w:r>
      <w:proofErr w:type="gramStart"/>
      <w:r w:rsidRPr="00C21402">
        <w:rPr>
          <w:rFonts w:eastAsiaTheme="minorEastAsia"/>
        </w:rPr>
        <w:t>(rigorously preventing leakage)</w:t>
      </w:r>
      <w:proofErr w:type="gramEnd"/>
      <w:r w:rsidRPr="00C21402">
        <w:rPr>
          <w:rFonts w:eastAsiaTheme="minorEastAsia"/>
        </w:rPr>
        <w:t>. Medium and low-cardinality features used Rare Group Merging (grouping low-frequency categories into 'Other') followed by One-Hot Encoding.</w:t>
      </w:r>
    </w:p>
    <w:p w14:paraId="3F15162B" w14:textId="77777777" w:rsidR="00C21402" w:rsidRPr="00C21402" w:rsidRDefault="00C21402" w:rsidP="00C21402">
      <w:pPr>
        <w:ind w:left="10"/>
        <w:rPr>
          <w:rFonts w:eastAsiaTheme="minorEastAsia"/>
        </w:rPr>
      </w:pPr>
      <w:r w:rsidRPr="00C21402">
        <w:rPr>
          <w:rFonts w:eastAsiaTheme="minorEastAsia"/>
        </w:rPr>
        <w:t>New Feature Construction:</w:t>
      </w:r>
    </w:p>
    <w:p w14:paraId="27004B7C" w14:textId="77777777" w:rsidR="00C21402" w:rsidRPr="00C21402" w:rsidRDefault="00C21402" w:rsidP="00C21402">
      <w:pPr>
        <w:ind w:left="10"/>
        <w:rPr>
          <w:rFonts w:eastAsiaTheme="minorEastAsia"/>
        </w:rPr>
      </w:pPr>
      <w:r w:rsidRPr="00C21402">
        <w:rPr>
          <w:rFonts w:eastAsiaTheme="minorEastAsia"/>
        </w:rPr>
        <w:t>We constructed new features focusing on non-linear relationships and real-time valuation signals, which are often missed by raw covariates:</w:t>
      </w:r>
    </w:p>
    <w:p w14:paraId="515CA20C"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House Age (</w:t>
      </w:r>
      <w:proofErr w:type="spellStart"/>
      <w:r w:rsidRPr="00C21402">
        <w:rPr>
          <w:rFonts w:eastAsiaTheme="minorEastAsia"/>
        </w:rPr>
        <w:t>house_age</w:t>
      </w:r>
      <w:proofErr w:type="spellEnd"/>
      <w:r w:rsidRPr="00C21402">
        <w:rPr>
          <w:rFonts w:eastAsiaTheme="minorEastAsia"/>
        </w:rPr>
        <w:t xml:space="preserve">): Calculated as </w:t>
      </w:r>
      <w:proofErr w:type="spellStart"/>
      <w:r w:rsidRPr="00C21402">
        <w:rPr>
          <w:rFonts w:eastAsiaTheme="minorEastAsia"/>
        </w:rPr>
        <w:t>sale_year</w:t>
      </w:r>
      <w:proofErr w:type="spellEnd"/>
      <w:r w:rsidRPr="00C21402">
        <w:rPr>
          <w:rFonts w:eastAsiaTheme="minorEastAsia"/>
        </w:rPr>
        <w:t xml:space="preserve"> - </w:t>
      </w:r>
      <w:proofErr w:type="spellStart"/>
      <w:r w:rsidRPr="00C21402">
        <w:rPr>
          <w:rFonts w:eastAsiaTheme="minorEastAsia"/>
        </w:rPr>
        <w:t>char_yrblt</w:t>
      </w:r>
      <w:proofErr w:type="spellEnd"/>
      <w:r w:rsidRPr="00C21402">
        <w:rPr>
          <w:rFonts w:eastAsiaTheme="minorEastAsia"/>
        </w:rPr>
        <w:t xml:space="preserve">. This captures the real-time depreciation at the exact moment of sale, which is a more accurate valuation driver than a static build year. </w:t>
      </w:r>
    </w:p>
    <w:p w14:paraId="69C1839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Built Area × Construction Quality (</w:t>
      </w:r>
      <w:proofErr w:type="spellStart"/>
      <w:r w:rsidRPr="00C21402">
        <w:rPr>
          <w:rFonts w:eastAsiaTheme="minorEastAsia"/>
        </w:rPr>
        <w:t>inter_bldg_qlty</w:t>
      </w:r>
      <w:proofErr w:type="spellEnd"/>
      <w:r w:rsidRPr="00C21402">
        <w:rPr>
          <w:rFonts w:eastAsiaTheme="minorEastAsia"/>
        </w:rPr>
        <w:t xml:space="preserve">): Rather than treating size and quality linearly, we multiplied </w:t>
      </w:r>
      <w:proofErr w:type="spellStart"/>
      <w:r w:rsidRPr="00C21402">
        <w:rPr>
          <w:rFonts w:eastAsiaTheme="minorEastAsia"/>
        </w:rPr>
        <w:t>char_bldg_sf</w:t>
      </w:r>
      <w:proofErr w:type="spellEnd"/>
      <w:r w:rsidRPr="00C21402">
        <w:rPr>
          <w:rFonts w:eastAsiaTheme="minorEastAsia"/>
        </w:rPr>
        <w:t xml:space="preserve"> by </w:t>
      </w:r>
      <w:proofErr w:type="spellStart"/>
      <w:r w:rsidRPr="00C21402">
        <w:rPr>
          <w:rFonts w:eastAsiaTheme="minorEastAsia"/>
        </w:rPr>
        <w:t>char_cnst_qlty</w:t>
      </w:r>
      <w:proofErr w:type="spellEnd"/>
      <w:r w:rsidRPr="00C21402">
        <w:rPr>
          <w:rFonts w:eastAsiaTheme="minorEastAsia"/>
        </w:rPr>
        <w:t xml:space="preserve">. This represents the "effective premium living space." A large home built with poor quality </w:t>
      </w:r>
      <w:r w:rsidRPr="00C21402">
        <w:rPr>
          <w:rFonts w:eastAsiaTheme="minorEastAsia"/>
        </w:rPr>
        <w:lastRenderedPageBreak/>
        <w:t xml:space="preserve">and a large home built with deluxe quality share the same square footage, but vastly different market values. This interaction enables the model to capture that synergy, achieving a strong Spearman correlation (0.553) with the log sale price. </w:t>
      </w:r>
    </w:p>
    <w:p w14:paraId="5FB39FAA" w14:textId="640858F0" w:rsidR="00C21402" w:rsidRDefault="00C21402" w:rsidP="00C21402">
      <w:pPr>
        <w:ind w:left="10"/>
        <w:rPr>
          <w:rFonts w:eastAsiaTheme="minorEastAsia" w:hint="eastAsia"/>
        </w:rPr>
      </w:pPr>
      <w:r w:rsidRPr="00C21402">
        <w:rPr>
          <w:rFonts w:eastAsiaTheme="minorEastAsia"/>
        </w:rPr>
        <w:t>3.</w:t>
      </w:r>
      <w:r w:rsidRPr="00C21402">
        <w:rPr>
          <w:rFonts w:eastAsiaTheme="minorEastAsia"/>
        </w:rPr>
        <w:tab/>
        <w:t>Land Area × Building Area (</w:t>
      </w:r>
      <w:proofErr w:type="spellStart"/>
      <w:r w:rsidRPr="00C21402">
        <w:rPr>
          <w:rFonts w:eastAsiaTheme="minorEastAsia"/>
        </w:rPr>
        <w:t>inter_land_bldg</w:t>
      </w:r>
      <w:proofErr w:type="spellEnd"/>
      <w:r w:rsidRPr="00C21402">
        <w:rPr>
          <w:rFonts w:eastAsiaTheme="minorEastAsia"/>
        </w:rPr>
        <w:t xml:space="preserve">): We created a volumetric proxy by multiplying </w:t>
      </w:r>
      <w:proofErr w:type="spellStart"/>
      <w:r w:rsidRPr="00C21402">
        <w:rPr>
          <w:rFonts w:eastAsiaTheme="minorEastAsia"/>
        </w:rPr>
        <w:t>char_land_sf</w:t>
      </w:r>
      <w:proofErr w:type="spellEnd"/>
      <w:r w:rsidRPr="00C21402">
        <w:rPr>
          <w:rFonts w:eastAsiaTheme="minorEastAsia"/>
        </w:rPr>
        <w:t xml:space="preserve"> and </w:t>
      </w:r>
      <w:proofErr w:type="spellStart"/>
      <w:r w:rsidRPr="00C21402">
        <w:rPr>
          <w:rFonts w:eastAsiaTheme="minorEastAsia"/>
        </w:rPr>
        <w:t>char_bldg_sf</w:t>
      </w:r>
      <w:proofErr w:type="spellEnd"/>
      <w:r w:rsidRPr="00C21402">
        <w:rPr>
          <w:rFonts w:eastAsiaTheme="minorEastAsia"/>
        </w:rPr>
        <w:t>. This effectively isolates "estate/mansion properties" (large buildings on large plots). While individually, land area may have a weak linear correlation (Spearman 0.158) with price, their interaction jumps to 0.431. This reveals that small houses on large land (e.g., potential development sites) and large houses on small land (e.g., dense urban lots) behave fundamentally differently from large-scale estates</w:t>
      </w:r>
      <w:r>
        <w:rPr>
          <w:rFonts w:eastAsiaTheme="minorEastAsia" w:hint="eastAsia"/>
        </w:rPr>
        <w:t>.</w:t>
      </w:r>
    </w:p>
    <w:p w14:paraId="0A623688" w14:textId="77777777" w:rsidR="00C21402" w:rsidRPr="00C21402" w:rsidRDefault="00C21402">
      <w:pPr>
        <w:ind w:left="10"/>
        <w:rPr>
          <w:rFonts w:eastAsiaTheme="minorEastAsia" w:hint="eastAsia"/>
        </w:rPr>
      </w:pPr>
    </w:p>
    <w:p w14:paraId="21692B49" w14:textId="77777777" w:rsidR="003807C1" w:rsidRDefault="00000000" w:rsidP="00C21402">
      <w:pPr>
        <w:ind w:left="10"/>
        <w:rPr>
          <w:rFonts w:eastAsiaTheme="minorEastAsia"/>
        </w:rPr>
      </w:pPr>
      <w:r>
        <w:rPr>
          <w:b/>
        </w:rPr>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hint="eastAsia"/>
        </w:rPr>
      </w:pPr>
    </w:p>
    <w:p w14:paraId="03338CE6" w14:textId="77777777" w:rsidR="00C21402" w:rsidRPr="00C21402" w:rsidRDefault="00C21402" w:rsidP="00C21402">
      <w:pPr>
        <w:ind w:left="10"/>
        <w:rPr>
          <w:rFonts w:eastAsiaTheme="minorEastAsia"/>
        </w:rPr>
      </w:pPr>
      <w:r w:rsidRPr="00C21402">
        <w:rPr>
          <w:rFonts w:eastAsiaTheme="minorEastAsia"/>
        </w:rPr>
        <w:t>Availability and sample limits</w:t>
      </w:r>
    </w:p>
    <w:p w14:paraId="6BB0FB30"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Data Leakage Control:</w:t>
      </w:r>
    </w:p>
    <w:p w14:paraId="7FA16403" w14:textId="77777777" w:rsidR="00C21402" w:rsidRPr="00C21402" w:rsidRDefault="00C21402" w:rsidP="00C21402">
      <w:pPr>
        <w:ind w:left="10"/>
        <w:rPr>
          <w:rFonts w:eastAsiaTheme="minorEastAsia"/>
        </w:rPr>
      </w:pPr>
      <w:r w:rsidRPr="00C21402">
        <w:rPr>
          <w:rFonts w:eastAsiaTheme="minorEastAsia"/>
        </w:rPr>
        <w:t xml:space="preserve">To prevent data leakage, our data pipeline strictly separated rule-based structural handling from statistical learning. Before splitting the data, we imputed certain structural missing values globally based on the dictionary's definitions (e.g., replacing missing </w:t>
      </w:r>
      <w:proofErr w:type="spellStart"/>
      <w:r w:rsidRPr="00C21402">
        <w:rPr>
          <w:rFonts w:eastAsiaTheme="minorEastAsia"/>
        </w:rPr>
        <w:t>loc_chicago_ward_num</w:t>
      </w:r>
      <w:proofErr w:type="spellEnd"/>
      <w:r w:rsidRPr="00C21402">
        <w:rPr>
          <w:rFonts w:eastAsiaTheme="minorEastAsia"/>
        </w:rPr>
        <w:t xml:space="preserve"> and </w:t>
      </w:r>
      <w:proofErr w:type="spellStart"/>
      <w:r w:rsidRPr="00C21402">
        <w:rPr>
          <w:rFonts w:eastAsiaTheme="minorEastAsia"/>
        </w:rPr>
        <w:t>loc_chicago_community_area_name</w:t>
      </w:r>
      <w:proofErr w:type="spellEnd"/>
      <w:r w:rsidRPr="00C21402">
        <w:rPr>
          <w:rFonts w:eastAsiaTheme="minorEastAsia"/>
        </w:rPr>
        <w:t xml:space="preserve"> based on the </w:t>
      </w:r>
      <w:proofErr w:type="spellStart"/>
      <w:r w:rsidRPr="00C21402">
        <w:rPr>
          <w:rFonts w:eastAsiaTheme="minorEastAsia"/>
        </w:rPr>
        <w:t>is_Chicago</w:t>
      </w:r>
      <w:proofErr w:type="spellEnd"/>
      <w:r w:rsidRPr="00C21402">
        <w:rPr>
          <w:rFonts w:eastAsiaTheme="minorEastAsia"/>
        </w:rPr>
        <w:t xml:space="preserve"> indicator). Because this relies purely on feature definitions and not on the target variable, it poses no label leakage. After the chronological split (Train/Val/Test), all data-driven statistics—such as median/mode imputation, clipping bounds, scaling parameters, and Out-of-Fold Target Encoding—were fitted exclusively on the training set and applied to validation/test sets, ensuring zero future information leaked into the model.</w:t>
      </w:r>
    </w:p>
    <w:p w14:paraId="6D86B68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Sample Limits and Generalization:</w:t>
      </w:r>
    </w:p>
    <w:p w14:paraId="0D5F9283" w14:textId="641476F6" w:rsidR="00C21402" w:rsidRPr="00C21402" w:rsidRDefault="00C21402" w:rsidP="00C21402">
      <w:pPr>
        <w:ind w:left="10"/>
        <w:rPr>
          <w:rFonts w:eastAsiaTheme="minorEastAsia" w:hint="eastAsia"/>
        </w:rPr>
      </w:pPr>
      <w:r w:rsidRPr="00C21402">
        <w:rPr>
          <w:rFonts w:eastAsiaTheme="minorEastAsia"/>
        </w:rPr>
        <w:t>A critical limitation lies in the data structure itself. The provided properties_2022.csv and sales.csv are perfectly matched—there are no "unsold" property records in the supplied dataset (every property in the 2022 archive has at least one completed sale record). Therefore, the model is not trained to distinguish between sold and unsold homes. Instead, the fundamental limitation is poor generalizability to entirely unseen properties. Because the model learned only from this specific historical pool of 98,899 properties, its predictive capability is bounded within the characteristics of this sample. It may fail to provide reliable estimates for new, out-of-sample properties that exhibit novel feature combinations (e.g., a newly built architectural style or a completely new neighborhood development) not captured in the 2022 archive. This necessitates human expert review for any property outside the known historical distribution.</w:t>
      </w:r>
    </w:p>
    <w:p w14:paraId="1906C42E" w14:textId="77777777" w:rsidR="00C21402" w:rsidRDefault="00C21402" w:rsidP="00C21402">
      <w:pPr>
        <w:ind w:left="10"/>
        <w:rPr>
          <w:rFonts w:eastAsiaTheme="minorEastAsia"/>
        </w:rPr>
      </w:pPr>
    </w:p>
    <w:p w14:paraId="3BF6D167" w14:textId="77777777" w:rsidR="00C21402" w:rsidRPr="00C21402" w:rsidRDefault="00C21402">
      <w:pPr>
        <w:spacing w:after="406"/>
        <w:ind w:left="427" w:hanging="419"/>
        <w:rPr>
          <w:rFonts w:eastAsiaTheme="minorEastAsia" w:hint="eastAsia"/>
        </w:rPr>
      </w:pPr>
    </w:p>
    <w:p w14:paraId="5AAE4A30" w14:textId="77777777" w:rsidR="003807C1" w:rsidRDefault="00000000">
      <w:pPr>
        <w:pStyle w:val="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01C61F99" w14:textId="77777777" w:rsidR="003807C1" w:rsidRDefault="00000000">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a5"/>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169826CD" w14:textId="3B3232AC" w:rsidR="003807C1" w:rsidRDefault="00000000">
      <w:pPr>
        <w:ind w:left="443" w:hanging="437"/>
        <w:rPr>
          <w:rFonts w:eastAsiaTheme="minorEastAsia"/>
          <w:color w:val="auto"/>
          <w:szCs w:val="22"/>
        </w:rPr>
      </w:pPr>
      <w:r>
        <w:rPr>
          <w:rFonts w:eastAsiaTheme="minorEastAsia"/>
          <w:color w:val="auto"/>
          <w:szCs w:val="22"/>
        </w:rPr>
        <w:t xml:space="preserve">As shown in Table </w:t>
      </w:r>
      <w:r w:rsidR="00061F5B" w:rsidRPr="00061F5B">
        <w:rPr>
          <w:rFonts w:eastAsiaTheme="minorEastAsia" w:hint="eastAsia"/>
          <w:sz w:val="21"/>
          <w:szCs w:val="22"/>
        </w:rPr>
        <w:t>3.1</w:t>
      </w:r>
      <w:r>
        <w:rPr>
          <w:rFonts w:eastAsiaTheme="minorEastAsia"/>
          <w:color w:val="auto"/>
          <w:szCs w:val="22"/>
        </w:rPr>
        <w:t>, the baseline provides a reference for evaluating the improvements achieved by subsequent models.</w:t>
      </w:r>
    </w:p>
    <w:p w14:paraId="6615512D" w14:textId="77777777" w:rsidR="003807C1" w:rsidRDefault="00000000">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027480B2" w14:textId="77777777" w:rsidR="005E5E2C" w:rsidRDefault="005E5E2C" w:rsidP="005E5E2C">
      <w:pPr>
        <w:rPr>
          <w:rFonts w:eastAsiaTheme="minorEastAsia"/>
        </w:rPr>
      </w:pPr>
      <w:r w:rsidRPr="005E5E2C">
        <w:rPr>
          <w:rFonts w:eastAsiaTheme="minorEastAsia"/>
        </w:rPr>
        <w:t xml:space="preserve">Linear Regression, Ridge and Lasso were compared to assess whether </w:t>
      </w:r>
      <w:proofErr w:type="spellStart"/>
      <w:r w:rsidRPr="005E5E2C">
        <w:rPr>
          <w:rFonts w:eastAsiaTheme="minorEastAsia"/>
        </w:rPr>
        <w:t>regularisation</w:t>
      </w:r>
      <w:proofErr w:type="spellEnd"/>
      <w:r w:rsidRPr="005E5E2C">
        <w:rPr>
          <w:rFonts w:eastAsiaTheme="minorEastAsia"/>
        </w:rPr>
        <w:t xml:space="preserve"> improves price prediction. Linear Regression provides an </w:t>
      </w:r>
      <w:proofErr w:type="spellStart"/>
      <w:r w:rsidRPr="005E5E2C">
        <w:rPr>
          <w:rFonts w:eastAsiaTheme="minorEastAsia"/>
        </w:rPr>
        <w:t>unregularised</w:t>
      </w:r>
      <w:proofErr w:type="spellEnd"/>
      <w:r w:rsidRPr="005E5E2C">
        <w:rPr>
          <w:rFonts w:eastAsiaTheme="minorEastAsia"/>
        </w:rPr>
        <w:t xml:space="preserve"> reference, while Ridge uses L2 </w:t>
      </w:r>
      <w:proofErr w:type="spellStart"/>
      <w:r w:rsidRPr="005E5E2C">
        <w:rPr>
          <w:rFonts w:eastAsiaTheme="minorEastAsia"/>
        </w:rPr>
        <w:t>regularisation</w:t>
      </w:r>
      <w:proofErr w:type="spellEnd"/>
      <w:r w:rsidRPr="005E5E2C">
        <w:rPr>
          <w:rFonts w:eastAsiaTheme="minorEastAsia"/>
        </w:rPr>
        <w:t xml:space="preserve"> to shrink coefficients and reduce instability. Lasso uses L1 </w:t>
      </w:r>
      <w:proofErr w:type="spellStart"/>
      <w:r w:rsidRPr="005E5E2C">
        <w:rPr>
          <w:rFonts w:eastAsiaTheme="minorEastAsia"/>
        </w:rPr>
        <w:t>regularisation</w:t>
      </w:r>
      <w:proofErr w:type="spellEnd"/>
      <w:r w:rsidRPr="005E5E2C">
        <w:rPr>
          <w:rFonts w:eastAsiaTheme="minorEastAsia"/>
        </w:rPr>
        <w:t>, which can also set coefficients to zero. These approaches were selected to examine whether controlling complexity improves validation performance.</w:t>
      </w:r>
    </w:p>
    <w:p w14:paraId="487C1E1F" w14:textId="77777777" w:rsidR="005E5E2C" w:rsidRPr="005E5E2C" w:rsidRDefault="005E5E2C" w:rsidP="005E5E2C">
      <w:pPr>
        <w:rPr>
          <w:rFonts w:eastAsiaTheme="minorEastAsia"/>
        </w:rPr>
      </w:pPr>
    </w:p>
    <w:p w14:paraId="4A79ED70" w14:textId="77777777" w:rsidR="005E5E2C" w:rsidRPr="005E5E2C" w:rsidRDefault="005E5E2C" w:rsidP="005E5E2C">
      <w:pPr>
        <w:rPr>
          <w:rFonts w:eastAsiaTheme="minorEastAsia"/>
        </w:rPr>
      </w:pPr>
      <w:r w:rsidRPr="005E5E2C">
        <w:rPr>
          <w:rFonts w:eastAsiaTheme="minorEastAsia"/>
        </w:rPr>
        <w:t>For a fair comparison, all three models used the same original Feature Set D (Combined Features + Size × Archived Building Age), identical chronological training and validation periods, and consistent training-fitted preprocessing principles. The primary selection metric was the pre-specified WAE (2:1), with MSE, R² and MAE retained as supporting metrics.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11"/>
        <w:tblW w:w="0" w:type="auto"/>
        <w:jc w:val="center"/>
        <w:tblLook w:val="04A0" w:firstRow="1" w:lastRow="0" w:firstColumn="1" w:lastColumn="0" w:noHBand="0" w:noVBand="1"/>
      </w:tblPr>
      <w:tblGrid>
        <w:gridCol w:w="1932"/>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5E5E2C" w:rsidRPr="005E5E2C" w14:paraId="62269529"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E63EF0" w14:textId="77777777" w:rsidR="005E5E2C" w:rsidRPr="005E5E2C" w:rsidRDefault="005E5E2C" w:rsidP="005E5E2C">
            <w:pPr>
              <w:ind w:left="443" w:hanging="437"/>
              <w:rPr>
                <w:rFonts w:eastAsiaTheme="minorEastAsia"/>
              </w:rPr>
            </w:pPr>
            <w:r w:rsidRPr="005E5E2C">
              <w:rPr>
                <w:rFonts w:eastAsiaTheme="minorEastAsia"/>
              </w:rPr>
              <w:t>Linear Regression</w:t>
            </w:r>
          </w:p>
        </w:tc>
        <w:tc>
          <w:tcPr>
            <w:tcW w:w="0" w:type="auto"/>
            <w:hideMark/>
          </w:tcPr>
          <w:p w14:paraId="540947E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0317D35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w:t>
            </w:r>
          </w:p>
        </w:tc>
        <w:tc>
          <w:tcPr>
            <w:tcW w:w="0" w:type="auto"/>
            <w:hideMark/>
          </w:tcPr>
          <w:p w14:paraId="44137E7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157,254.53</w:t>
            </w:r>
          </w:p>
        </w:tc>
        <w:tc>
          <w:tcPr>
            <w:tcW w:w="0" w:type="auto"/>
            <w:hideMark/>
          </w:tcPr>
          <w:p w14:paraId="3AE71DC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113,051.20</w:t>
            </w:r>
          </w:p>
        </w:tc>
        <w:tc>
          <w:tcPr>
            <w:tcW w:w="0" w:type="auto"/>
            <w:hideMark/>
          </w:tcPr>
          <w:p w14:paraId="4F6E52E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54.14</w:t>
            </w:r>
          </w:p>
        </w:tc>
        <w:tc>
          <w:tcPr>
            <w:tcW w:w="0" w:type="auto"/>
            <w:hideMark/>
          </w:tcPr>
          <w:p w14:paraId="566E57AE"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0.7162</w:t>
            </w:r>
          </w:p>
        </w:tc>
      </w:tr>
      <w:tr w:rsidR="005E5E2C" w:rsidRPr="005E5E2C" w14:paraId="38B83A97" w14:textId="77777777" w:rsidTr="005E5E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535C2" w14:textId="77777777" w:rsidR="005E5E2C" w:rsidRPr="005E5E2C" w:rsidRDefault="005E5E2C" w:rsidP="005E5E2C">
            <w:pPr>
              <w:ind w:left="443" w:hanging="437"/>
              <w:rPr>
                <w:rFonts w:eastAsiaTheme="minorEastAsia"/>
              </w:rPr>
            </w:pPr>
            <w:r w:rsidRPr="005E5E2C">
              <w:rPr>
                <w:rFonts w:eastAsiaTheme="minorEastAsia"/>
              </w:rPr>
              <w:t>Ridge</w:t>
            </w:r>
          </w:p>
        </w:tc>
        <w:tc>
          <w:tcPr>
            <w:tcW w:w="0" w:type="auto"/>
            <w:hideMark/>
          </w:tcPr>
          <w:p w14:paraId="7D5C5AF2"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5B19DF56"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10</w:t>
            </w:r>
          </w:p>
        </w:tc>
        <w:tc>
          <w:tcPr>
            <w:tcW w:w="0" w:type="auto"/>
            <w:hideMark/>
          </w:tcPr>
          <w:p w14:paraId="0A99D5F7"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153,116.66</w:t>
            </w:r>
          </w:p>
        </w:tc>
        <w:tc>
          <w:tcPr>
            <w:tcW w:w="0" w:type="auto"/>
            <w:hideMark/>
          </w:tcPr>
          <w:p w14:paraId="4AB2118A"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110,436.64</w:t>
            </w:r>
          </w:p>
        </w:tc>
        <w:tc>
          <w:tcPr>
            <w:tcW w:w="0" w:type="auto"/>
            <w:hideMark/>
          </w:tcPr>
          <w:p w14:paraId="2C57A670"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52.21</w:t>
            </w:r>
          </w:p>
        </w:tc>
        <w:tc>
          <w:tcPr>
            <w:tcW w:w="0" w:type="auto"/>
            <w:hideMark/>
          </w:tcPr>
          <w:p w14:paraId="3998DF38"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0.7263</w:t>
            </w:r>
          </w:p>
        </w:tc>
      </w:tr>
      <w:tr w:rsidR="005E5E2C" w:rsidRPr="005E5E2C" w14:paraId="67E040B4"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C8521" w14:textId="77777777" w:rsidR="005E5E2C" w:rsidRPr="005E5E2C" w:rsidRDefault="005E5E2C" w:rsidP="005E5E2C">
            <w:pPr>
              <w:ind w:left="443" w:hanging="437"/>
              <w:rPr>
                <w:rFonts w:eastAsiaTheme="minorEastAsia"/>
              </w:rPr>
            </w:pPr>
            <w:r w:rsidRPr="005E5E2C">
              <w:rPr>
                <w:rFonts w:eastAsiaTheme="minorEastAsia"/>
              </w:rPr>
              <w:t>Lasso</w:t>
            </w:r>
          </w:p>
        </w:tc>
        <w:tc>
          <w:tcPr>
            <w:tcW w:w="0" w:type="auto"/>
            <w:hideMark/>
          </w:tcPr>
          <w:p w14:paraId="0B7C0767"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3034A7AD"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20</w:t>
            </w:r>
          </w:p>
        </w:tc>
        <w:tc>
          <w:tcPr>
            <w:tcW w:w="0" w:type="auto"/>
            <w:hideMark/>
          </w:tcPr>
          <w:p w14:paraId="6F11669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152,566.39</w:t>
            </w:r>
          </w:p>
        </w:tc>
        <w:tc>
          <w:tcPr>
            <w:tcW w:w="0" w:type="auto"/>
            <w:hideMark/>
          </w:tcPr>
          <w:p w14:paraId="0999D1C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110,000.68</w:t>
            </w:r>
          </w:p>
        </w:tc>
        <w:tc>
          <w:tcPr>
            <w:tcW w:w="0" w:type="auto"/>
            <w:hideMark/>
          </w:tcPr>
          <w:p w14:paraId="6D10886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51.76</w:t>
            </w:r>
          </w:p>
        </w:tc>
        <w:tc>
          <w:tcPr>
            <w:tcW w:w="0" w:type="auto"/>
            <w:hideMark/>
          </w:tcPr>
          <w:p w14:paraId="2E4D55C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lastRenderedPageBreak/>
        <w:t>Note: Feature Set D contains the Combined location and property predictors plus the Size × Archived Building Age interaction. All three models use the same original predictors.</w:t>
      </w:r>
    </w:p>
    <w:p w14:paraId="3B316C84" w14:textId="1EF0BA2C" w:rsidR="005E5E2C" w:rsidRDefault="005E5E2C" w:rsidP="005E5E2C">
      <w:pPr>
        <w:rPr>
          <w:rFonts w:eastAsiaTheme="minorEastAsia"/>
        </w:rPr>
      </w:pPr>
      <w:r w:rsidRPr="005E5E2C">
        <w:rPr>
          <w:rFonts w:eastAsiaTheme="minorEastAsia"/>
        </w:rPr>
        <w:t xml:space="preserve">As shown in Table </w:t>
      </w:r>
      <w:r w:rsidR="00061F5B" w:rsidRPr="00061F5B">
        <w:rPr>
          <w:rFonts w:eastAsiaTheme="minorEastAsia"/>
        </w:rPr>
        <w:t>3.2</w:t>
      </w:r>
      <w:r w:rsidRPr="005E5E2C">
        <w:rPr>
          <w:rFonts w:eastAsiaTheme="minorEastAsia"/>
        </w:rPr>
        <w:t xml:space="preserve">, both </w:t>
      </w:r>
      <w:proofErr w:type="spellStart"/>
      <w:r w:rsidRPr="005E5E2C">
        <w:rPr>
          <w:rFonts w:eastAsiaTheme="minorEastAsia"/>
        </w:rPr>
        <w:t>regularised</w:t>
      </w:r>
      <w:proofErr w:type="spellEnd"/>
      <w:r w:rsidRPr="005E5E2C">
        <w:rPr>
          <w:rFonts w:eastAsiaTheme="minorEastAsia"/>
        </w:rPr>
        <w:t xml:space="preserve"> approaches outperformed Linear Regression across the reported metrics. Lasso achieved the lowest WAE (2:1), approximately 3.0% below Linear Regression, suggesting that </w:t>
      </w:r>
      <w:proofErr w:type="spellStart"/>
      <w:r w:rsidRPr="005E5E2C">
        <w:rPr>
          <w:rFonts w:eastAsiaTheme="minorEastAsia"/>
        </w:rPr>
        <w:t>regularisation</w:t>
      </w:r>
      <w:proofErr w:type="spellEnd"/>
      <w:r w:rsidRPr="005E5E2C">
        <w:rPr>
          <w:rFonts w:eastAsiaTheme="minorEastAsia"/>
        </w:rPr>
        <w:t xml:space="preserve"> improved validation performance for this feature representation. However, Lasso's advantage over Ridge was only 0.36%, indicating a modest rather than decisive improvement.</w:t>
      </w:r>
    </w:p>
    <w:p w14:paraId="104A1A58" w14:textId="77777777" w:rsidR="005E5E2C" w:rsidRPr="005E5E2C" w:rsidRDefault="005E5E2C" w:rsidP="005E5E2C">
      <w:pPr>
        <w:rPr>
          <w:rFonts w:eastAsiaTheme="minorEastAsia"/>
        </w:rPr>
      </w:pPr>
    </w:p>
    <w:p w14:paraId="68256545" w14:textId="05E1596B" w:rsidR="00E5126E" w:rsidRPr="00E5126E" w:rsidRDefault="005E5E2C" w:rsidP="005E5E2C">
      <w:pPr>
        <w:rPr>
          <w:rFonts w:eastAsiaTheme="minorEastAsia"/>
        </w:rPr>
      </w:pPr>
      <w:r w:rsidRPr="005E5E2C">
        <w:rPr>
          <w:rFonts w:eastAsiaTheme="minorEastAsia"/>
        </w:rPr>
        <w:t>Lasso was therefore retained as the strongest evaluated linear-model candidate under the main business-weighted metric. Its suitability as the final model remains subject to comparison with tree-based and ensemble approaches using the same validation strategy.</w:t>
      </w: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not itself indicate data leakage but may limit representativeness for homes without recent sales. Property and transaction IDs are excluded from predictors, while </w:t>
      </w:r>
      <w:proofErr w:type="spellStart"/>
      <w:r>
        <w:rPr>
          <w:rFonts w:eastAsiaTheme="minorEastAsia"/>
        </w:rPr>
        <w:t>sale_price</w:t>
      </w:r>
      <w:proofErr w:type="spellEnd"/>
      <w:r>
        <w:rPr>
          <w:rFonts w:eastAsiaTheme="minorEastAsia"/>
        </w:rPr>
        <w:t xml:space="preserv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5C68C99E"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Feature-set experiments examined two questions: whether location and property characteristics provide complementary predictive information, and whether selected interaction terms improve predictions beyond an additive model.</w:t>
      </w:r>
    </w:p>
    <w:p w14:paraId="3B0B93E1" w14:textId="77777777" w:rsidR="007D3B7A" w:rsidRPr="007D3B7A" w:rsidRDefault="007D3B7A" w:rsidP="007D3B7A">
      <w:pPr>
        <w:rPr>
          <w:rFonts w:eastAsiaTheme="minorEastAsia"/>
          <w:color w:val="000000" w:themeColor="text1"/>
        </w:rPr>
      </w:pPr>
    </w:p>
    <w:p w14:paraId="463504A4"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Four initial feature sets were constructed. Set A contained location-related predictors, Set B contained property characteristics, and Set C combined both groups. Set D added a building size × archived building age interaction to C. This interaction was motivated by the possibility that the value associated with additional building space varies with property age. It provided a low-complexity starting point for testing a non-additive relationship without introducing numerous interaction columns.</w:t>
      </w:r>
    </w:p>
    <w:p w14:paraId="7AFFE29D" w14:textId="77777777" w:rsidR="007D3B7A" w:rsidRPr="007D3B7A" w:rsidRDefault="007D3B7A" w:rsidP="007D3B7A">
      <w:pPr>
        <w:rPr>
          <w:rFonts w:eastAsiaTheme="minorEastAsia"/>
          <w:color w:val="000000" w:themeColor="text1"/>
        </w:rPr>
      </w:pPr>
    </w:p>
    <w:p w14:paraId="2A8BF3FC" w14:textId="45A59579" w:rsidR="003807C1" w:rsidRDefault="007D3B7A" w:rsidP="007D3B7A">
      <w:pPr>
        <w:rPr>
          <w:rFonts w:eastAsiaTheme="minorEastAsia"/>
          <w:color w:val="000000" w:themeColor="text1"/>
        </w:rPr>
      </w:pPr>
      <w:r w:rsidRPr="007D3B7A">
        <w:rPr>
          <w:rFonts w:eastAsiaTheme="minorEastAsia"/>
          <w:color w:val="000000" w:themeColor="text1"/>
        </w:rPr>
        <w:t>Linear Regression was held constant across A–D. All experiments used the same chronological training and validation periods, validation transactions, training-fitted preprocessing and evaluation definitions. The primary criterion was the pre-specified overvaluation-weighted WAE (2:1), with MSE, R² and MAE retained as supporting metrics.</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1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7D3B7A" w:rsidRPr="007D3B7A" w14:paraId="0B4FBEEB"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9EAB7"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A. Location</w:t>
            </w:r>
          </w:p>
        </w:tc>
        <w:tc>
          <w:tcPr>
            <w:tcW w:w="0" w:type="auto"/>
            <w:hideMark/>
          </w:tcPr>
          <w:p w14:paraId="1C8E2EB2"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67</w:t>
            </w:r>
          </w:p>
        </w:tc>
        <w:tc>
          <w:tcPr>
            <w:tcW w:w="0" w:type="auto"/>
            <w:hideMark/>
          </w:tcPr>
          <w:p w14:paraId="15A22FB1"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192,466.82</w:t>
            </w:r>
          </w:p>
        </w:tc>
        <w:tc>
          <w:tcPr>
            <w:tcW w:w="0" w:type="auto"/>
            <w:hideMark/>
          </w:tcPr>
          <w:p w14:paraId="0A0C68A7"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136,668.61</w:t>
            </w:r>
          </w:p>
        </w:tc>
        <w:tc>
          <w:tcPr>
            <w:tcW w:w="0" w:type="auto"/>
            <w:hideMark/>
          </w:tcPr>
          <w:p w14:paraId="19178FDC"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79.61</w:t>
            </w:r>
          </w:p>
        </w:tc>
        <w:tc>
          <w:tcPr>
            <w:tcW w:w="0" w:type="auto"/>
            <w:hideMark/>
          </w:tcPr>
          <w:p w14:paraId="37F69F7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0.5826</w:t>
            </w:r>
          </w:p>
        </w:tc>
      </w:tr>
      <w:tr w:rsidR="007D3B7A" w:rsidRPr="007D3B7A" w14:paraId="765503BD"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C036F"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B. Property</w:t>
            </w:r>
          </w:p>
        </w:tc>
        <w:tc>
          <w:tcPr>
            <w:tcW w:w="0" w:type="auto"/>
            <w:hideMark/>
          </w:tcPr>
          <w:p w14:paraId="1DFC666F"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30</w:t>
            </w:r>
          </w:p>
        </w:tc>
        <w:tc>
          <w:tcPr>
            <w:tcW w:w="0" w:type="auto"/>
            <w:hideMark/>
          </w:tcPr>
          <w:p w14:paraId="76F2712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246,665.90</w:t>
            </w:r>
          </w:p>
        </w:tc>
        <w:tc>
          <w:tcPr>
            <w:tcW w:w="0" w:type="auto"/>
            <w:hideMark/>
          </w:tcPr>
          <w:p w14:paraId="4DEB2A2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173,945.18</w:t>
            </w:r>
          </w:p>
        </w:tc>
        <w:tc>
          <w:tcPr>
            <w:tcW w:w="0" w:type="auto"/>
            <w:hideMark/>
          </w:tcPr>
          <w:p w14:paraId="51BBE25E"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98.80</w:t>
            </w:r>
          </w:p>
        </w:tc>
        <w:tc>
          <w:tcPr>
            <w:tcW w:w="0" w:type="auto"/>
            <w:hideMark/>
          </w:tcPr>
          <w:p w14:paraId="2FE81AB3"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0.4820</w:t>
            </w:r>
          </w:p>
        </w:tc>
      </w:tr>
      <w:tr w:rsidR="007D3B7A" w:rsidRPr="007D3B7A" w14:paraId="2C47B174"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7D6B23"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C. Combined</w:t>
            </w:r>
          </w:p>
        </w:tc>
        <w:tc>
          <w:tcPr>
            <w:tcW w:w="0" w:type="auto"/>
            <w:hideMark/>
          </w:tcPr>
          <w:p w14:paraId="0483F2C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97</w:t>
            </w:r>
          </w:p>
        </w:tc>
        <w:tc>
          <w:tcPr>
            <w:tcW w:w="0" w:type="auto"/>
            <w:hideMark/>
          </w:tcPr>
          <w:p w14:paraId="5504DC89"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157,671.35</w:t>
            </w:r>
          </w:p>
        </w:tc>
        <w:tc>
          <w:tcPr>
            <w:tcW w:w="0" w:type="auto"/>
            <w:hideMark/>
          </w:tcPr>
          <w:p w14:paraId="368D485D"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113,324.37</w:t>
            </w:r>
          </w:p>
        </w:tc>
        <w:tc>
          <w:tcPr>
            <w:tcW w:w="0" w:type="auto"/>
            <w:hideMark/>
          </w:tcPr>
          <w:p w14:paraId="651DF465"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54.78</w:t>
            </w:r>
          </w:p>
        </w:tc>
        <w:tc>
          <w:tcPr>
            <w:tcW w:w="0" w:type="auto"/>
            <w:hideMark/>
          </w:tcPr>
          <w:p w14:paraId="4935B40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0.7128</w:t>
            </w:r>
          </w:p>
        </w:tc>
      </w:tr>
      <w:tr w:rsidR="007D3B7A" w:rsidRPr="007D3B7A" w14:paraId="3DD8DD64"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F8B3A"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D. C + Size × Age</w:t>
            </w:r>
          </w:p>
        </w:tc>
        <w:tc>
          <w:tcPr>
            <w:tcW w:w="0" w:type="auto"/>
            <w:hideMark/>
          </w:tcPr>
          <w:p w14:paraId="333D12FA"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w:t>
            </w:r>
          </w:p>
        </w:tc>
        <w:tc>
          <w:tcPr>
            <w:tcW w:w="0" w:type="auto"/>
            <w:hideMark/>
          </w:tcPr>
          <w:p w14:paraId="490DD1AB"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157,254.53</w:t>
            </w:r>
          </w:p>
        </w:tc>
        <w:tc>
          <w:tcPr>
            <w:tcW w:w="0" w:type="auto"/>
            <w:hideMark/>
          </w:tcPr>
          <w:p w14:paraId="32316696"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113,051.20</w:t>
            </w:r>
          </w:p>
        </w:tc>
        <w:tc>
          <w:tcPr>
            <w:tcW w:w="0" w:type="auto"/>
            <w:hideMark/>
          </w:tcPr>
          <w:p w14:paraId="2C395DB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54.14</w:t>
            </w:r>
          </w:p>
        </w:tc>
        <w:tc>
          <w:tcPr>
            <w:tcW w:w="0" w:type="auto"/>
            <w:hideMark/>
          </w:tcPr>
          <w:p w14:paraId="2FCBF09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0.7162</w:t>
            </w:r>
          </w:p>
        </w:tc>
      </w:tr>
    </w:tbl>
    <w:p w14:paraId="683E77A3" w14:textId="10422F61" w:rsidR="0019104F" w:rsidRDefault="0019104F" w:rsidP="0019104F">
      <w:pPr>
        <w:rPr>
          <w:rFonts w:eastAsiaTheme="minorEastAsia"/>
          <w:color w:val="000000" w:themeColor="text1"/>
        </w:rPr>
      </w:pPr>
      <w:r w:rsidRPr="0019104F">
        <w:rPr>
          <w:rFonts w:eastAsiaTheme="minorEastAsia"/>
          <w:color w:val="000000" w:themeColor="text1"/>
        </w:rPr>
        <w:t xml:space="preserve">As shown in Table </w:t>
      </w:r>
      <w:r w:rsidR="00061F5B" w:rsidRPr="00061F5B">
        <w:rPr>
          <w:rFonts w:eastAsiaTheme="minorEastAsia"/>
          <w:color w:val="000000" w:themeColor="text1"/>
        </w:rPr>
        <w:t>3.3</w:t>
      </w:r>
      <w:r w:rsidRPr="0019104F">
        <w:rPr>
          <w:rFonts w:eastAsiaTheme="minorEastAsia"/>
          <w:color w:val="000000" w:themeColor="text1"/>
        </w:rPr>
        <w:t>, location predictors performed better than property characteristics when used separately. Combining them reduced WAE (2:1) by 18.1% relative to A and 36.1% relative to B, supporting their complementary predictive value. The Size × Age interaction further reduced WAE by only 0.26%. Set D therefore offered a modest improvement, rather than evidence that interactions generally produce substantial gains.</w:t>
      </w:r>
    </w:p>
    <w:p w14:paraId="5B861591" w14:textId="77777777" w:rsidR="0019104F" w:rsidRPr="0019104F" w:rsidRDefault="0019104F" w:rsidP="0019104F">
      <w:pPr>
        <w:rPr>
          <w:rFonts w:eastAsiaTheme="minorEastAsia"/>
          <w:color w:val="000000" w:themeColor="text1"/>
        </w:rPr>
      </w:pPr>
    </w:p>
    <w:p w14:paraId="3D373B38" w14:textId="0AE79668" w:rsidR="005B01F9" w:rsidRPr="0019104F" w:rsidRDefault="0019104F" w:rsidP="0019104F">
      <w:pPr>
        <w:rPr>
          <w:rFonts w:eastAsiaTheme="minorEastAsia"/>
          <w:color w:val="000000" w:themeColor="text1"/>
        </w:rPr>
      </w:pPr>
      <w:r w:rsidRPr="0019104F">
        <w:rPr>
          <w:rFonts w:eastAsiaTheme="minorEastAsia"/>
          <w:color w:val="000000" w:themeColor="text1"/>
        </w:rPr>
        <w:t xml:space="preserve">Additional experiments tested whether other business-motivated interactions were more useful. Building size may have different price relationships across property classes or townships; land area may also be valued differently across locations, while basement-related price effects may depend on flood exposure. A common time-aware feature base (E0) was used for these experiments. To make the incremental comparisons clearer, Table 3 holds Ridge </w:t>
      </w:r>
      <w:proofErr w:type="spellStart"/>
      <w:r w:rsidRPr="0019104F">
        <w:rPr>
          <w:rFonts w:eastAsiaTheme="minorEastAsia"/>
          <w:color w:val="000000" w:themeColor="text1"/>
        </w:rPr>
        <w:t>regularisation</w:t>
      </w:r>
      <w:proofErr w:type="spellEnd"/>
      <w:r w:rsidRPr="0019104F">
        <w:rPr>
          <w:rFonts w:eastAsiaTheme="minorEastAsia"/>
          <w:color w:val="000000" w:themeColor="text1"/>
        </w:rPr>
        <w:t xml:space="preserve"> at α = 8 and changes the interaction specifications.</w:t>
      </w:r>
    </w:p>
    <w:p w14:paraId="33ABC7A8" w14:textId="7BCA34F3" w:rsidR="0019104F" w:rsidRPr="0019104F" w:rsidRDefault="0019104F" w:rsidP="0019104F">
      <w:pPr>
        <w:rPr>
          <w:rFonts w:eastAsiaTheme="minorEastAsia"/>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11"/>
        <w:tblW w:w="0" w:type="auto"/>
        <w:jc w:val="center"/>
        <w:tblLook w:val="04A0" w:firstRow="1" w:lastRow="0" w:firstColumn="1" w:lastColumn="0" w:noHBand="0" w:noVBand="1"/>
      </w:tblPr>
      <w:tblGrid>
        <w:gridCol w:w="3245"/>
        <w:gridCol w:w="1378"/>
        <w:gridCol w:w="1206"/>
        <w:gridCol w:w="821"/>
      </w:tblGrid>
      <w:tr w:rsidR="005B01F9" w:rsidRPr="005B01F9" w14:paraId="06803B7F" w14:textId="77777777" w:rsidTr="005B01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5B01F9" w:rsidRDefault="00D60F3D" w:rsidP="005B01F9">
            <w:pPr>
              <w:rPr>
                <w:rFonts w:eastAsiaTheme="minorEastAsia"/>
                <w:color w:val="000000" w:themeColor="text1"/>
              </w:rPr>
            </w:pPr>
            <w:r>
              <w:rPr>
                <w:rFonts w:eastAsiaTheme="minorEastAsia" w:hint="eastAsia"/>
                <w:color w:val="000000" w:themeColor="text1"/>
              </w:rPr>
              <w:t>F</w:t>
            </w:r>
            <w:r w:rsidR="005B01F9" w:rsidRPr="005B01F9">
              <w:rPr>
                <w:rFonts w:eastAsiaTheme="minorEastAsia"/>
                <w:color w:val="000000" w:themeColor="text1"/>
              </w:rPr>
              <w:t>eature Set</w:t>
            </w:r>
          </w:p>
        </w:tc>
        <w:tc>
          <w:tcPr>
            <w:tcW w:w="0" w:type="auto"/>
            <w:hideMark/>
          </w:tcPr>
          <w:p w14:paraId="719458B4"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WAE 2:1 ($)</w:t>
            </w:r>
          </w:p>
        </w:tc>
        <w:tc>
          <w:tcPr>
            <w:tcW w:w="0" w:type="auto"/>
            <w:hideMark/>
          </w:tcPr>
          <w:p w14:paraId="631BEFF1"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MAE ($)</w:t>
            </w:r>
          </w:p>
        </w:tc>
        <w:tc>
          <w:tcPr>
            <w:tcW w:w="0" w:type="auto"/>
            <w:hideMark/>
          </w:tcPr>
          <w:p w14:paraId="41D0E8D0"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R²</w:t>
            </w:r>
          </w:p>
        </w:tc>
      </w:tr>
      <w:tr w:rsidR="005B01F9" w:rsidRPr="005B01F9" w14:paraId="484256AD"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7390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E0. Time-Aware Base</w:t>
            </w:r>
          </w:p>
        </w:tc>
        <w:tc>
          <w:tcPr>
            <w:tcW w:w="0" w:type="auto"/>
            <w:hideMark/>
          </w:tcPr>
          <w:p w14:paraId="78D281E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169,543.55</w:t>
            </w:r>
          </w:p>
        </w:tc>
        <w:tc>
          <w:tcPr>
            <w:tcW w:w="0" w:type="auto"/>
            <w:hideMark/>
          </w:tcPr>
          <w:p w14:paraId="3ECD562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110,006.18</w:t>
            </w:r>
          </w:p>
        </w:tc>
        <w:tc>
          <w:tcPr>
            <w:tcW w:w="0" w:type="auto"/>
            <w:hideMark/>
          </w:tcPr>
          <w:p w14:paraId="666EEB3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53840EB4"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3FF7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E1. E0 + Size × Age</w:t>
            </w:r>
          </w:p>
        </w:tc>
        <w:tc>
          <w:tcPr>
            <w:tcW w:w="0" w:type="auto"/>
            <w:hideMark/>
          </w:tcPr>
          <w:p w14:paraId="186B6EAA"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168,916.06</w:t>
            </w:r>
          </w:p>
        </w:tc>
        <w:tc>
          <w:tcPr>
            <w:tcW w:w="0" w:type="auto"/>
            <w:hideMark/>
          </w:tcPr>
          <w:p w14:paraId="6C8136B6"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109,585.08</w:t>
            </w:r>
          </w:p>
        </w:tc>
        <w:tc>
          <w:tcPr>
            <w:tcW w:w="0" w:type="auto"/>
            <w:hideMark/>
          </w:tcPr>
          <w:p w14:paraId="341CE4D8"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0.7291</w:t>
            </w:r>
          </w:p>
        </w:tc>
      </w:tr>
      <w:tr w:rsidR="005B01F9" w:rsidRPr="005B01F9" w14:paraId="211FBB26"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5003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E2. E0 + Size × Class</w:t>
            </w:r>
          </w:p>
        </w:tc>
        <w:tc>
          <w:tcPr>
            <w:tcW w:w="0" w:type="auto"/>
            <w:hideMark/>
          </w:tcPr>
          <w:p w14:paraId="6856C66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166,941.23</w:t>
            </w:r>
          </w:p>
        </w:tc>
        <w:tc>
          <w:tcPr>
            <w:tcW w:w="0" w:type="auto"/>
            <w:hideMark/>
          </w:tcPr>
          <w:p w14:paraId="640637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108,225.10</w:t>
            </w:r>
          </w:p>
        </w:tc>
        <w:tc>
          <w:tcPr>
            <w:tcW w:w="0" w:type="auto"/>
            <w:hideMark/>
          </w:tcPr>
          <w:p w14:paraId="5D91100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0.7432</w:t>
            </w:r>
          </w:p>
        </w:tc>
      </w:tr>
      <w:tr w:rsidR="005B01F9" w:rsidRPr="005B01F9" w14:paraId="23CE7470"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B70E7"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E3. E0 + Size × Township</w:t>
            </w:r>
          </w:p>
        </w:tc>
        <w:tc>
          <w:tcPr>
            <w:tcW w:w="0" w:type="auto"/>
            <w:hideMark/>
          </w:tcPr>
          <w:p w14:paraId="24072E6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165,565.50</w:t>
            </w:r>
          </w:p>
        </w:tc>
        <w:tc>
          <w:tcPr>
            <w:tcW w:w="0" w:type="auto"/>
            <w:hideMark/>
          </w:tcPr>
          <w:p w14:paraId="428CE3A3"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106,665.31</w:t>
            </w:r>
          </w:p>
        </w:tc>
        <w:tc>
          <w:tcPr>
            <w:tcW w:w="0" w:type="auto"/>
            <w:hideMark/>
          </w:tcPr>
          <w:p w14:paraId="3205CE77"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0.7523</w:t>
            </w:r>
          </w:p>
        </w:tc>
      </w:tr>
      <w:tr w:rsidR="005B01F9" w:rsidRPr="005B01F9" w14:paraId="68DA192E"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55B1E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E4. E0 + Log Land × Township</w:t>
            </w:r>
          </w:p>
        </w:tc>
        <w:tc>
          <w:tcPr>
            <w:tcW w:w="0" w:type="auto"/>
            <w:hideMark/>
          </w:tcPr>
          <w:p w14:paraId="6C977E4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166,777.17</w:t>
            </w:r>
          </w:p>
        </w:tc>
        <w:tc>
          <w:tcPr>
            <w:tcW w:w="0" w:type="auto"/>
            <w:hideMark/>
          </w:tcPr>
          <w:p w14:paraId="0AD457F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107,831.71</w:t>
            </w:r>
          </w:p>
        </w:tc>
        <w:tc>
          <w:tcPr>
            <w:tcW w:w="0" w:type="auto"/>
            <w:hideMark/>
          </w:tcPr>
          <w:p w14:paraId="0F3E6C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0.7454</w:t>
            </w:r>
          </w:p>
        </w:tc>
      </w:tr>
      <w:tr w:rsidR="005B01F9" w:rsidRPr="005B01F9" w14:paraId="6CFA462A"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04D880"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lastRenderedPageBreak/>
              <w:t>E5. E0 + Basement × Flood</w:t>
            </w:r>
          </w:p>
        </w:tc>
        <w:tc>
          <w:tcPr>
            <w:tcW w:w="0" w:type="auto"/>
            <w:hideMark/>
          </w:tcPr>
          <w:p w14:paraId="5EF2515C"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169,567.06</w:t>
            </w:r>
          </w:p>
        </w:tc>
        <w:tc>
          <w:tcPr>
            <w:tcW w:w="0" w:type="auto"/>
            <w:hideMark/>
          </w:tcPr>
          <w:p w14:paraId="11280C5E"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110,015.95</w:t>
            </w:r>
          </w:p>
        </w:tc>
        <w:tc>
          <w:tcPr>
            <w:tcW w:w="0" w:type="auto"/>
            <w:hideMark/>
          </w:tcPr>
          <w:p w14:paraId="486F32B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3C8F0FE7"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29A5D"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E6. E0 + Combined Interactions</w:t>
            </w:r>
          </w:p>
        </w:tc>
        <w:tc>
          <w:tcPr>
            <w:tcW w:w="0" w:type="auto"/>
            <w:hideMark/>
          </w:tcPr>
          <w:p w14:paraId="59C8CB35"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161,830.96</w:t>
            </w:r>
          </w:p>
        </w:tc>
        <w:tc>
          <w:tcPr>
            <w:tcW w:w="0" w:type="auto"/>
            <w:hideMark/>
          </w:tcPr>
          <w:p w14:paraId="07289FE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104,070.87</w:t>
            </w:r>
          </w:p>
        </w:tc>
        <w:tc>
          <w:tcPr>
            <w:tcW w:w="0" w:type="auto"/>
            <w:hideMark/>
          </w:tcPr>
          <w:p w14:paraId="3C8B06C2"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0.7789</w:t>
            </w:r>
          </w:p>
        </w:tc>
      </w:tr>
    </w:tbl>
    <w:p w14:paraId="16C18404" w14:textId="5A00B09D" w:rsidR="00561826" w:rsidRDefault="00561826" w:rsidP="00561826">
      <w:pPr>
        <w:rPr>
          <w:rFonts w:eastAsiaTheme="minorEastAsia"/>
          <w:color w:val="000000" w:themeColor="text1"/>
        </w:rPr>
      </w:pPr>
      <w:r w:rsidRPr="00561826">
        <w:rPr>
          <w:rFonts w:eastAsiaTheme="minorEastAsia"/>
          <w:color w:val="000000" w:themeColor="text1"/>
        </w:rPr>
        <w:t>Table 3</w:t>
      </w:r>
      <w:r w:rsidR="00061F5B">
        <w:rPr>
          <w:rFonts w:eastAsiaTheme="minorEastAsia" w:hint="eastAsia"/>
          <w:color w:val="000000" w:themeColor="text1"/>
        </w:rPr>
        <w:t>.4</w:t>
      </w:r>
      <w:r w:rsidRPr="00561826">
        <w:rPr>
          <w:rFonts w:eastAsiaTheme="minorEastAsia"/>
          <w:color w:val="000000" w:themeColor="text1"/>
        </w:rPr>
        <w:t xml:space="preserve"> shows that interaction value depended on the variables involved. Size × Township reduced WAE (2:1) relative to E0, whereas Basement × Flood provided no improvement. Combining the selected interactions in E6 reduced WAE by approximately 4.5% relative to E0 and substantially improved MAE and R². Thus, the evidence supported selective interaction engineering rather than indiscriminately adding complexity.</w:t>
      </w:r>
    </w:p>
    <w:p w14:paraId="47E83C93" w14:textId="77777777" w:rsidR="00561826" w:rsidRPr="00561826" w:rsidRDefault="00561826" w:rsidP="00561826">
      <w:pPr>
        <w:rPr>
          <w:rFonts w:eastAsiaTheme="minorEastAsia"/>
          <w:color w:val="000000" w:themeColor="text1"/>
        </w:rPr>
      </w:pPr>
    </w:p>
    <w:p w14:paraId="18F2474D" w14:textId="77777777" w:rsidR="00561826" w:rsidRDefault="00561826" w:rsidP="00561826">
      <w:pPr>
        <w:rPr>
          <w:rFonts w:eastAsiaTheme="minorEastAsia"/>
          <w:color w:val="000000" w:themeColor="text1"/>
        </w:rPr>
      </w:pPr>
      <w:r w:rsidRPr="00561826">
        <w:rPr>
          <w:rFonts w:eastAsiaTheme="minorEastAsia"/>
          <w:color w:val="000000" w:themeColor="text1"/>
        </w:rPr>
        <w:t>However, stronger conventional metrics did not guarantee better performance under the main business objective. Even after tuning, E6 with Ridge (α = 5) achieved WAE (2:1) of $161,807.35, whereas the simpler D feature set with Lasso (α = 20) achieved $152,566.39. The latter was therefore the preferred candidate among the evaluated linear-family configurations under the pre-specified criterion.</w:t>
      </w:r>
    </w:p>
    <w:p w14:paraId="51E4D408" w14:textId="77777777" w:rsidR="00561826" w:rsidRPr="00561826" w:rsidRDefault="00561826" w:rsidP="00561826">
      <w:pPr>
        <w:rPr>
          <w:rFonts w:eastAsiaTheme="minorEastAsia"/>
          <w:color w:val="000000" w:themeColor="text1"/>
        </w:rPr>
      </w:pPr>
    </w:p>
    <w:p w14:paraId="21B3FD3B" w14:textId="110673D6" w:rsidR="00B86335" w:rsidRPr="00561826" w:rsidRDefault="00561826" w:rsidP="007D3B7A">
      <w:pPr>
        <w:rPr>
          <w:rFonts w:eastAsiaTheme="minorEastAsia"/>
          <w:color w:val="000000" w:themeColor="text1"/>
        </w:rPr>
      </w:pPr>
      <w:r w:rsidRPr="00561826">
        <w:rPr>
          <w:rFonts w:eastAsiaTheme="minorEastAsia"/>
          <w:color w:val="000000" w:themeColor="text1"/>
        </w:rPr>
        <w:t xml:space="preserve">This final comparison concerns complete model configurations, not the isolated effect of interactions, because the feature bases and estimators differ. The results also reflect one validation period and do not establish that the same ranking will hold for future periods or unsold homes. Nevertheless, the experiments provide a clear basis for retaining both location and property information, testing interactions selectively, and </w:t>
      </w:r>
      <w:proofErr w:type="spellStart"/>
      <w:r w:rsidRPr="00561826">
        <w:rPr>
          <w:rFonts w:eastAsiaTheme="minorEastAsia"/>
          <w:color w:val="000000" w:themeColor="text1"/>
        </w:rPr>
        <w:t>prioritising</w:t>
      </w:r>
      <w:proofErr w:type="spellEnd"/>
      <w:r w:rsidRPr="00561826">
        <w:rPr>
          <w:rFonts w:eastAsiaTheme="minorEastAsia"/>
          <w:color w:val="000000" w:themeColor="text1"/>
        </w:rPr>
        <w:t xml:space="preserve"> business-weighted validation performance over feature complexity alone.</w:t>
      </w:r>
    </w:p>
    <w:p w14:paraId="561BE283" w14:textId="77777777" w:rsidR="003807C1" w:rsidRDefault="00000000">
      <w:pPr>
        <w:ind w:left="10"/>
        <w:rPr>
          <w:rFonts w:eastAsiaTheme="minorEastAsia"/>
        </w:rPr>
      </w:pPr>
      <w:r>
        <w:rPr>
          <w:b/>
        </w:rPr>
        <w:t xml:space="preserve">3e. </w:t>
      </w:r>
      <w:r>
        <w:t>How did you tune the models and control complexity?</w:t>
      </w:r>
    </w:p>
    <w:p w14:paraId="3BFCB078" w14:textId="77777777" w:rsidR="00B86335" w:rsidRPr="00B86335" w:rsidRDefault="00B86335" w:rsidP="00B86335">
      <w:pPr>
        <w:ind w:left="10"/>
        <w:rPr>
          <w:rFonts w:eastAsiaTheme="minorEastAsia"/>
          <w:color w:val="EE0000"/>
        </w:rPr>
      </w:pPr>
      <w:r w:rsidRPr="00B86335">
        <w:rPr>
          <w:rFonts w:eastAsiaTheme="minorEastAsia"/>
          <w:b/>
          <w:bCs/>
          <w:color w:val="EE0000"/>
        </w:rPr>
        <w:t>Linear Models — Linear Regression, Ridge and Lasso</w:t>
      </w:r>
    </w:p>
    <w:p w14:paraId="680AB1E0" w14:textId="77777777" w:rsidR="00B86335" w:rsidRPr="00B86335" w:rsidRDefault="00B86335" w:rsidP="00B86335">
      <w:pPr>
        <w:ind w:left="10"/>
        <w:rPr>
          <w:rFonts w:eastAsiaTheme="minorEastAsia"/>
          <w:color w:val="EE0000"/>
        </w:rPr>
      </w:pPr>
      <w:r w:rsidRPr="00B86335">
        <w:rPr>
          <w:rFonts w:eastAsiaTheme="minorEastAsia"/>
          <w:color w:val="EE0000"/>
        </w:rPr>
        <w:t xml:space="preserve">Complexity in the linear models was controlled through selective feature engineering and </w:t>
      </w:r>
      <w:proofErr w:type="spellStart"/>
      <w:r w:rsidRPr="00B86335">
        <w:rPr>
          <w:rFonts w:eastAsiaTheme="minorEastAsia"/>
          <w:color w:val="EE0000"/>
        </w:rPr>
        <w:t>regularisation</w:t>
      </w:r>
      <w:proofErr w:type="spellEnd"/>
      <w:r w:rsidRPr="00B86335">
        <w:rPr>
          <w:rFonts w:eastAsiaTheme="minorEastAsia"/>
          <w:color w:val="EE0000"/>
        </w:rPr>
        <w:t xml:space="preserve">. Rather than generating all possible pairwise interactions, only business-motivated terms were investigated. Feature Set D was held constant for the linear-model comparison, allowing the effects of </w:t>
      </w:r>
      <w:proofErr w:type="spellStart"/>
      <w:r w:rsidRPr="00B86335">
        <w:rPr>
          <w:rFonts w:eastAsiaTheme="minorEastAsia"/>
          <w:color w:val="EE0000"/>
        </w:rPr>
        <w:t>regularisation</w:t>
      </w:r>
      <w:proofErr w:type="spellEnd"/>
      <w:r w:rsidRPr="00B86335">
        <w:rPr>
          <w:rFonts w:eastAsiaTheme="minorEastAsia"/>
          <w:color w:val="EE0000"/>
        </w:rPr>
        <w:t xml:space="preserve"> to be assessed without changing the original predictors.</w:t>
      </w:r>
    </w:p>
    <w:p w14:paraId="7D56C6BF" w14:textId="77777777" w:rsidR="00B86335" w:rsidRPr="00B86335" w:rsidRDefault="00B86335" w:rsidP="00B86335">
      <w:pPr>
        <w:ind w:left="10"/>
        <w:rPr>
          <w:rFonts w:eastAsiaTheme="minorEastAsia"/>
          <w:color w:val="EE0000"/>
        </w:rPr>
      </w:pPr>
      <w:r w:rsidRPr="00B86335">
        <w:rPr>
          <w:rFonts w:eastAsiaTheme="minorEastAsia"/>
          <w:color w:val="EE0000"/>
        </w:rPr>
        <w:t xml:space="preserve">Ridge uses L2 </w:t>
      </w:r>
      <w:proofErr w:type="spellStart"/>
      <w:r w:rsidRPr="00B86335">
        <w:rPr>
          <w:rFonts w:eastAsiaTheme="minorEastAsia"/>
          <w:color w:val="EE0000"/>
        </w:rPr>
        <w:t>regularisation</w:t>
      </w:r>
      <w:proofErr w:type="spellEnd"/>
      <w:r w:rsidRPr="00B86335">
        <w:rPr>
          <w:rFonts w:eastAsiaTheme="minorEastAsia"/>
          <w:color w:val="EE0000"/>
        </w:rPr>
        <w:t xml:space="preserve"> to shrink coefficients, while Lasso uses L1 </w:t>
      </w:r>
      <w:proofErr w:type="spellStart"/>
      <w:r w:rsidRPr="00B86335">
        <w:rPr>
          <w:rFonts w:eastAsiaTheme="minorEastAsia"/>
          <w:color w:val="EE0000"/>
        </w:rPr>
        <w:t>regularisation</w:t>
      </w:r>
      <w:proofErr w:type="spellEnd"/>
      <w:r w:rsidRPr="00B86335">
        <w:rPr>
          <w:rFonts w:eastAsiaTheme="minorEastAsia"/>
          <w:color w:val="EE0000"/>
        </w:rPr>
        <w:t xml:space="preserve">, which can additionally set coefficients to zero. Both models were tuned over multiple values of the </w:t>
      </w:r>
      <w:proofErr w:type="spellStart"/>
      <w:r w:rsidRPr="00B86335">
        <w:rPr>
          <w:rFonts w:eastAsiaTheme="minorEastAsia"/>
          <w:color w:val="EE0000"/>
        </w:rPr>
        <w:t>regularisation</w:t>
      </w:r>
      <w:proofErr w:type="spellEnd"/>
      <w:r w:rsidRPr="00B86335">
        <w:rPr>
          <w:rFonts w:eastAsiaTheme="minorEastAsia"/>
          <w:color w:val="EE0000"/>
        </w:rPr>
        <w:t xml:space="preserve"> parameter α. Preprocessing was fitted on training data, and candidate configurations were compared on the 2024 H2 validation set using the pre-specified WAE (2:1) as the primary selection metric.</w:t>
      </w:r>
    </w:p>
    <w:p w14:paraId="05138E91" w14:textId="77777777" w:rsidR="00B86335" w:rsidRPr="00B86335" w:rsidRDefault="00B86335" w:rsidP="00B86335">
      <w:pPr>
        <w:ind w:left="10"/>
        <w:rPr>
          <w:rFonts w:eastAsiaTheme="minorEastAsia"/>
          <w:color w:val="EE0000"/>
        </w:rPr>
      </w:pPr>
      <w:r w:rsidRPr="00B86335">
        <w:rPr>
          <w:rFonts w:eastAsiaTheme="minorEastAsia"/>
          <w:b/>
          <w:bCs/>
          <w:color w:val="EE0000"/>
        </w:rPr>
        <w:t xml:space="preserve">Table 5. Selected </w:t>
      </w:r>
      <w:proofErr w:type="spellStart"/>
      <w:r w:rsidRPr="00B86335">
        <w:rPr>
          <w:rFonts w:eastAsiaTheme="minorEastAsia"/>
          <w:b/>
          <w:bCs/>
          <w:color w:val="EE0000"/>
        </w:rPr>
        <w:t>regularisation</w:t>
      </w:r>
      <w:proofErr w:type="spellEnd"/>
      <w:r w:rsidRPr="00B86335">
        <w:rPr>
          <w:rFonts w:eastAsiaTheme="minorEastAsia"/>
          <w:b/>
          <w:bCs/>
          <w:color w:val="EE0000"/>
        </w:rPr>
        <w:t xml:space="preserve"> tuning results using Feature Set D</w:t>
      </w:r>
    </w:p>
    <w:tbl>
      <w:tblPr>
        <w:tblStyle w:val="11"/>
        <w:tblW w:w="0" w:type="auto"/>
        <w:jc w:val="center"/>
        <w:tblLook w:val="04A0" w:firstRow="1" w:lastRow="0" w:firstColumn="1" w:lastColumn="0" w:noHBand="0" w:noVBand="1"/>
      </w:tblPr>
      <w:tblGrid>
        <w:gridCol w:w="825"/>
        <w:gridCol w:w="446"/>
        <w:gridCol w:w="2409"/>
      </w:tblGrid>
      <w:tr w:rsidR="00B86335" w:rsidRPr="00B86335" w14:paraId="1FCD97D9" w14:textId="77777777" w:rsidTr="00B863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5109D8" w14:textId="77777777" w:rsidR="00B86335" w:rsidRPr="00B86335" w:rsidRDefault="00B86335" w:rsidP="00B86335">
            <w:pPr>
              <w:ind w:left="10"/>
              <w:rPr>
                <w:rFonts w:eastAsiaTheme="minorEastAsia"/>
                <w:color w:val="EE0000"/>
              </w:rPr>
            </w:pPr>
            <w:r w:rsidRPr="00B86335">
              <w:rPr>
                <w:rFonts w:eastAsiaTheme="minorEastAsia"/>
                <w:color w:val="EE0000"/>
              </w:rPr>
              <w:t>Model</w:t>
            </w:r>
          </w:p>
        </w:tc>
        <w:tc>
          <w:tcPr>
            <w:tcW w:w="0" w:type="auto"/>
            <w:hideMark/>
          </w:tcPr>
          <w:p w14:paraId="71F39402" w14:textId="77777777" w:rsidR="00B86335" w:rsidRPr="00B86335" w:rsidRDefault="00B86335" w:rsidP="00B86335">
            <w:pPr>
              <w:ind w:left="10"/>
              <w:cnfStyle w:val="100000000000" w:firstRow="1"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α</w:t>
            </w:r>
          </w:p>
        </w:tc>
        <w:tc>
          <w:tcPr>
            <w:tcW w:w="0" w:type="auto"/>
            <w:hideMark/>
          </w:tcPr>
          <w:p w14:paraId="28820A30" w14:textId="77777777" w:rsidR="00B86335" w:rsidRPr="00B86335" w:rsidRDefault="00B86335" w:rsidP="00B86335">
            <w:pPr>
              <w:ind w:left="10"/>
              <w:cnfStyle w:val="100000000000" w:firstRow="1"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Validation WAE 2:1 ($)</w:t>
            </w:r>
          </w:p>
        </w:tc>
      </w:tr>
      <w:tr w:rsidR="00B86335" w:rsidRPr="00B86335" w14:paraId="64A5BB21" w14:textId="77777777" w:rsidTr="00B863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473374" w14:textId="77777777" w:rsidR="00B86335" w:rsidRPr="00B86335" w:rsidRDefault="00B86335" w:rsidP="00B86335">
            <w:pPr>
              <w:ind w:left="10"/>
              <w:rPr>
                <w:rFonts w:eastAsiaTheme="minorEastAsia"/>
                <w:color w:val="EE0000"/>
              </w:rPr>
            </w:pPr>
            <w:r w:rsidRPr="00B86335">
              <w:rPr>
                <w:rFonts w:eastAsiaTheme="minorEastAsia"/>
                <w:color w:val="EE0000"/>
              </w:rPr>
              <w:t>Ridge</w:t>
            </w:r>
          </w:p>
        </w:tc>
        <w:tc>
          <w:tcPr>
            <w:tcW w:w="0" w:type="auto"/>
            <w:hideMark/>
          </w:tcPr>
          <w:p w14:paraId="1F8DB7E4"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5</w:t>
            </w:r>
          </w:p>
        </w:tc>
        <w:tc>
          <w:tcPr>
            <w:tcW w:w="0" w:type="auto"/>
            <w:hideMark/>
          </w:tcPr>
          <w:p w14:paraId="1AD47C00"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153,324.58</w:t>
            </w:r>
          </w:p>
        </w:tc>
      </w:tr>
      <w:tr w:rsidR="00B86335" w:rsidRPr="00B86335" w14:paraId="177EEC0D" w14:textId="77777777" w:rsidTr="00B8633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08C47E" w14:textId="77777777" w:rsidR="00B86335" w:rsidRPr="00B86335" w:rsidRDefault="00B86335" w:rsidP="00B86335">
            <w:pPr>
              <w:ind w:left="10"/>
              <w:rPr>
                <w:rFonts w:eastAsiaTheme="minorEastAsia"/>
                <w:color w:val="EE0000"/>
              </w:rPr>
            </w:pPr>
            <w:r w:rsidRPr="00B86335">
              <w:rPr>
                <w:rFonts w:eastAsiaTheme="minorEastAsia"/>
                <w:color w:val="EE0000"/>
              </w:rPr>
              <w:t>Ridge</w:t>
            </w:r>
          </w:p>
        </w:tc>
        <w:tc>
          <w:tcPr>
            <w:tcW w:w="0" w:type="auto"/>
            <w:hideMark/>
          </w:tcPr>
          <w:p w14:paraId="7C66F800"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b/>
                <w:bCs/>
                <w:color w:val="EE0000"/>
              </w:rPr>
              <w:t>10</w:t>
            </w:r>
          </w:p>
        </w:tc>
        <w:tc>
          <w:tcPr>
            <w:tcW w:w="0" w:type="auto"/>
            <w:hideMark/>
          </w:tcPr>
          <w:p w14:paraId="15451D3A"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b/>
                <w:bCs/>
                <w:color w:val="EE0000"/>
              </w:rPr>
              <w:t>153,116.66</w:t>
            </w:r>
          </w:p>
        </w:tc>
      </w:tr>
      <w:tr w:rsidR="00B86335" w:rsidRPr="00B86335" w14:paraId="73799E7C" w14:textId="77777777" w:rsidTr="00B863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32681D" w14:textId="77777777" w:rsidR="00B86335" w:rsidRPr="00B86335" w:rsidRDefault="00B86335" w:rsidP="00B86335">
            <w:pPr>
              <w:ind w:left="10"/>
              <w:rPr>
                <w:rFonts w:eastAsiaTheme="minorEastAsia"/>
                <w:color w:val="EE0000"/>
              </w:rPr>
            </w:pPr>
            <w:r w:rsidRPr="00B86335">
              <w:rPr>
                <w:rFonts w:eastAsiaTheme="minorEastAsia"/>
                <w:color w:val="EE0000"/>
              </w:rPr>
              <w:t>Ridge</w:t>
            </w:r>
          </w:p>
        </w:tc>
        <w:tc>
          <w:tcPr>
            <w:tcW w:w="0" w:type="auto"/>
            <w:hideMark/>
          </w:tcPr>
          <w:p w14:paraId="57D125FB"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20</w:t>
            </w:r>
          </w:p>
        </w:tc>
        <w:tc>
          <w:tcPr>
            <w:tcW w:w="0" w:type="auto"/>
            <w:hideMark/>
          </w:tcPr>
          <w:p w14:paraId="0DAAFB5C"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153,198.60</w:t>
            </w:r>
          </w:p>
        </w:tc>
      </w:tr>
      <w:tr w:rsidR="00B86335" w:rsidRPr="00B86335" w14:paraId="26630277" w14:textId="77777777" w:rsidTr="00B8633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C1DF61" w14:textId="77777777" w:rsidR="00B86335" w:rsidRPr="00B86335" w:rsidRDefault="00B86335" w:rsidP="00B86335">
            <w:pPr>
              <w:ind w:left="10"/>
              <w:rPr>
                <w:rFonts w:eastAsiaTheme="minorEastAsia"/>
                <w:color w:val="EE0000"/>
              </w:rPr>
            </w:pPr>
            <w:r w:rsidRPr="00B86335">
              <w:rPr>
                <w:rFonts w:eastAsiaTheme="minorEastAsia"/>
                <w:color w:val="EE0000"/>
              </w:rPr>
              <w:t>Lasso</w:t>
            </w:r>
          </w:p>
        </w:tc>
        <w:tc>
          <w:tcPr>
            <w:tcW w:w="0" w:type="auto"/>
            <w:hideMark/>
          </w:tcPr>
          <w:p w14:paraId="77A3481A"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10</w:t>
            </w:r>
          </w:p>
        </w:tc>
        <w:tc>
          <w:tcPr>
            <w:tcW w:w="0" w:type="auto"/>
            <w:hideMark/>
          </w:tcPr>
          <w:p w14:paraId="4E1212AB"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153,035.86</w:t>
            </w:r>
          </w:p>
        </w:tc>
      </w:tr>
      <w:tr w:rsidR="00B86335" w:rsidRPr="00B86335" w14:paraId="52F1B127" w14:textId="77777777" w:rsidTr="00B863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6248A0" w14:textId="77777777" w:rsidR="00B86335" w:rsidRPr="00B86335" w:rsidRDefault="00B86335" w:rsidP="00B86335">
            <w:pPr>
              <w:ind w:left="10"/>
              <w:rPr>
                <w:rFonts w:eastAsiaTheme="minorEastAsia"/>
                <w:color w:val="EE0000"/>
              </w:rPr>
            </w:pPr>
            <w:r w:rsidRPr="00B86335">
              <w:rPr>
                <w:rFonts w:eastAsiaTheme="minorEastAsia"/>
                <w:color w:val="EE0000"/>
              </w:rPr>
              <w:t>Lasso</w:t>
            </w:r>
          </w:p>
        </w:tc>
        <w:tc>
          <w:tcPr>
            <w:tcW w:w="0" w:type="auto"/>
            <w:hideMark/>
          </w:tcPr>
          <w:p w14:paraId="38890136"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b/>
                <w:bCs/>
                <w:color w:val="EE0000"/>
              </w:rPr>
              <w:t>20</w:t>
            </w:r>
          </w:p>
        </w:tc>
        <w:tc>
          <w:tcPr>
            <w:tcW w:w="0" w:type="auto"/>
            <w:hideMark/>
          </w:tcPr>
          <w:p w14:paraId="7B003B59"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b/>
                <w:bCs/>
                <w:color w:val="EE0000"/>
              </w:rPr>
              <w:t>152,566.39</w:t>
            </w:r>
          </w:p>
        </w:tc>
      </w:tr>
      <w:tr w:rsidR="00B86335" w:rsidRPr="00B86335" w14:paraId="64382E61" w14:textId="77777777" w:rsidTr="00B8633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260DB2" w14:textId="77777777" w:rsidR="00B86335" w:rsidRPr="00B86335" w:rsidRDefault="00B86335" w:rsidP="00B86335">
            <w:pPr>
              <w:ind w:left="10"/>
              <w:rPr>
                <w:rFonts w:eastAsiaTheme="minorEastAsia"/>
                <w:color w:val="EE0000"/>
              </w:rPr>
            </w:pPr>
            <w:r w:rsidRPr="00B86335">
              <w:rPr>
                <w:rFonts w:eastAsiaTheme="minorEastAsia"/>
                <w:color w:val="EE0000"/>
              </w:rPr>
              <w:t>Lasso</w:t>
            </w:r>
          </w:p>
        </w:tc>
        <w:tc>
          <w:tcPr>
            <w:tcW w:w="0" w:type="auto"/>
            <w:hideMark/>
          </w:tcPr>
          <w:p w14:paraId="57E8280D"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30</w:t>
            </w:r>
          </w:p>
        </w:tc>
        <w:tc>
          <w:tcPr>
            <w:tcW w:w="0" w:type="auto"/>
            <w:hideMark/>
          </w:tcPr>
          <w:p w14:paraId="00555205"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152,847.45</w:t>
            </w:r>
          </w:p>
        </w:tc>
      </w:tr>
    </w:tbl>
    <w:p w14:paraId="5A5831A7" w14:textId="77777777" w:rsidR="00B86335" w:rsidRPr="00B86335" w:rsidRDefault="00B86335" w:rsidP="00B86335">
      <w:pPr>
        <w:ind w:left="10"/>
        <w:rPr>
          <w:rFonts w:eastAsiaTheme="minorEastAsia"/>
          <w:color w:val="EE0000"/>
        </w:rPr>
      </w:pPr>
      <w:r w:rsidRPr="00B86335">
        <w:rPr>
          <w:rFonts w:eastAsiaTheme="minorEastAsia"/>
          <w:color w:val="EE0000"/>
        </w:rPr>
        <w:t xml:space="preserve">As shown in Table 5, Ridge achieved its lowest tested WAE (2:1) at α = 10, while Lasso performed best at α = 20. Stronger </w:t>
      </w:r>
      <w:proofErr w:type="spellStart"/>
      <w:r w:rsidRPr="00B86335">
        <w:rPr>
          <w:rFonts w:eastAsiaTheme="minorEastAsia"/>
          <w:color w:val="EE0000"/>
        </w:rPr>
        <w:t>regularisation</w:t>
      </w:r>
      <w:proofErr w:type="spellEnd"/>
      <w:r w:rsidRPr="00B86335">
        <w:rPr>
          <w:rFonts w:eastAsiaTheme="minorEastAsia"/>
          <w:color w:val="EE0000"/>
        </w:rPr>
        <w:t xml:space="preserve"> did not consistently improve validation performance, indicating a trade-off between coefficient shrinkage and predictive accuracy.</w:t>
      </w:r>
    </w:p>
    <w:p w14:paraId="0475C9E9" w14:textId="77777777" w:rsidR="00B86335" w:rsidRPr="00B86335" w:rsidRDefault="00B86335" w:rsidP="00B86335">
      <w:pPr>
        <w:ind w:left="10"/>
        <w:rPr>
          <w:rFonts w:eastAsiaTheme="minorEastAsia"/>
          <w:color w:val="EE0000"/>
        </w:rPr>
      </w:pPr>
      <w:r w:rsidRPr="00B86335">
        <w:rPr>
          <w:rFonts w:eastAsiaTheme="minorEastAsia"/>
          <w:color w:val="EE0000"/>
        </w:rPr>
        <w:t>Lasso's numerical convergence was also verified. At α = 20, the model converged after 3,112 iterations with a tolerance of 1e-5, and its dual gap was below the convergence threshold. It retained 1,074 non-zero coefficients. Further tightening of the tolerance produced only minor changes in predictions, supporting numerical stability.</w:t>
      </w:r>
    </w:p>
    <w:p w14:paraId="35CF94E3" w14:textId="77777777" w:rsidR="00B86335" w:rsidRPr="00B86335" w:rsidRDefault="00B86335" w:rsidP="00B86335">
      <w:pPr>
        <w:ind w:left="10"/>
        <w:rPr>
          <w:rFonts w:eastAsiaTheme="minorEastAsia"/>
          <w:color w:val="EE0000"/>
        </w:rPr>
      </w:pPr>
      <w:r w:rsidRPr="00B86335">
        <w:rPr>
          <w:rFonts w:eastAsiaTheme="minorEastAsia"/>
          <w:color w:val="EE0000"/>
        </w:rPr>
        <w:t xml:space="preserve">These results supported Lasso as the preferred candidate among the evaluated linear models. However, its WAE advantage over Ridge was small, and repeated tuning on a single validation period may </w:t>
      </w:r>
      <w:proofErr w:type="spellStart"/>
      <w:r w:rsidRPr="00B86335">
        <w:rPr>
          <w:rFonts w:eastAsiaTheme="minorEastAsia"/>
          <w:color w:val="EE0000"/>
        </w:rPr>
        <w:t>favour</w:t>
      </w:r>
      <w:proofErr w:type="spellEnd"/>
      <w:r w:rsidRPr="00B86335">
        <w:rPr>
          <w:rFonts w:eastAsiaTheme="minorEastAsia"/>
          <w:color w:val="EE0000"/>
        </w:rPr>
        <w:t xml:space="preserve"> period-specific patterns.</w:t>
      </w:r>
    </w:p>
    <w:p w14:paraId="778F8681" w14:textId="77777777" w:rsidR="00B86335" w:rsidRPr="00B86335" w:rsidRDefault="00B86335" w:rsidP="00B86335">
      <w:pPr>
        <w:ind w:left="10"/>
        <w:rPr>
          <w:rFonts w:eastAsiaTheme="minorEastAsia"/>
          <w:color w:val="EE0000"/>
        </w:rPr>
      </w:pPr>
      <w:r w:rsidRPr="00B86335">
        <w:rPr>
          <w:rFonts w:eastAsiaTheme="minorEastAsia"/>
          <w:b/>
          <w:bCs/>
          <w:color w:val="EE0000"/>
        </w:rPr>
        <w:t>Decision Tree and Random Forest — Member 3</w:t>
      </w:r>
    </w:p>
    <w:p w14:paraId="5827EBFD" w14:textId="77777777" w:rsidR="00B86335" w:rsidRPr="00B86335" w:rsidRDefault="00B86335" w:rsidP="00B86335">
      <w:pPr>
        <w:ind w:left="10"/>
        <w:rPr>
          <w:rFonts w:eastAsiaTheme="minorEastAsia"/>
          <w:color w:val="EE0000"/>
        </w:rPr>
      </w:pPr>
      <w:r w:rsidRPr="00B86335">
        <w:rPr>
          <w:rFonts w:eastAsiaTheme="minorEastAsia"/>
          <w:color w:val="EE0000"/>
        </w:rPr>
        <w:t>[To be added: Hyperparameter search, selected complexity controls such as tree depth and minimum leaf size, supporting validation results, and the rationale for the selected configurations.]</w:t>
      </w:r>
    </w:p>
    <w:p w14:paraId="0E951CC2" w14:textId="77777777" w:rsidR="00B86335" w:rsidRPr="00B86335" w:rsidRDefault="00B86335" w:rsidP="00B86335">
      <w:pPr>
        <w:ind w:left="10"/>
        <w:rPr>
          <w:rFonts w:eastAsiaTheme="minorEastAsia"/>
          <w:color w:val="EE0000"/>
        </w:rPr>
      </w:pPr>
      <w:r w:rsidRPr="00B86335">
        <w:rPr>
          <w:rFonts w:eastAsiaTheme="minorEastAsia"/>
          <w:b/>
          <w:bCs/>
          <w:color w:val="EE0000"/>
        </w:rPr>
        <w:t>Boosting — Member 4</w:t>
      </w:r>
    </w:p>
    <w:p w14:paraId="097CFBC6" w14:textId="77777777" w:rsidR="00B86335" w:rsidRPr="00B86335" w:rsidRDefault="00B86335" w:rsidP="00B86335">
      <w:pPr>
        <w:ind w:left="10"/>
        <w:rPr>
          <w:rFonts w:eastAsiaTheme="minorEastAsia"/>
          <w:color w:val="EE0000"/>
        </w:rPr>
      </w:pPr>
      <w:r w:rsidRPr="00B86335">
        <w:rPr>
          <w:rFonts w:eastAsiaTheme="minorEastAsia"/>
          <w:color w:val="EE0000"/>
        </w:rPr>
        <w:t>[To be added: Hyperparameter search, learning rate, number of estimators, tree complexity or early stopping where applicable, supporting validation results, and the rationale for the selected configuration.]</w:t>
      </w:r>
    </w:p>
    <w:p w14:paraId="1AD37E60" w14:textId="77777777" w:rsidR="00B86335" w:rsidRPr="00B86335" w:rsidRDefault="00B86335" w:rsidP="00B86335">
      <w:pPr>
        <w:ind w:left="10"/>
        <w:rPr>
          <w:rFonts w:eastAsiaTheme="minorEastAsia"/>
          <w:color w:val="EE0000"/>
        </w:rPr>
      </w:pPr>
      <w:r w:rsidRPr="00B86335">
        <w:rPr>
          <w:rFonts w:eastAsiaTheme="minorEastAsia"/>
          <w:color w:val="EE0000"/>
        </w:rPr>
        <w:t>[Final group-level synthesis to be completed after the Tree, Random Forest and Boosting results are integrated.]</w:t>
      </w:r>
    </w:p>
    <w:p w14:paraId="110929EE" w14:textId="77777777" w:rsidR="00B86335" w:rsidRPr="00B86335" w:rsidRDefault="00B86335">
      <w:pPr>
        <w:ind w:left="10"/>
        <w:rPr>
          <w:rFonts w:eastAsiaTheme="minor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lastRenderedPageBreak/>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22D5F292" w14:textId="77777777" w:rsidR="00F533FB" w:rsidRDefault="00F533FB" w:rsidP="00F533FB">
      <w:pPr>
        <w:rPr>
          <w:rFonts w:eastAsiaTheme="minorEastAsia"/>
          <w:color w:val="EE0000"/>
        </w:rPr>
      </w:pPr>
      <w:r w:rsidRPr="00F533FB">
        <w:rPr>
          <w:rFonts w:eastAsiaTheme="minorEastAsia"/>
          <w:color w:val="EE0000"/>
        </w:rPr>
        <w:t>After deployment, model performance should be reviewed quarterly as new sale prices become available. The primary monitoring metric would be WAE (2:1), consistent with the business priority of avoiding overvaluation. MAE, MSE and R² would provide supporting evidence, while mean signed error (predicted minus actual price) would identify systematic overvaluation or undervaluation.</w:t>
      </w:r>
    </w:p>
    <w:p w14:paraId="4282AFAE" w14:textId="77777777" w:rsidR="00F533FB" w:rsidRPr="00F533FB" w:rsidRDefault="00F533FB" w:rsidP="00F533FB">
      <w:pPr>
        <w:rPr>
          <w:rFonts w:eastAsiaTheme="minorEastAsia"/>
          <w:color w:val="EE0000"/>
        </w:rPr>
      </w:pPr>
    </w:p>
    <w:p w14:paraId="04C79BD1" w14:textId="77777777" w:rsidR="00F533FB" w:rsidRDefault="00F533FB" w:rsidP="00F533FB">
      <w:pPr>
        <w:rPr>
          <w:rFonts w:eastAsiaTheme="minorEastAsia"/>
          <w:color w:val="EE0000"/>
        </w:rPr>
      </w:pPr>
      <w:r w:rsidRPr="00F533FB">
        <w:rPr>
          <w:rFonts w:eastAsiaTheme="minorEastAsia"/>
          <w:color w:val="EE0000"/>
        </w:rPr>
        <w:t>Performance should be monitored across valuation periods, townships and price ranges, accounting for transaction counts and changes in the mix of sold properties. A sustained increase in WAE across consecutive quarterly reviews, beyond normal historical variation, would trigger an investigation into market changes, data quality and model drift. Retraining would be considered only after deterioration is confirmed, followed by chronological revalidation before replacing the existing model.</w:t>
      </w:r>
    </w:p>
    <w:p w14:paraId="1A32DDF2" w14:textId="77777777" w:rsidR="00F533FB" w:rsidRPr="00F533FB" w:rsidRDefault="00F533FB" w:rsidP="00F533FB">
      <w:pPr>
        <w:rPr>
          <w:rFonts w:eastAsiaTheme="minorEastAsia"/>
          <w:color w:val="EE0000"/>
        </w:rPr>
      </w:pPr>
    </w:p>
    <w:p w14:paraId="78B14D0E" w14:textId="77777777" w:rsidR="00F533FB" w:rsidRDefault="00F533FB" w:rsidP="00F533FB">
      <w:pPr>
        <w:rPr>
          <w:rFonts w:eastAsiaTheme="minorEastAsia"/>
          <w:color w:val="EE0000"/>
        </w:rPr>
      </w:pPr>
      <w:r w:rsidRPr="00F533FB">
        <w:rPr>
          <w:rFonts w:eastAsiaTheme="minorEastAsia"/>
          <w:color w:val="EE0000"/>
        </w:rPr>
        <w:t>Persistent positive signed errors or unusually high WAE within particular townships or price groups would trigger targeted analyst review, even if overall performance remained stable. Increased missing-value rates, unseen categories or implausible property characteristics would prompt immediate data-quality checks and manual review of affected estimates.</w:t>
      </w:r>
    </w:p>
    <w:p w14:paraId="6ECC9518" w14:textId="77777777" w:rsidR="00F533FB" w:rsidRPr="00F533FB" w:rsidRDefault="00F533FB" w:rsidP="00F533FB">
      <w:pPr>
        <w:rPr>
          <w:rFonts w:eastAsiaTheme="minorEastAsia"/>
          <w:color w:val="EE0000"/>
        </w:rPr>
      </w:pPr>
    </w:p>
    <w:p w14:paraId="0F6C9004" w14:textId="5B13520C" w:rsidR="00F533FB" w:rsidRPr="00F533FB" w:rsidRDefault="00F533FB">
      <w:pPr>
        <w:rPr>
          <w:rFonts w:eastAsiaTheme="minorEastAsia"/>
          <w:color w:val="EE0000"/>
        </w:rPr>
      </w:pPr>
      <w:r w:rsidRPr="00F533FB">
        <w:rPr>
          <w:rFonts w:eastAsiaTheme="minorEastAsia"/>
          <w:color w:val="EE0000"/>
        </w:rPr>
        <w:t>Because sale prices are observed only for sold homes, analyst adjustments should also be monitored, but not treated as direct evidence of prediction accuracy for unsold properties.</w:t>
      </w:r>
    </w:p>
    <w:p w14:paraId="0BBE77A9" w14:textId="77777777" w:rsidR="003807C1" w:rsidRDefault="00000000">
      <w:pPr>
        <w:ind w:left="424" w:hanging="416"/>
      </w:pPr>
      <w:r>
        <w:rPr>
          <w:b/>
        </w:rPr>
        <w:lastRenderedPageBreak/>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71626E7" w14:textId="77777777" w:rsidR="003570F7" w:rsidRDefault="003570F7" w:rsidP="003570F7">
      <w:pPr>
        <w:ind w:left="10"/>
        <w:rPr>
          <w:rFonts w:eastAsiaTheme="minorEastAsia"/>
          <w:color w:val="EE0000"/>
        </w:rPr>
      </w:pPr>
      <w:r w:rsidRPr="003570F7">
        <w:rPr>
          <w:rFonts w:eastAsiaTheme="minorEastAsia"/>
          <w:color w:val="EE0000"/>
        </w:rPr>
        <w:t xml:space="preserve">I used ChatGPT to investigate whether repeated property sales could affect chronological validation. ChatGPT suggested comparing property identifiers in the training and validation sets, but its initial code assumed that </w:t>
      </w:r>
      <w:proofErr w:type="spellStart"/>
      <w:r w:rsidRPr="003570F7">
        <w:rPr>
          <w:rFonts w:eastAsiaTheme="minorEastAsia"/>
          <w:color w:val="EE0000"/>
        </w:rPr>
        <w:t>DataFrame</w:t>
      </w:r>
      <w:proofErr w:type="spellEnd"/>
      <w:r w:rsidRPr="003570F7">
        <w:rPr>
          <w:rFonts w:eastAsiaTheme="minorEastAsia"/>
          <w:color w:val="EE0000"/>
        </w:rPr>
        <w:t xml:space="preserve"> indices still represented </w:t>
      </w:r>
      <w:proofErr w:type="spellStart"/>
      <w:r w:rsidRPr="003570F7">
        <w:rPr>
          <w:rFonts w:eastAsiaTheme="minorEastAsia"/>
          <w:color w:val="EE0000"/>
        </w:rPr>
        <w:t>property_id</w:t>
      </w:r>
      <w:proofErr w:type="spellEnd"/>
      <w:r w:rsidRPr="003570F7">
        <w:rPr>
          <w:rFonts w:eastAsiaTheme="minorEastAsia"/>
          <w:color w:val="EE0000"/>
        </w:rPr>
        <w:t>. The check unexpectedly returned 0% overlap.</w:t>
      </w:r>
    </w:p>
    <w:p w14:paraId="56A97B94" w14:textId="77777777" w:rsidR="003570F7" w:rsidRPr="003570F7" w:rsidRDefault="003570F7" w:rsidP="003570F7">
      <w:pPr>
        <w:ind w:left="10"/>
        <w:rPr>
          <w:rFonts w:eastAsiaTheme="minorEastAsia"/>
          <w:color w:val="EE0000"/>
        </w:rPr>
      </w:pPr>
    </w:p>
    <w:p w14:paraId="47DF3C3E" w14:textId="77777777" w:rsidR="003570F7" w:rsidRDefault="003570F7" w:rsidP="003570F7">
      <w:pPr>
        <w:ind w:left="10"/>
        <w:rPr>
          <w:rFonts w:eastAsiaTheme="minorEastAsia"/>
          <w:color w:val="EE0000"/>
        </w:rPr>
      </w:pPr>
      <w:r w:rsidRPr="003570F7">
        <w:rPr>
          <w:rFonts w:eastAsiaTheme="minorEastAsia"/>
          <w:color w:val="EE0000"/>
        </w:rPr>
        <w:t xml:space="preserve">To investigate, I asked Codex to verify the calculation using the original sales.csv and inspect the notebook's index handling. The investigation found that </w:t>
      </w:r>
      <w:proofErr w:type="spellStart"/>
      <w:proofErr w:type="gramStart"/>
      <w:r w:rsidRPr="003570F7">
        <w:rPr>
          <w:rFonts w:eastAsiaTheme="minorEastAsia"/>
          <w:color w:val="EE0000"/>
        </w:rPr>
        <w:t>pd.concat</w:t>
      </w:r>
      <w:proofErr w:type="spellEnd"/>
      <w:proofErr w:type="gramEnd"/>
      <w:r w:rsidRPr="003570F7">
        <w:rPr>
          <w:rFonts w:eastAsiaTheme="minorEastAsia"/>
          <w:color w:val="EE0000"/>
        </w:rPr>
        <w:t xml:space="preserve">(..., </w:t>
      </w:r>
      <w:proofErr w:type="spellStart"/>
      <w:r w:rsidRPr="003570F7">
        <w:rPr>
          <w:rFonts w:eastAsiaTheme="minorEastAsia"/>
          <w:color w:val="EE0000"/>
        </w:rPr>
        <w:t>ignore_index</w:t>
      </w:r>
      <w:proofErr w:type="spellEnd"/>
      <w:r w:rsidRPr="003570F7">
        <w:rPr>
          <w:rFonts w:eastAsiaTheme="minorEastAsia"/>
          <w:color w:val="EE0000"/>
        </w:rPr>
        <w:t xml:space="preserve">=True) had replaced property identifiers with ordinary row indices. Recalculating overlap directly from </w:t>
      </w:r>
      <w:proofErr w:type="spellStart"/>
      <w:r w:rsidRPr="003570F7">
        <w:rPr>
          <w:rFonts w:eastAsiaTheme="minorEastAsia"/>
          <w:color w:val="EE0000"/>
        </w:rPr>
        <w:t>property_id</w:t>
      </w:r>
      <w:proofErr w:type="spellEnd"/>
      <w:r w:rsidRPr="003570F7">
        <w:rPr>
          <w:rFonts w:eastAsiaTheme="minorEastAsia"/>
          <w:color w:val="EE0000"/>
        </w:rPr>
        <w:t xml:space="preserve"> identified 1,677 seen validation transactions (9.25%), involving 1,666 distinct properties.</w:t>
      </w:r>
    </w:p>
    <w:p w14:paraId="0DC11E65" w14:textId="77777777" w:rsidR="003570F7" w:rsidRPr="003570F7" w:rsidRDefault="003570F7" w:rsidP="003570F7">
      <w:pPr>
        <w:ind w:left="10"/>
        <w:rPr>
          <w:rFonts w:eastAsiaTheme="minorEastAsia"/>
          <w:color w:val="EE0000"/>
        </w:rPr>
      </w:pPr>
    </w:p>
    <w:p w14:paraId="5A16E592" w14:textId="77777777" w:rsidR="003570F7" w:rsidRPr="003570F7" w:rsidRDefault="003570F7" w:rsidP="003570F7">
      <w:pPr>
        <w:ind w:left="10"/>
        <w:rPr>
          <w:rFonts w:eastAsiaTheme="minorEastAsia"/>
          <w:color w:val="EE0000"/>
        </w:rPr>
      </w:pPr>
      <w:r w:rsidRPr="003570F7">
        <w:rPr>
          <w:rFonts w:eastAsiaTheme="minorEastAsia"/>
          <w:color w:val="EE0000"/>
        </w:rPr>
        <w:t>I rejected the initial result and adopted the corrected, reproducible calculation. This demonstrated that plausible AI-generated code can produce incorrect conclusions when its assumptions about data structure are unchecked. I also learned that repeated-property overlap does not automatically imply leakage. However, feature availability and training-only preprocessing still require separate checks, and performance on unsold homes remains uncertain.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lastRenderedPageBreak/>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hint="eastAsia"/>
        </w:rPr>
      </w:pPr>
      <w:r>
        <w:br w:type="page"/>
      </w: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25ED4" w14:textId="77777777" w:rsidR="00D35735" w:rsidRDefault="00D35735">
      <w:r>
        <w:separator/>
      </w:r>
    </w:p>
  </w:endnote>
  <w:endnote w:type="continuationSeparator" w:id="0">
    <w:p w14:paraId="6993280A" w14:textId="77777777" w:rsidR="00D35735" w:rsidRDefault="00D357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A6289" w14:textId="77777777" w:rsidR="00D35735" w:rsidRDefault="00D35735">
      <w:r>
        <w:separator/>
      </w:r>
    </w:p>
  </w:footnote>
  <w:footnote w:type="continuationSeparator" w:id="0">
    <w:p w14:paraId="08A5FCE1" w14:textId="77777777" w:rsidR="00D35735" w:rsidRDefault="00D35735">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F6F28"/>
    <w:rsid w:val="00136314"/>
    <w:rsid w:val="00146DA5"/>
    <w:rsid w:val="00165C97"/>
    <w:rsid w:val="0019104F"/>
    <w:rsid w:val="001C5CA9"/>
    <w:rsid w:val="002703AD"/>
    <w:rsid w:val="0034454A"/>
    <w:rsid w:val="003570F7"/>
    <w:rsid w:val="003807C1"/>
    <w:rsid w:val="003811D8"/>
    <w:rsid w:val="003A4A02"/>
    <w:rsid w:val="003A51AD"/>
    <w:rsid w:val="003C35F0"/>
    <w:rsid w:val="00426EEA"/>
    <w:rsid w:val="00436BEB"/>
    <w:rsid w:val="00446D5E"/>
    <w:rsid w:val="004E71AF"/>
    <w:rsid w:val="00534EDB"/>
    <w:rsid w:val="00543268"/>
    <w:rsid w:val="00552FFC"/>
    <w:rsid w:val="00561826"/>
    <w:rsid w:val="005B01F9"/>
    <w:rsid w:val="005E5E2C"/>
    <w:rsid w:val="0066028A"/>
    <w:rsid w:val="006C6E01"/>
    <w:rsid w:val="007104F7"/>
    <w:rsid w:val="0075638B"/>
    <w:rsid w:val="0079132D"/>
    <w:rsid w:val="007C4794"/>
    <w:rsid w:val="007D3B7A"/>
    <w:rsid w:val="008043BA"/>
    <w:rsid w:val="00810A2C"/>
    <w:rsid w:val="008A49B1"/>
    <w:rsid w:val="00911F82"/>
    <w:rsid w:val="0095112D"/>
    <w:rsid w:val="00A122D5"/>
    <w:rsid w:val="00A206F6"/>
    <w:rsid w:val="00A84538"/>
    <w:rsid w:val="00AE1F51"/>
    <w:rsid w:val="00B86335"/>
    <w:rsid w:val="00C21402"/>
    <w:rsid w:val="00C85792"/>
    <w:rsid w:val="00CF3F5D"/>
    <w:rsid w:val="00D10AB4"/>
    <w:rsid w:val="00D27F1D"/>
    <w:rsid w:val="00D35735"/>
    <w:rsid w:val="00D46484"/>
    <w:rsid w:val="00D52A91"/>
    <w:rsid w:val="00D60F3D"/>
    <w:rsid w:val="00D87550"/>
    <w:rsid w:val="00D9437C"/>
    <w:rsid w:val="00E5126E"/>
    <w:rsid w:val="00E81F5A"/>
    <w:rsid w:val="00E83C34"/>
    <w:rsid w:val="00E9279F"/>
    <w:rsid w:val="00E92B26"/>
    <w:rsid w:val="00E953C0"/>
    <w:rsid w:val="00F533FB"/>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1">
    <w:name w:val="heading 1"/>
    <w:next w:val="a"/>
    <w:link w:val="10"/>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2">
    <w:name w:val="heading 2"/>
    <w:next w:val="a"/>
    <w:link w:val="20"/>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jc w:val="center"/>
    </w:pPr>
    <w:rPr>
      <w:sz w:val="18"/>
      <w:szCs w:val="18"/>
    </w:rPr>
  </w:style>
  <w:style w:type="paragraph" w:styleId="a5">
    <w:name w:val="Normal (Web)"/>
    <w:basedOn w:val="a"/>
    <w:uiPriority w:val="99"/>
    <w:unhideWhenUsed/>
    <w:rPr>
      <w:sz w:val="24"/>
    </w:rPr>
  </w:style>
  <w:style w:type="character" w:customStyle="1" w:styleId="20">
    <w:name w:val="标题 2 字符"/>
    <w:link w:val="2"/>
    <w:rPr>
      <w:rFonts w:ascii="Times New Roman" w:eastAsia="Times New Roman" w:hAnsi="Times New Roman" w:cs="Times New Roman"/>
      <w:b/>
      <w:color w:val="000000"/>
      <w:sz w:val="24"/>
    </w:rPr>
  </w:style>
  <w:style w:type="character" w:customStyle="1" w:styleId="10">
    <w:name w:val="标题 1 字符"/>
    <w:link w:val="1"/>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a4">
    <w:name w:val="页眉 字符"/>
    <w:basedOn w:val="a0"/>
    <w:link w:val="a3"/>
    <w:uiPriority w:val="99"/>
    <w:rPr>
      <w:rFonts w:ascii="Times New Roman" w:eastAsia="Times New Roman" w:hAnsi="Times New Roman" w:cs="Times New Roman"/>
      <w:color w:val="000000"/>
      <w:sz w:val="18"/>
      <w:szCs w:val="18"/>
    </w:rPr>
  </w:style>
  <w:style w:type="table" w:customStyle="1" w:styleId="PlainTable31">
    <w:name w:val="Plain Table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6">
    <w:name w:val="List Paragraph"/>
    <w:basedOn w:val="a"/>
    <w:uiPriority w:val="34"/>
    <w:qFormat/>
    <w:pPr>
      <w:ind w:firstLineChars="200" w:firstLine="420"/>
    </w:pPr>
  </w:style>
  <w:style w:type="table" w:styleId="11">
    <w:name w:val="Plain Table 1"/>
    <w:basedOn w:val="a1"/>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TotalTime>
  <Pages>10</Pages>
  <Words>5343</Words>
  <Characters>30459</Characters>
  <Application>Microsoft Office Word</Application>
  <DocSecurity>0</DocSecurity>
  <Lines>253</Lines>
  <Paragraphs>71</Paragraphs>
  <ScaleCrop>false</ScaleCrop>
  <Company/>
  <LinksUpToDate>false</LinksUpToDate>
  <CharactersWithSpaces>35731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Sicheng Wang</cp:lastModifiedBy>
  <cp:revision>49</cp:revision>
  <dcterms:created xsi:type="dcterms:W3CDTF">2026-10-17T02:36:00Z</dcterms:created>
  <dcterms:modified xsi:type="dcterms:W3CDTF">2026-10-24T14:20:00Z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