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Default="00000000">
      <w:pPr>
        <w:spacing w:after="71" w:line="259" w:lineRule="auto"/>
        <w:ind w:right="26"/>
        <w:jc w:val="center"/>
      </w:pPr>
      <w:r>
        <w:rPr>
          <w:b/>
          <w:sz w:val="29"/>
        </w:rPr>
        <w:t>Group Assignment</w:t>
      </w:r>
    </w:p>
    <w:p w14:paraId="773E4C13" w14:textId="77777777" w:rsidR="003807C1" w:rsidRDefault="00000000">
      <w:pPr>
        <w:spacing w:after="449" w:line="259" w:lineRule="auto"/>
        <w:jc w:val="center"/>
      </w:pPr>
      <w:r>
        <w:t>Machine Learning for Business (QBUS6810)</w:t>
      </w:r>
    </w:p>
    <w:p w14:paraId="2BF971CF" w14:textId="77777777" w:rsidR="003807C1" w:rsidRDefault="00000000">
      <w:pPr>
        <w:pStyle w:val="Heading1"/>
        <w:ind w:left="477" w:right="0" w:hanging="484"/>
      </w:pPr>
      <w:r>
        <w:t>Overview</w:t>
      </w:r>
    </w:p>
    <w:p w14:paraId="1B8FE440" w14:textId="77777777" w:rsidR="003807C1"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3BF33E19" w14:textId="77777777" w:rsidR="003807C1"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Default="00000000">
      <w:pPr>
        <w:pStyle w:val="Heading1"/>
        <w:ind w:left="477" w:right="0" w:hanging="484"/>
      </w:pPr>
      <w:r>
        <w:t>Data</w:t>
      </w:r>
    </w:p>
    <w:p w14:paraId="4DB76A5B" w14:textId="77777777" w:rsidR="003807C1"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10780DE3" w14:textId="77777777" w:rsidR="003807C1" w:rsidRDefault="00000000">
      <w:pPr>
        <w:spacing w:after="232"/>
        <w:ind w:left="10"/>
      </w:pPr>
      <w:r>
        <w:t>Use the two datasets in the data folder:</w:t>
      </w:r>
    </w:p>
    <w:p w14:paraId="68B9755C" w14:textId="77777777" w:rsidR="003807C1" w:rsidRDefault="00000000">
      <w:pPr>
        <w:numPr>
          <w:ilvl w:val="0"/>
          <w:numId w:val="2"/>
        </w:numPr>
        <w:spacing w:after="203"/>
        <w:ind w:hanging="279"/>
      </w:pPr>
      <w:r>
        <w:t>sales.csv: 109,307 sales from 2023–2025, with property and transaction identifiers, sale date and sale price.</w:t>
      </w:r>
    </w:p>
    <w:p w14:paraId="2DD83798" w14:textId="77777777" w:rsidR="003807C1" w:rsidRDefault="00000000">
      <w:pPr>
        <w:numPr>
          <w:ilvl w:val="0"/>
          <w:numId w:val="2"/>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AD98EA5" w14:textId="77777777" w:rsidR="003807C1"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67423445" w14:textId="77777777" w:rsidR="003807C1"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2459EB9A" w14:textId="77777777" w:rsidR="003807C1" w:rsidRDefault="00000000">
      <w:pPr>
        <w:pStyle w:val="Heading1"/>
        <w:ind w:left="477" w:right="0" w:hanging="484"/>
      </w:pPr>
      <w:r>
        <w:t>Deliverables</w:t>
      </w:r>
    </w:p>
    <w:p w14:paraId="28B028F8" w14:textId="77777777" w:rsidR="003807C1" w:rsidRDefault="00000000">
      <w:pPr>
        <w:ind w:left="10"/>
      </w:pPr>
      <w:r>
        <w:t>Submit to Canvas:</w:t>
      </w:r>
    </w:p>
    <w:p w14:paraId="09208A83" w14:textId="77777777" w:rsidR="003807C1" w:rsidRDefault="00000000">
      <w:pPr>
        <w:numPr>
          <w:ilvl w:val="0"/>
          <w:numId w:val="3"/>
        </w:numPr>
        <w:ind w:hanging="279"/>
      </w:pPr>
      <w:r>
        <w:rPr>
          <w:b/>
        </w:rPr>
        <w:t xml:space="preserve">Report (PDF): </w:t>
      </w:r>
      <w:r>
        <w:t>your analysis, reasoning and recommendations, following the structure below.</w:t>
      </w:r>
    </w:p>
    <w:p w14:paraId="406E83F4" w14:textId="77777777" w:rsidR="003807C1" w:rsidRDefault="00000000">
      <w:pPr>
        <w:numPr>
          <w:ilvl w:val="0"/>
          <w:numId w:val="3"/>
        </w:numPr>
        <w:ind w:hanging="279"/>
      </w:pPr>
      <w:r>
        <w:rPr>
          <w:b/>
        </w:rPr>
        <w:t xml:space="preserve">Code: </w:t>
      </w:r>
      <w:r>
        <w:t>a Jupyter notebook or Python script, in a maximum of two files, that reproduces the reported results.</w:t>
      </w:r>
    </w:p>
    <w:p w14:paraId="6AC9029A" w14:textId="77777777" w:rsidR="003807C1" w:rsidRDefault="00000000">
      <w:pPr>
        <w:numPr>
          <w:ilvl w:val="0"/>
          <w:numId w:val="3"/>
        </w:numPr>
        <w:spacing w:after="444"/>
        <w:ind w:hanging="279"/>
      </w:pPr>
      <w:r>
        <w:rPr>
          <w:b/>
        </w:rPr>
        <w:t xml:space="preserve">Additional data (if used): </w:t>
      </w:r>
      <w:r>
        <w:t>upload the external data files used in your analysis so that your results can be reproduced.</w:t>
      </w:r>
    </w:p>
    <w:p w14:paraId="3C75BB6B" w14:textId="77777777" w:rsidR="003807C1" w:rsidRDefault="00000000">
      <w:pPr>
        <w:pStyle w:val="Heading1"/>
        <w:ind w:left="477" w:right="0" w:hanging="484"/>
      </w:pPr>
      <w:r>
        <w:t>Report structure</w:t>
      </w:r>
    </w:p>
    <w:p w14:paraId="0BA3B9E3" w14:textId="77777777" w:rsidR="003807C1"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Default="00000000">
      <w:pPr>
        <w:pStyle w:val="Heading2"/>
        <w:ind w:left="3"/>
      </w:pPr>
      <w:r>
        <w:t>Section 1: Business objective</w:t>
      </w:r>
    </w:p>
    <w:p w14:paraId="3D1A3ED7" w14:textId="73EC2FCA" w:rsidR="00C21402" w:rsidRDefault="00000000" w:rsidP="00C21402">
      <w:pPr>
        <w:ind w:left="10"/>
        <w:rPr>
          <w:rFonts w:eastAsiaTheme="minorEastAsia"/>
          <w:b/>
        </w:rPr>
      </w:pPr>
      <w:r>
        <w:rPr>
          <w:b/>
        </w:rPr>
        <w:t>1a.</w:t>
      </w:r>
      <w:r w:rsidR="00C21402">
        <w:rPr>
          <w:rFonts w:eastAsiaTheme="minorEastAsia" w:hint="eastAsia"/>
          <w:b/>
        </w:rPr>
        <w:t xml:space="preserve"> </w:t>
      </w:r>
      <w:r w:rsidR="00C21402" w:rsidRPr="00C21402">
        <w:rPr>
          <w:rFonts w:eastAsiaTheme="minorEastAsia"/>
          <w:bCs/>
        </w:rPr>
        <w:t>Explain the client’s business problem, who will use the predictions, and the practical value the project could provide.</w:t>
      </w:r>
    </w:p>
    <w:p w14:paraId="6A8DC11A" w14:textId="6E89F21D" w:rsidR="00C21402" w:rsidRPr="00C21402" w:rsidRDefault="00C21402" w:rsidP="00C21402">
      <w:pPr>
        <w:ind w:left="10"/>
        <w:rPr>
          <w:rFonts w:eastAsiaTheme="minorEastAsia"/>
        </w:rPr>
      </w:pPr>
      <w:r w:rsidRPr="00C21402">
        <w:rPr>
          <w:rFonts w:eastAsiaTheme="minorEastAsia"/>
        </w:rPr>
        <w:t xml:space="preserve">The Cook County Assessor’s Office needs to estimate the potential selling prices of residential properties for taxation purposes. For properties without recent sale records, the absence of a recent transaction price makes it difficult to estimate </w:t>
      </w:r>
      <w:r w:rsidRPr="00C21402">
        <w:rPr>
          <w:rFonts w:eastAsiaTheme="minorEastAsia"/>
        </w:rPr>
        <w:lastRenderedPageBreak/>
        <w:t>their potential market values. The office therefore needs a consistent approach to support property valuation when recent sales information is unavailable.</w:t>
      </w:r>
    </w:p>
    <w:p w14:paraId="59ECCACA" w14:textId="17B7358B" w:rsidR="00C21402" w:rsidRPr="00C21402" w:rsidRDefault="00C21402" w:rsidP="00C21402">
      <w:pPr>
        <w:ind w:left="10"/>
        <w:rPr>
          <w:rFonts w:eastAsiaTheme="minorEastAsia"/>
        </w:rPr>
      </w:pPr>
      <w:r w:rsidRPr="00C21402">
        <w:rPr>
          <w:rFonts w:eastAsiaTheme="minorEastAsia"/>
        </w:rPr>
        <w:t xml:space="preserve">The purpose of this project is to develop and evaluate a regression model that uses historical transaction data, property characteristics, and location information to estimate residential selling prices in US dollars. The predictions are intended to provide the Assessor’s Office’s residential valuation team with an initial estimate for review, supporting informed and consistent valuation decisions without replacing professional judgement. This could improve the consistency and efficiency of preliminary assessments and help analysts </w:t>
      </w:r>
      <w:proofErr w:type="spellStart"/>
      <w:r w:rsidRPr="00C21402">
        <w:rPr>
          <w:rFonts w:eastAsiaTheme="minorEastAsia"/>
        </w:rPr>
        <w:t>prioritise</w:t>
      </w:r>
      <w:proofErr w:type="spellEnd"/>
      <w:r w:rsidRPr="00C21402">
        <w:rPr>
          <w:rFonts w:eastAsiaTheme="minorEastAsia"/>
        </w:rPr>
        <w:t xml:space="preserve"> cases for closer review</w:t>
      </w:r>
    </w:p>
    <w:p w14:paraId="11B246B3" w14:textId="6C2C863D" w:rsidR="003807C1" w:rsidRDefault="00C21402" w:rsidP="00C21402">
      <w:pPr>
        <w:ind w:left="10"/>
        <w:rPr>
          <w:rFonts w:eastAsiaTheme="minorEastAsia"/>
        </w:rPr>
      </w:pPr>
      <w:r w:rsidRPr="00C21402">
        <w:rPr>
          <w:rFonts w:eastAsiaTheme="minorEastAsia"/>
        </w:rPr>
        <w:t>The model will be evaluated using a chronological holdout design, with earlier years used for training and model selection and a later year reserved for final testing. This assesses how well the model predicts prices for later historical transactions. However, because the model is trained exclusively on properties that have sold, its performance on the historical test set may overstate its accuracy for properties that remain unsold or lack recent transactions. The primary objective is to support the valuation of properties that have static archival characteristics (known features) but lack a recent transaction price, rather than predicting properties that are entirely unrecorded in the dataset. These sample-selection limitations will be considered when assessing the model's suitability for tax assessment purposes. These limitations will be considered when assessing whether the model is suitable for supporting property valuation.</w:t>
      </w:r>
    </w:p>
    <w:p w14:paraId="2E128F18" w14:textId="77777777" w:rsidR="00C21402" w:rsidRDefault="00C21402" w:rsidP="00C21402">
      <w:pPr>
        <w:ind w:left="10"/>
        <w:rPr>
          <w:rFonts w:eastAsiaTheme="minorEastAsia"/>
        </w:rPr>
      </w:pPr>
    </w:p>
    <w:p w14:paraId="7F4EF194" w14:textId="77777777" w:rsidR="003807C1" w:rsidRDefault="00000000">
      <w:pPr>
        <w:pStyle w:val="Heading2"/>
        <w:ind w:left="3"/>
      </w:pPr>
      <w:r>
        <w:t>Section 2: Data understanding and representation</w:t>
      </w:r>
    </w:p>
    <w:p w14:paraId="1296AF95" w14:textId="77777777" w:rsidR="003807C1" w:rsidRDefault="00000000">
      <w:pPr>
        <w:ind w:left="434" w:hanging="426"/>
        <w:rPr>
          <w:rFonts w:eastAsiaTheme="minorEastAsia"/>
        </w:rPr>
      </w:pPr>
      <w:r>
        <w:rPr>
          <w:b/>
        </w:rPr>
        <w:t xml:space="preserve">2a. </w:t>
      </w:r>
      <w:r>
        <w:t>What does each row represent? Verify the join, check for duplicate records and repeated sales of the same property, and justify how you handle them.</w:t>
      </w:r>
    </w:p>
    <w:p w14:paraId="55364EB6" w14:textId="77777777" w:rsidR="00C21402" w:rsidRPr="00C21402" w:rsidRDefault="00C21402">
      <w:pPr>
        <w:ind w:left="434" w:hanging="426"/>
        <w:rPr>
          <w:rFonts w:eastAsiaTheme="minorEastAsia"/>
        </w:rPr>
      </w:pPr>
    </w:p>
    <w:p w14:paraId="406CBEDC" w14:textId="3B038236" w:rsidR="00C21402" w:rsidRDefault="00C21402" w:rsidP="00C21402">
      <w:pPr>
        <w:ind w:left="10"/>
        <w:rPr>
          <w:rFonts w:eastAsiaTheme="minorEastAsia"/>
        </w:rPr>
      </w:pPr>
      <w:r w:rsidRPr="00C21402">
        <w:rPr>
          <w:rFonts w:eastAsiaTheme="minorEastAsia"/>
        </w:rPr>
        <w:t xml:space="preserve">Properties_2022.csv has one row per property (98,899 rows, 98,899unique </w:t>
      </w:r>
      <w:proofErr w:type="spellStart"/>
      <w:r w:rsidRPr="00C21402">
        <w:rPr>
          <w:rFonts w:eastAsiaTheme="minorEastAsia"/>
        </w:rPr>
        <w:t>property_id</w:t>
      </w:r>
      <w:proofErr w:type="spellEnd"/>
      <w:r w:rsidRPr="00C21402">
        <w:rPr>
          <w:rFonts w:eastAsiaTheme="minorEastAsia"/>
        </w:rPr>
        <w:t xml:space="preserve">), and sales.csv has one row per completed transaction in 2023-2025 (109,307 rows, 109,307 unique </w:t>
      </w:r>
      <w:proofErr w:type="spellStart"/>
      <w:r w:rsidRPr="00C21402">
        <w:rPr>
          <w:rFonts w:eastAsiaTheme="minorEastAsia"/>
        </w:rPr>
        <w:t>transaction_id</w:t>
      </w:r>
      <w:proofErr w:type="spellEnd"/>
      <w:r w:rsidRPr="00C21402">
        <w:rPr>
          <w:rFonts w:eastAsiaTheme="minorEastAsia"/>
        </w:rPr>
        <w:t xml:space="preserve">, with </w:t>
      </w:r>
      <w:proofErr w:type="spellStart"/>
      <w:r w:rsidRPr="00C21402">
        <w:rPr>
          <w:rFonts w:eastAsiaTheme="minorEastAsia"/>
        </w:rPr>
        <w:t>property_id</w:t>
      </w:r>
      <w:proofErr w:type="spellEnd"/>
      <w:r w:rsidRPr="00C21402">
        <w:rPr>
          <w:rFonts w:eastAsiaTheme="minorEastAsia"/>
        </w:rPr>
        <w:t xml:space="preserve"> repeating for properties sold more than once). A duplicate record would be a repeated </w:t>
      </w:r>
      <w:proofErr w:type="spellStart"/>
      <w:r w:rsidRPr="00C21402">
        <w:rPr>
          <w:rFonts w:eastAsiaTheme="minorEastAsia"/>
        </w:rPr>
        <w:t>transaction_id</w:t>
      </w:r>
      <w:proofErr w:type="spellEnd"/>
      <w:r w:rsidRPr="00C21402">
        <w:rPr>
          <w:rFonts w:eastAsiaTheme="minorEastAsia"/>
        </w:rPr>
        <w:t xml:space="preserve">(none found); a repeated sale is a repeated </w:t>
      </w:r>
      <w:proofErr w:type="spellStart"/>
      <w:r w:rsidRPr="00C21402">
        <w:rPr>
          <w:rFonts w:eastAsiaTheme="minorEastAsia"/>
        </w:rPr>
        <w:t>property_id</w:t>
      </w:r>
      <w:proofErr w:type="spellEnd"/>
      <w:r w:rsidRPr="00C21402">
        <w:rPr>
          <w:rFonts w:eastAsiaTheme="minorEastAsia"/>
        </w:rPr>
        <w:t xml:space="preserve"> with different </w:t>
      </w:r>
      <w:proofErr w:type="spellStart"/>
      <w:r w:rsidRPr="00C21402">
        <w:rPr>
          <w:rFonts w:eastAsiaTheme="minorEastAsia"/>
        </w:rPr>
        <w:t>transaction_id</w:t>
      </w:r>
      <w:proofErr w:type="spellEnd"/>
      <w:r w:rsidRPr="00C21402">
        <w:rPr>
          <w:rFonts w:eastAsiaTheme="minorEastAsia"/>
        </w:rPr>
        <w:t xml:space="preserve"> and </w:t>
      </w:r>
      <w:proofErr w:type="spellStart"/>
      <w:r w:rsidRPr="00C21402">
        <w:rPr>
          <w:rFonts w:eastAsiaTheme="minorEastAsia"/>
        </w:rPr>
        <w:t>sale_date</w:t>
      </w:r>
      <w:proofErr w:type="spellEnd"/>
      <w:r w:rsidRPr="00C21402">
        <w:rPr>
          <w:rFonts w:eastAsiaTheme="minorEastAsia"/>
        </w:rPr>
        <w:t xml:space="preserve">, which is legitimate. We set </w:t>
      </w:r>
      <w:proofErr w:type="spellStart"/>
      <w:r w:rsidRPr="00C21402">
        <w:rPr>
          <w:rFonts w:eastAsiaTheme="minorEastAsia"/>
        </w:rPr>
        <w:t>property_id</w:t>
      </w:r>
      <w:proofErr w:type="spellEnd"/>
      <w:r w:rsidRPr="00C21402">
        <w:rPr>
          <w:rFonts w:eastAsiaTheme="minorEastAsia"/>
        </w:rPr>
        <w:t xml:space="preserve"> as the index in both tables and checked matching in both directions; </w:t>
      </w:r>
      <w:proofErr w:type="spellStart"/>
      <w:r w:rsidRPr="00C21402">
        <w:rPr>
          <w:rFonts w:eastAsiaTheme="minorEastAsia"/>
        </w:rPr>
        <w:t>unmatched_index</w:t>
      </w:r>
      <w:proofErr w:type="spellEnd"/>
      <w:r w:rsidRPr="00C21402">
        <w:rPr>
          <w:rFonts w:eastAsiaTheme="minorEastAsia"/>
        </w:rPr>
        <w:t xml:space="preserve"> and unmatched_index2 were both empty, so every sale matches a property and every property appears in sales at least once. Merging on </w:t>
      </w:r>
      <w:proofErr w:type="spellStart"/>
      <w:r w:rsidRPr="00C21402">
        <w:rPr>
          <w:rFonts w:eastAsiaTheme="minorEastAsia"/>
        </w:rPr>
        <w:t>property_id</w:t>
      </w:r>
      <w:proofErr w:type="spellEnd"/>
      <w:r w:rsidRPr="00C21402">
        <w:rPr>
          <w:rFonts w:eastAsiaTheme="minorEastAsia"/>
        </w:rPr>
        <w:t xml:space="preserve"> with a left join and validate="</w:t>
      </w:r>
      <w:proofErr w:type="spellStart"/>
      <w:r w:rsidRPr="00C21402">
        <w:rPr>
          <w:rFonts w:eastAsiaTheme="minorEastAsia"/>
        </w:rPr>
        <w:t>many_to_one</w:t>
      </w:r>
      <w:proofErr w:type="spellEnd"/>
      <w:r w:rsidRPr="00C21402">
        <w:rPr>
          <w:rFonts w:eastAsiaTheme="minorEastAsia"/>
        </w:rPr>
        <w:t xml:space="preserve">" produced 109,307 rows, equal to the number of sales, confirming no row inflation and a many-to-one relationship. 10,408 extra rows are repeated sales, which we retain rather than dropping by </w:t>
      </w:r>
      <w:proofErr w:type="spellStart"/>
      <w:r w:rsidRPr="00C21402">
        <w:rPr>
          <w:rFonts w:eastAsiaTheme="minorEastAsia"/>
        </w:rPr>
        <w:t>property_id</w:t>
      </w:r>
      <w:proofErr w:type="spellEnd"/>
      <w:r w:rsidRPr="00C21402">
        <w:rPr>
          <w:rFonts w:eastAsiaTheme="minorEastAsia"/>
        </w:rPr>
        <w:t>, since they are needed for the time-trend analysis in 2c; their treatment in modelling is discussed in 3c</w:t>
      </w:r>
    </w:p>
    <w:p w14:paraId="65993B3D" w14:textId="77777777" w:rsidR="00C21402" w:rsidRPr="00C21402" w:rsidRDefault="00C21402">
      <w:pPr>
        <w:ind w:left="434" w:hanging="426"/>
        <w:rPr>
          <w:rFonts w:eastAsiaTheme="minorEastAsia"/>
        </w:rPr>
      </w:pPr>
    </w:p>
    <w:p w14:paraId="5AAD5F45" w14:textId="3AEA3AD8" w:rsidR="00C21402" w:rsidRPr="00C21402" w:rsidRDefault="00000000" w:rsidP="00FD4433">
      <w:pPr>
        <w:ind w:left="10"/>
        <w:rPr>
          <w:rFonts w:eastAsiaTheme="minorEastAsia"/>
        </w:rPr>
      </w:pPr>
      <w:r>
        <w:rPr>
          <w:b/>
        </w:rPr>
        <w:t xml:space="preserve">2b. </w:t>
      </w:r>
      <w:r>
        <w:t>Which missing or unusual predictor values matter, and how will you handle them?</w:t>
      </w:r>
    </w:p>
    <w:p w14:paraId="7FAA0E94" w14:textId="77777777" w:rsidR="00FD4433" w:rsidRDefault="00FD4433" w:rsidP="00FD4433">
      <w:pPr>
        <w:ind w:left="10"/>
        <w:rPr>
          <w:rFonts w:eastAsiaTheme="minorEastAsia"/>
        </w:rPr>
      </w:pPr>
      <w:r w:rsidRPr="00FD4433">
        <w:rPr>
          <w:rFonts w:eastAsiaTheme="minorEastAsia"/>
        </w:rPr>
        <w:t xml:space="preserve">Data quality was examined before modelling because missing values, extreme observations and sparse categorical levels could distort estimation or reduce the information available to the models. Structural missing values were handled according to the data dictionary rather than treated as ordinary missing observations. For example, missing </w:t>
      </w:r>
      <w:proofErr w:type="spellStart"/>
      <w:r w:rsidRPr="00FD4433">
        <w:rPr>
          <w:rFonts w:eastAsiaTheme="minorEastAsia"/>
        </w:rPr>
        <w:t>char_type_resd</w:t>
      </w:r>
      <w:proofErr w:type="spellEnd"/>
      <w:r w:rsidRPr="00FD4433">
        <w:rPr>
          <w:rFonts w:eastAsiaTheme="minorEastAsia"/>
        </w:rPr>
        <w:t xml:space="preserve"> values were assigned the documented code '9.9', while Chicago-specific location fields were distinguished between non-Chicago properties and unknown values within Chicago. This preserved meaningful differences between inapplicable and genuinely missing information. For other predictors, missingness was assessed using the training data. Numerical and categorical values were imputed using training-set medians and modes, respectively. Features with more than 1% missingness were also assigned missing-value indicators where applicable, allowing models to capture potential information associated with missingness rather than relying solely on substituted values.</w:t>
      </w:r>
    </w:p>
    <w:p w14:paraId="607D1DB9" w14:textId="77777777" w:rsidR="00FD4433" w:rsidRPr="00FD4433" w:rsidRDefault="00FD4433" w:rsidP="00FD4433">
      <w:pPr>
        <w:ind w:left="10"/>
        <w:rPr>
          <w:rFonts w:eastAsiaTheme="minorEastAsia"/>
        </w:rPr>
      </w:pPr>
    </w:p>
    <w:p w14:paraId="39FE4A30" w14:textId="77777777" w:rsidR="00FD4433" w:rsidRDefault="00FD4433" w:rsidP="00FD4433">
      <w:pPr>
        <w:ind w:left="10"/>
        <w:rPr>
          <w:rFonts w:eastAsiaTheme="minorEastAsia"/>
        </w:rPr>
      </w:pPr>
      <w:r w:rsidRPr="00FD4433">
        <w:rPr>
          <w:rFonts w:eastAsiaTheme="minorEastAsia"/>
        </w:rPr>
        <w:t xml:space="preserve">Extreme values in continuous predictors were clipped at the training-set 1st and 99th percentiles to limit the influence of unusually large or small observations. Selected continuous features were then subjected to Yeo–Johnson transformation and </w:t>
      </w:r>
      <w:proofErr w:type="spellStart"/>
      <w:r w:rsidRPr="00FD4433">
        <w:rPr>
          <w:rFonts w:eastAsiaTheme="minorEastAsia"/>
        </w:rPr>
        <w:t>standardisation</w:t>
      </w:r>
      <w:proofErr w:type="spellEnd"/>
      <w:r w:rsidRPr="00FD4433">
        <w:rPr>
          <w:rFonts w:eastAsiaTheme="minorEastAsia"/>
        </w:rPr>
        <w:t xml:space="preserve"> to address skewness and differences in scale. However, pipeline verification revealed that the Yeo–Johnson transformation numerically collapsed six originally variable predictors, including building area, land area and longitude, into constant zeros. To prevent this loss of information, a training-based stability check was introduced. When a transformation produced non-finite values or collapsed a non-constant predictor, the pipeline instead used its clipped values followed by training-fitted </w:t>
      </w:r>
      <w:proofErr w:type="spellStart"/>
      <w:r w:rsidRPr="00FD4433">
        <w:rPr>
          <w:rFonts w:eastAsiaTheme="minorEastAsia"/>
        </w:rPr>
        <w:t>standardisation</w:t>
      </w:r>
      <w:proofErr w:type="spellEnd"/>
      <w:r w:rsidRPr="00FD4433">
        <w:rPr>
          <w:rFonts w:eastAsiaTheme="minorEastAsia"/>
        </w:rPr>
        <w:t>. Subsequent validation confirmed that the affected predictors retained variation in the corrected exported datasets.</w:t>
      </w:r>
    </w:p>
    <w:p w14:paraId="3F9062A9" w14:textId="77777777" w:rsidR="00FD4433" w:rsidRPr="00FD4433" w:rsidRDefault="00FD4433" w:rsidP="00FD4433">
      <w:pPr>
        <w:ind w:left="10"/>
        <w:rPr>
          <w:rFonts w:eastAsiaTheme="minorEastAsia"/>
        </w:rPr>
      </w:pPr>
    </w:p>
    <w:p w14:paraId="6B70E82E" w14:textId="77777777" w:rsidR="00FD4433" w:rsidRDefault="00FD4433" w:rsidP="00FD4433">
      <w:pPr>
        <w:ind w:left="10"/>
        <w:rPr>
          <w:rFonts w:eastAsiaTheme="minorEastAsia"/>
        </w:rPr>
      </w:pPr>
      <w:r w:rsidRPr="00FD4433">
        <w:rPr>
          <w:rFonts w:eastAsiaTheme="minorEastAsia"/>
        </w:rPr>
        <w:t>Categorical predictors were represented according to their cardinality to balance information retention against model complexity. For features with fewer than 30 categories, infrequent levels were grouped where appropriate before One-Hot Encoding, limiting the number of sparse indicators. Higher-cardinality features were handled using smoothed Out-of-Fold Target Encoding to avoid excessive expansion of the feature space. Each held-out training fold was encoded using category statistics and smoothing information estimated from the remaining training folds, reducing the risk of a record's own sale price influencing its encoded value.</w:t>
      </w:r>
    </w:p>
    <w:p w14:paraId="405945FB" w14:textId="77777777" w:rsidR="00FD4433" w:rsidRPr="00FD4433" w:rsidRDefault="00FD4433" w:rsidP="00FD4433">
      <w:pPr>
        <w:ind w:left="10"/>
        <w:rPr>
          <w:rFonts w:eastAsiaTheme="minorEastAsia"/>
        </w:rPr>
      </w:pPr>
    </w:p>
    <w:p w14:paraId="18471A29" w14:textId="656FBE46" w:rsidR="00C21402" w:rsidRPr="00C21402" w:rsidRDefault="00FD4433" w:rsidP="0030317E">
      <w:pPr>
        <w:ind w:left="10"/>
        <w:rPr>
          <w:rFonts w:eastAsiaTheme="minorEastAsia"/>
        </w:rPr>
      </w:pPr>
      <w:r w:rsidRPr="00FD4433">
        <w:rPr>
          <w:rFonts w:eastAsiaTheme="minorEastAsia"/>
        </w:rPr>
        <w:t xml:space="preserve">To </w:t>
      </w:r>
      <w:proofErr w:type="spellStart"/>
      <w:r w:rsidRPr="00FD4433">
        <w:rPr>
          <w:rFonts w:eastAsiaTheme="minorEastAsia"/>
        </w:rPr>
        <w:t>minimise</w:t>
      </w:r>
      <w:proofErr w:type="spellEnd"/>
      <w:r w:rsidRPr="00FD4433">
        <w:rPr>
          <w:rFonts w:eastAsiaTheme="minorEastAsia"/>
        </w:rPr>
        <w:t xml:space="preserve"> temporal information leakage, all data-dependent preprocessing parameters—including imputation statistics, clipping thresholds, transformation and scaling parameters, and category mappings—were learned from the training period </w:t>
      </w:r>
      <w:r w:rsidRPr="00FD4433">
        <w:rPr>
          <w:rFonts w:eastAsiaTheme="minorEastAsia"/>
        </w:rPr>
        <w:lastRenderedPageBreak/>
        <w:t>and then applied to validation and test data. The corrected exported datasets were checked for consistent feature schemas, target alignment and unintended loss of numerical variation, supporting their use in subsequent model development.</w:t>
      </w:r>
    </w:p>
    <w:p w14:paraId="13727216" w14:textId="77777777" w:rsidR="003807C1" w:rsidRDefault="00000000">
      <w:pPr>
        <w:ind w:left="424" w:hanging="416"/>
        <w:rPr>
          <w:rFonts w:eastAsiaTheme="minorEastAsia"/>
        </w:rPr>
      </w:pPr>
      <w:r>
        <w:rPr>
          <w:b/>
        </w:rPr>
        <w:t xml:space="preserve">2c. </w:t>
      </w:r>
      <w:r>
        <w:t>What do summaries and plots show about prices over time and across locations? Identify higher- and lower-price periods and discuss possible explanations.</w:t>
      </w:r>
    </w:p>
    <w:p w14:paraId="76ED3237" w14:textId="77777777" w:rsidR="00C21402" w:rsidRPr="00C21402" w:rsidRDefault="00C21402">
      <w:pPr>
        <w:ind w:left="424" w:hanging="416"/>
        <w:rPr>
          <w:rFonts w:eastAsiaTheme="minorEastAsia"/>
        </w:rPr>
      </w:pPr>
    </w:p>
    <w:p w14:paraId="5DCE300B" w14:textId="5E61EE9E" w:rsidR="00C21402" w:rsidRPr="00C21402" w:rsidRDefault="00C21402" w:rsidP="00C21402">
      <w:pPr>
        <w:ind w:left="424" w:hanging="416"/>
        <w:rPr>
          <w:rFonts w:eastAsiaTheme="minorEastAsia"/>
        </w:rPr>
      </w:pPr>
      <w:r>
        <w:rPr>
          <w:rFonts w:eastAsiaTheme="minorEastAsia" w:hint="eastAsia"/>
        </w:rPr>
        <w:t>T</w:t>
      </w:r>
      <w:r w:rsidRPr="00C21402">
        <w:rPr>
          <w:rFonts w:eastAsiaTheme="minorEastAsia"/>
        </w:rPr>
        <w:t>emporal Price Patterns</w:t>
      </w:r>
    </w:p>
    <w:p w14:paraId="4A15F860" w14:textId="77777777" w:rsidR="00C21402" w:rsidRPr="00C21402" w:rsidRDefault="00C21402" w:rsidP="00C21402">
      <w:pPr>
        <w:ind w:left="424" w:hanging="416"/>
        <w:rPr>
          <w:rFonts w:eastAsiaTheme="minorEastAsia"/>
        </w:rPr>
      </w:pPr>
      <w:r w:rsidRPr="00C21402">
        <w:rPr>
          <w:rFonts w:eastAsiaTheme="minorEastAsia"/>
        </w:rPr>
        <w:t>The summary statistics and time-series plots reveal two distinct temporal dynamics: a clear year-over-year appreciation and strong seasonality.</w:t>
      </w:r>
    </w:p>
    <w:p w14:paraId="7B185C85" w14:textId="77777777" w:rsidR="00D730F8" w:rsidRPr="00D730F8" w:rsidRDefault="00C21402" w:rsidP="00D730F8">
      <w:pPr>
        <w:ind w:left="424" w:hanging="416"/>
        <w:rPr>
          <w:rFonts w:eastAsiaTheme="minorEastAsia"/>
        </w:rPr>
      </w:pPr>
      <w:r w:rsidRPr="00C21402">
        <w:rPr>
          <w:rFonts w:eastAsiaTheme="minorEastAsia"/>
        </w:rPr>
        <w:t>1.</w:t>
      </w:r>
      <w:r w:rsidRPr="00C21402">
        <w:rPr>
          <w:rFonts w:eastAsiaTheme="minorEastAsia"/>
        </w:rPr>
        <w:tab/>
      </w:r>
      <w:r w:rsidR="00D730F8" w:rsidRPr="00D730F8">
        <w:rPr>
          <w:rFonts w:eastAsiaTheme="minorEastAsia"/>
        </w:rPr>
        <w:t>Annual Price Differences: The reported median sale price was $315,000 for 2023 and $340,000 in early 2024, approximately 7.94% higher. However, because these figures represent different time windows, this difference should not be interpreted as a like-for-like year-over-year growth rate. Changes in the characteristics and locations of homes sold may also contribute to the observed variation.</w:t>
      </w:r>
    </w:p>
    <w:p w14:paraId="47E667AC" w14:textId="70A251E6" w:rsidR="00C21402" w:rsidRPr="00C21402" w:rsidRDefault="00C21402" w:rsidP="00C21402">
      <w:pPr>
        <w:ind w:left="424" w:hanging="416"/>
        <w:rPr>
          <w:rFonts w:eastAsiaTheme="minorEastAsia"/>
        </w:rPr>
      </w:pPr>
    </w:p>
    <w:p w14:paraId="6D24016E" w14:textId="77777777" w:rsidR="00C21402" w:rsidRPr="00C21402" w:rsidRDefault="00C21402" w:rsidP="00C21402">
      <w:pPr>
        <w:ind w:left="424" w:hanging="416"/>
        <w:rPr>
          <w:rFonts w:eastAsiaTheme="minorEastAsia"/>
        </w:rPr>
      </w:pPr>
      <w:r w:rsidRPr="00C21402">
        <w:rPr>
          <w:rFonts w:eastAsiaTheme="minorEastAsia"/>
        </w:rPr>
        <w:t>2.</w:t>
      </w:r>
      <w:r w:rsidRPr="00C21402">
        <w:rPr>
          <w:rFonts w:eastAsiaTheme="minorEastAsia"/>
        </w:rPr>
        <w:tab/>
        <w:t>Higher-Price Periods: A distinct seasonal peak occurs in May and June, reaching a median price of $355,000. A reasonable explanation is the seasonal surge in housing demand. Families typically prefer to move during the summer to align with school district schedules, while favorable weather facilitates property viewings and moving logistics, driving up competitive bidding and transaction prices.</w:t>
      </w:r>
    </w:p>
    <w:p w14:paraId="1957D1E6" w14:textId="77777777" w:rsidR="00C21402" w:rsidRPr="00C21402" w:rsidRDefault="00C21402" w:rsidP="00C21402">
      <w:pPr>
        <w:ind w:left="424" w:hanging="416"/>
        <w:rPr>
          <w:rFonts w:eastAsiaTheme="minorEastAsia"/>
        </w:rPr>
      </w:pPr>
      <w:r w:rsidRPr="00C21402">
        <w:rPr>
          <w:rFonts w:eastAsiaTheme="minorEastAsia"/>
        </w:rPr>
        <w:t>3.</w:t>
      </w:r>
      <w:r w:rsidRPr="00C21402">
        <w:rPr>
          <w:rFonts w:eastAsiaTheme="minorEastAsia"/>
        </w:rPr>
        <w:tab/>
        <w:t>Lower-Price Periods: Price troughs are consistently observed in January, February, and October–December, with medians dropping to around $285,000–$300,000. This reflects typical winter market cooling. During these periods, lower transaction volumes and holiday distractions lead to reduced buyer urgency, giving buyers stronger negotiating power and often forcing sellers to accept lower offers.</w:t>
      </w:r>
    </w:p>
    <w:p w14:paraId="591C1E9F" w14:textId="77777777" w:rsidR="00C21402" w:rsidRPr="00C21402" w:rsidRDefault="00C21402" w:rsidP="00C21402">
      <w:pPr>
        <w:ind w:left="424" w:hanging="416"/>
        <w:rPr>
          <w:rFonts w:eastAsiaTheme="minorEastAsia"/>
        </w:rPr>
      </w:pPr>
      <w:r w:rsidRPr="00C21402">
        <w:rPr>
          <w:rFonts w:eastAsiaTheme="minorEastAsia"/>
        </w:rPr>
        <w:t>4.</w:t>
      </w:r>
      <w:r w:rsidRPr="00C21402">
        <w:rPr>
          <w:rFonts w:eastAsiaTheme="minorEastAsia"/>
        </w:rPr>
        <w:tab/>
        <w:t>Distribution Shape: Comparing the raw and log-scale plots shows that the raw mean is heavily skewed by high-end luxury properties (long-tail extremes), whereas the log transformation stabilizes the variance, providing a clearer view of true central tendencies.</w:t>
      </w:r>
    </w:p>
    <w:p w14:paraId="26CFB133" w14:textId="77777777" w:rsidR="00C21402" w:rsidRPr="00C21402" w:rsidRDefault="00C21402" w:rsidP="00C21402">
      <w:pPr>
        <w:ind w:left="424" w:hanging="416"/>
        <w:rPr>
          <w:rFonts w:eastAsiaTheme="minorEastAsia"/>
        </w:rPr>
      </w:pPr>
      <w:r w:rsidRPr="00C21402">
        <w:rPr>
          <w:rFonts w:eastAsiaTheme="minorEastAsia"/>
        </w:rPr>
        <w:t>Geographic Price Patterns</w:t>
      </w:r>
    </w:p>
    <w:p w14:paraId="08CDB98A" w14:textId="77777777" w:rsidR="00C21402" w:rsidRPr="00C21402" w:rsidRDefault="00C21402" w:rsidP="00C21402">
      <w:pPr>
        <w:ind w:left="424" w:hanging="416"/>
        <w:rPr>
          <w:rFonts w:eastAsiaTheme="minorEastAsia"/>
        </w:rPr>
      </w:pPr>
      <w:r w:rsidRPr="00C21402">
        <w:rPr>
          <w:rFonts w:eastAsiaTheme="minorEastAsia"/>
        </w:rPr>
        <w:t>The spatial analysis reveals substantial geographic inequality and spatial gradients in property values.</w:t>
      </w:r>
    </w:p>
    <w:p w14:paraId="57538599" w14:textId="77777777" w:rsidR="00C21402" w:rsidRPr="00C21402" w:rsidRDefault="00C21402" w:rsidP="00C21402">
      <w:pPr>
        <w:ind w:left="424" w:hanging="416"/>
        <w:rPr>
          <w:rFonts w:eastAsiaTheme="minorEastAsia"/>
        </w:rPr>
      </w:pPr>
      <w:r w:rsidRPr="00C21402">
        <w:rPr>
          <w:rFonts w:eastAsiaTheme="minorEastAsia"/>
        </w:rPr>
        <w:t>1.</w:t>
      </w:r>
      <w:r w:rsidRPr="00C21402">
        <w:rPr>
          <w:rFonts w:eastAsiaTheme="minorEastAsia"/>
        </w:rPr>
        <w:tab/>
        <w:t>Spatial Gradient: Scatter plots of coordinates and latitude/longitude decile charts show a clear "Northeast high, South low" gradient. Prices rise steadily as one moves north (higher latitude) and east toward the Lake Michigan shoreline (higher longitude). The inter-decile price difference across latitudes and longitudes represents a 2.66x and 2.25x multiplier, respectively. This aligns with the presence of premium waterfront resources and higher socioeconomic status in the northern suburbs.</w:t>
      </w:r>
    </w:p>
    <w:p w14:paraId="0E6BFA46" w14:textId="77777777" w:rsidR="00D730F8" w:rsidRPr="00D730F8" w:rsidRDefault="00C21402" w:rsidP="00D730F8">
      <w:pPr>
        <w:ind w:left="424" w:hanging="416"/>
        <w:rPr>
          <w:rFonts w:eastAsiaTheme="minorEastAsia"/>
        </w:rPr>
      </w:pPr>
      <w:r w:rsidRPr="00C21402">
        <w:rPr>
          <w:rFonts w:eastAsiaTheme="minorEastAsia"/>
        </w:rPr>
        <w:t>2.</w:t>
      </w:r>
      <w:r w:rsidRPr="00C21402">
        <w:rPr>
          <w:rFonts w:eastAsiaTheme="minorEastAsia"/>
        </w:rPr>
        <w:tab/>
      </w:r>
      <w:r w:rsidR="00D730F8" w:rsidRPr="00D730F8">
        <w:rPr>
          <w:rFonts w:eastAsiaTheme="minorEastAsia"/>
        </w:rPr>
        <w:t xml:space="preserve">City-Level Disparity: Aggregation by </w:t>
      </w:r>
      <w:proofErr w:type="spellStart"/>
      <w:r w:rsidR="00D730F8" w:rsidRPr="00D730F8">
        <w:rPr>
          <w:rFonts w:eastAsiaTheme="minorEastAsia"/>
        </w:rPr>
        <w:t>loc_property_city</w:t>
      </w:r>
      <w:proofErr w:type="spellEnd"/>
      <w:r w:rsidR="00D730F8" w:rsidRPr="00D730F8">
        <w:rPr>
          <w:rFonts w:eastAsiaTheme="minorEastAsia"/>
        </w:rPr>
        <w:t xml:space="preserve"> reveals substantial differences in observed sale prices across Cook County. Northern suburbs such as Kenilworth and Winnetka have median prices exceeding $1.4 million, whereas locations such as Posen and Chicago Heights have medians below $160,000. This pronounced disparity highlights the importance of location-related predictors in residential price estimation.</w:t>
      </w:r>
    </w:p>
    <w:p w14:paraId="3A392DB4" w14:textId="5F6D05AD" w:rsidR="00C21402" w:rsidRPr="00C21402" w:rsidRDefault="00C21402" w:rsidP="00C21402">
      <w:pPr>
        <w:ind w:left="424" w:hanging="416"/>
        <w:rPr>
          <w:rFonts w:eastAsiaTheme="minorEastAsia"/>
        </w:rPr>
      </w:pPr>
    </w:p>
    <w:p w14:paraId="590C750E" w14:textId="3E9B142E" w:rsidR="00C21402" w:rsidRDefault="00C21402" w:rsidP="00C21402">
      <w:pPr>
        <w:ind w:left="424" w:hanging="416"/>
        <w:rPr>
          <w:rFonts w:eastAsiaTheme="minorEastAsia"/>
        </w:rPr>
      </w:pPr>
      <w:r w:rsidRPr="00C21402">
        <w:rPr>
          <w:rFonts w:eastAsiaTheme="minorEastAsia"/>
        </w:rPr>
        <w:t>3.</w:t>
      </w:r>
      <w:r w:rsidRPr="00C21402">
        <w:rPr>
          <w:rFonts w:eastAsiaTheme="minorEastAsia"/>
        </w:rPr>
        <w:tab/>
        <w:t>Internal Polarization: The high-volume city of CHICAGO exhibits an extremely wide Interquartile Range (IQR) and numerous outliers in its boxplot. This indicates severe internal spatial polarization, meaning the city encompasses both highly expensive luxury housing and extremely low-priced properties, reflecting stark internal economic disparities</w:t>
      </w:r>
    </w:p>
    <w:p w14:paraId="100F18A2" w14:textId="77777777" w:rsidR="00C21402" w:rsidRPr="00C21402" w:rsidRDefault="00C21402">
      <w:pPr>
        <w:ind w:left="424" w:hanging="416"/>
        <w:rPr>
          <w:rFonts w:eastAsiaTheme="minorEastAsia"/>
        </w:rPr>
      </w:pPr>
    </w:p>
    <w:p w14:paraId="288F6D84" w14:textId="77777777" w:rsidR="003807C1" w:rsidRDefault="00000000">
      <w:pPr>
        <w:ind w:left="10"/>
        <w:rPr>
          <w:rFonts w:eastAsiaTheme="minorEastAsia"/>
        </w:rPr>
      </w:pPr>
      <w:r>
        <w:rPr>
          <w:b/>
        </w:rPr>
        <w:t xml:space="preserve">2d. </w:t>
      </w:r>
      <w:r>
        <w:t>How will you represent the data? Create and justify at least two new features.</w:t>
      </w:r>
    </w:p>
    <w:p w14:paraId="04F141CE" w14:textId="77777777" w:rsidR="00391AA0" w:rsidRDefault="00391AA0" w:rsidP="00391AA0">
      <w:pPr>
        <w:ind w:left="10"/>
        <w:rPr>
          <w:rFonts w:eastAsiaTheme="minorEastAsia"/>
        </w:rPr>
      </w:pPr>
      <w:r w:rsidRPr="00391AA0">
        <w:rPr>
          <w:rFonts w:eastAsiaTheme="minorEastAsia"/>
        </w:rPr>
        <w:t>Data representation was guided by the data dictionary and the requirements of the predictive models. After merging the transaction and property records, variables were assigned appropriate numerical, categorical or binary types, with dictionary-defined codes recoded where necessary. Nullable data types were used to preserve missing values for subsequent imputation. For the shared exported dataset, high-cardinality categorical variables were handled using smoothed out-of-fold target encoding, while lower-cardinality categories were consolidated where appropriate and one-hot encoded. Encoding statistics were learned from training data to reduce information leakage. The linear-model experiments used a separate training-fitted preprocessing pipeline, allowing their feature specifications to be evaluated independently.</w:t>
      </w:r>
    </w:p>
    <w:p w14:paraId="2A0C2CEF" w14:textId="77777777" w:rsidR="00391AA0" w:rsidRPr="00391AA0" w:rsidRDefault="00391AA0" w:rsidP="00391AA0">
      <w:pPr>
        <w:ind w:left="10"/>
        <w:rPr>
          <w:rFonts w:eastAsiaTheme="minorEastAsia"/>
        </w:rPr>
      </w:pPr>
    </w:p>
    <w:p w14:paraId="367636BB" w14:textId="77777777" w:rsidR="00391AA0" w:rsidRDefault="00391AA0" w:rsidP="00391AA0">
      <w:pPr>
        <w:ind w:left="10"/>
        <w:rPr>
          <w:rFonts w:eastAsiaTheme="minorEastAsia"/>
        </w:rPr>
      </w:pPr>
      <w:r w:rsidRPr="00391AA0">
        <w:rPr>
          <w:rFonts w:eastAsiaTheme="minorEastAsia"/>
        </w:rPr>
        <w:t>Several engineered features were constructed to represent relationships not fully captured by individual predictors. House age at sale (</w:t>
      </w:r>
      <w:proofErr w:type="spellStart"/>
      <w:r w:rsidRPr="00391AA0">
        <w:rPr>
          <w:rFonts w:eastAsiaTheme="minorEastAsia"/>
        </w:rPr>
        <w:t>house_age</w:t>
      </w:r>
      <w:proofErr w:type="spellEnd"/>
      <w:r w:rsidRPr="00391AA0">
        <w:rPr>
          <w:rFonts w:eastAsiaTheme="minorEastAsia"/>
        </w:rPr>
        <w:t>) was calculated as the sale year minus the recorded construction year (</w:t>
      </w:r>
      <w:proofErr w:type="spellStart"/>
      <w:r w:rsidRPr="00391AA0">
        <w:rPr>
          <w:rFonts w:eastAsiaTheme="minorEastAsia"/>
        </w:rPr>
        <w:t>char_yrblt</w:t>
      </w:r>
      <w:proofErr w:type="spellEnd"/>
      <w:r w:rsidRPr="00391AA0">
        <w:rPr>
          <w:rFonts w:eastAsiaTheme="minorEastAsia"/>
        </w:rPr>
        <w:t>), reflecting the property's age at the time of valuation. Building Area × Construction Quality (</w:t>
      </w:r>
      <w:proofErr w:type="spellStart"/>
      <w:r w:rsidRPr="00391AA0">
        <w:rPr>
          <w:rFonts w:eastAsiaTheme="minorEastAsia"/>
        </w:rPr>
        <w:t>inter_bldg_qlty</w:t>
      </w:r>
      <w:proofErr w:type="spellEnd"/>
      <w:r w:rsidRPr="00391AA0">
        <w:rPr>
          <w:rFonts w:eastAsiaTheme="minorEastAsia"/>
        </w:rPr>
        <w:t>) combined building size with recorded construction quality to explore whether the price relationship associated with floor area varies by quality. Land Area × Building Area (</w:t>
      </w:r>
      <w:proofErr w:type="spellStart"/>
      <w:r w:rsidRPr="00391AA0">
        <w:rPr>
          <w:rFonts w:eastAsiaTheme="minorEastAsia"/>
        </w:rPr>
        <w:t>inter_land_bldg</w:t>
      </w:r>
      <w:proofErr w:type="spellEnd"/>
      <w:r w:rsidRPr="00391AA0">
        <w:rPr>
          <w:rFonts w:eastAsiaTheme="minorEastAsia"/>
        </w:rPr>
        <w:t>) was designed to distinguish properties with different combinations of building and lot sizes. These interaction terms were treated as candidate predictors rather than assumed improvements, since their usefulness depends on validation performance.</w:t>
      </w:r>
    </w:p>
    <w:p w14:paraId="5C5E4457" w14:textId="77777777" w:rsidR="00391AA0" w:rsidRPr="00391AA0" w:rsidRDefault="00391AA0" w:rsidP="00391AA0">
      <w:pPr>
        <w:ind w:left="10"/>
        <w:rPr>
          <w:rFonts w:eastAsiaTheme="minorEastAsia"/>
        </w:rPr>
      </w:pPr>
    </w:p>
    <w:p w14:paraId="701E74EE" w14:textId="77777777" w:rsidR="00391AA0" w:rsidRDefault="00391AA0" w:rsidP="00391AA0">
      <w:pPr>
        <w:ind w:left="10"/>
        <w:rPr>
          <w:rFonts w:eastAsiaTheme="minorEastAsia"/>
        </w:rPr>
      </w:pPr>
      <w:r w:rsidRPr="00391AA0">
        <w:rPr>
          <w:rFonts w:eastAsiaTheme="minorEastAsia"/>
        </w:rPr>
        <w:t xml:space="preserve">For the original linear-model comparisons, Feature Set D combined 97 location and property predictors with a Building Size × Archived Building Age interaction. This interaction used pre-sale property information and tested whether the association between floor area and price differed across older and newer buildings. Separately, a continuous valuation </w:t>
      </w:r>
      <w:r w:rsidRPr="00391AA0">
        <w:rPr>
          <w:rFonts w:eastAsiaTheme="minorEastAsia"/>
        </w:rPr>
        <w:lastRenderedPageBreak/>
        <w:t>month index, measured relative to January 2023, and building age at valuation were explored as candidate temporal features in the E-series experiments. Their purpose was to assess whether explicitly representing transaction timing could capture information beyond the archived property characteristics.</w:t>
      </w:r>
    </w:p>
    <w:p w14:paraId="78403DB9" w14:textId="77777777" w:rsidR="00391AA0" w:rsidRPr="00391AA0" w:rsidRDefault="00391AA0" w:rsidP="00391AA0">
      <w:pPr>
        <w:ind w:left="10"/>
        <w:rPr>
          <w:rFonts w:eastAsiaTheme="minorEastAsia"/>
        </w:rPr>
      </w:pPr>
    </w:p>
    <w:p w14:paraId="0A623688" w14:textId="16058919" w:rsidR="00C21402" w:rsidRPr="0030317E" w:rsidRDefault="00391AA0" w:rsidP="00391AA0">
      <w:pPr>
        <w:ind w:left="10"/>
        <w:rPr>
          <w:rFonts w:eastAsiaTheme="minorEastAsia"/>
        </w:rPr>
      </w:pPr>
      <w:r w:rsidRPr="00391AA0">
        <w:rPr>
          <w:rFonts w:eastAsiaTheme="minorEastAsia"/>
        </w:rPr>
        <w:t xml:space="preserve">Because the E-series changed multiple feature components, an additional controlled comparison examined the month index alone by adding it to Lasso Feature Set D while holding the </w:t>
      </w:r>
      <w:proofErr w:type="spellStart"/>
      <w:r w:rsidRPr="00391AA0">
        <w:rPr>
          <w:rFonts w:eastAsiaTheme="minorEastAsia"/>
        </w:rPr>
        <w:t>regularisation</w:t>
      </w:r>
      <w:proofErr w:type="spellEnd"/>
      <w:r w:rsidRPr="00391AA0">
        <w:rPr>
          <w:rFonts w:eastAsiaTheme="minorEastAsia"/>
        </w:rPr>
        <w:t xml:space="preserve"> strength at α = 20. This distinguished the incremental contribution of the month index from the combined effects of other engineered features. The final inclusion decision was based on the chronological validation results and the primary WAE (2:1) criterion, rather than assuming that additional temporal information would necessarily improve business-weighted prediction performance. The detailed experimental evidence and resulting feature-selection decision are presented in Section 3d</w:t>
      </w:r>
      <w:r w:rsidR="0030317E" w:rsidRPr="0030317E">
        <w:rPr>
          <w:rFonts w:eastAsiaTheme="minorEastAsia"/>
        </w:rPr>
        <w:t>.</w:t>
      </w:r>
    </w:p>
    <w:p w14:paraId="21692B49" w14:textId="77777777" w:rsidR="003807C1" w:rsidRDefault="00000000" w:rsidP="00C21402">
      <w:pPr>
        <w:ind w:left="10"/>
        <w:rPr>
          <w:rFonts w:eastAsiaTheme="minorEastAsia"/>
        </w:rPr>
      </w:pPr>
      <w:r>
        <w:rPr>
          <w:b/>
        </w:rPr>
        <w:t xml:space="preserve">2e. </w:t>
      </w:r>
      <w:r>
        <w:t>What could cause leakage or biased conclusions? How does using only sold properties limit claims about homes that have not sold?</w:t>
      </w:r>
    </w:p>
    <w:p w14:paraId="2BB49406" w14:textId="77777777" w:rsidR="00C21402" w:rsidRPr="00C21402" w:rsidRDefault="00C21402" w:rsidP="00C21402">
      <w:pPr>
        <w:ind w:left="10"/>
        <w:rPr>
          <w:rFonts w:eastAsiaTheme="minorEastAsia"/>
        </w:rPr>
      </w:pPr>
    </w:p>
    <w:p w14:paraId="03338CE6" w14:textId="77777777" w:rsidR="00C21402" w:rsidRPr="00C21402" w:rsidRDefault="00C21402" w:rsidP="00C21402">
      <w:pPr>
        <w:ind w:left="10"/>
        <w:rPr>
          <w:rFonts w:eastAsiaTheme="minorEastAsia"/>
        </w:rPr>
      </w:pPr>
      <w:r w:rsidRPr="00C21402">
        <w:rPr>
          <w:rFonts w:eastAsiaTheme="minorEastAsia"/>
        </w:rPr>
        <w:t>Availability and sample limits</w:t>
      </w:r>
    </w:p>
    <w:p w14:paraId="6BB0FB30" w14:textId="77777777" w:rsidR="00C21402" w:rsidRPr="00C21402" w:rsidRDefault="00C21402" w:rsidP="00C21402">
      <w:pPr>
        <w:ind w:left="10"/>
        <w:rPr>
          <w:rFonts w:eastAsiaTheme="minorEastAsia"/>
        </w:rPr>
      </w:pPr>
      <w:r w:rsidRPr="00C21402">
        <w:rPr>
          <w:rFonts w:eastAsiaTheme="minorEastAsia"/>
        </w:rPr>
        <w:t>1.</w:t>
      </w:r>
      <w:r w:rsidRPr="00C21402">
        <w:rPr>
          <w:rFonts w:eastAsiaTheme="minorEastAsia"/>
        </w:rPr>
        <w:tab/>
        <w:t>Data Leakage Control:</w:t>
      </w:r>
    </w:p>
    <w:p w14:paraId="7FA16403" w14:textId="77777777" w:rsidR="00C21402" w:rsidRPr="00C21402" w:rsidRDefault="00C21402" w:rsidP="00C21402">
      <w:pPr>
        <w:ind w:left="10"/>
        <w:rPr>
          <w:rFonts w:eastAsiaTheme="minorEastAsia"/>
        </w:rPr>
      </w:pPr>
      <w:r w:rsidRPr="00C21402">
        <w:rPr>
          <w:rFonts w:eastAsiaTheme="minorEastAsia"/>
        </w:rPr>
        <w:t xml:space="preserve">To prevent data leakage, our data pipeline strictly separated rule-based structural handling from statistical learning. Before splitting the data, we imputed certain structural missing values globally based on the dictionary's definitions (e.g., replacing missing </w:t>
      </w:r>
      <w:proofErr w:type="spellStart"/>
      <w:r w:rsidRPr="00C21402">
        <w:rPr>
          <w:rFonts w:eastAsiaTheme="minorEastAsia"/>
        </w:rPr>
        <w:t>loc_chicago_ward_num</w:t>
      </w:r>
      <w:proofErr w:type="spellEnd"/>
      <w:r w:rsidRPr="00C21402">
        <w:rPr>
          <w:rFonts w:eastAsiaTheme="minorEastAsia"/>
        </w:rPr>
        <w:t xml:space="preserve"> and </w:t>
      </w:r>
      <w:proofErr w:type="spellStart"/>
      <w:r w:rsidRPr="00C21402">
        <w:rPr>
          <w:rFonts w:eastAsiaTheme="minorEastAsia"/>
        </w:rPr>
        <w:t>loc_chicago_community_area_name</w:t>
      </w:r>
      <w:proofErr w:type="spellEnd"/>
      <w:r w:rsidRPr="00C21402">
        <w:rPr>
          <w:rFonts w:eastAsiaTheme="minorEastAsia"/>
        </w:rPr>
        <w:t xml:space="preserve"> based on the </w:t>
      </w:r>
      <w:proofErr w:type="spellStart"/>
      <w:r w:rsidRPr="00C21402">
        <w:rPr>
          <w:rFonts w:eastAsiaTheme="minorEastAsia"/>
        </w:rPr>
        <w:t>is_Chicago</w:t>
      </w:r>
      <w:proofErr w:type="spellEnd"/>
      <w:r w:rsidRPr="00C21402">
        <w:rPr>
          <w:rFonts w:eastAsiaTheme="minorEastAsia"/>
        </w:rPr>
        <w:t xml:space="preserve"> indicator). Because this relies purely on feature definitions and not on the target variable, it poses no label leakage. After the chronological split (Train/Val/Test), all data-driven statistics—such as median/mode imputation, clipping bounds, scaling parameters, and Out-of-Fold Target Encoding—were fitted exclusively on the training set and applied to validation/test sets, ensuring zero future information leaked into the model.</w:t>
      </w:r>
    </w:p>
    <w:p w14:paraId="6D86B681" w14:textId="77777777" w:rsidR="00C21402" w:rsidRPr="00C21402" w:rsidRDefault="00C21402" w:rsidP="00C21402">
      <w:pPr>
        <w:ind w:left="10"/>
        <w:rPr>
          <w:rFonts w:eastAsiaTheme="minorEastAsia"/>
        </w:rPr>
      </w:pPr>
      <w:r w:rsidRPr="00C21402">
        <w:rPr>
          <w:rFonts w:eastAsiaTheme="minorEastAsia"/>
        </w:rPr>
        <w:t>2.</w:t>
      </w:r>
      <w:r w:rsidRPr="00C21402">
        <w:rPr>
          <w:rFonts w:eastAsiaTheme="minorEastAsia"/>
        </w:rPr>
        <w:tab/>
        <w:t>Sample Limits and Generalization:</w:t>
      </w:r>
    </w:p>
    <w:p w14:paraId="0D5F9283" w14:textId="641476F6" w:rsidR="00C21402" w:rsidRPr="00C21402" w:rsidRDefault="00C21402" w:rsidP="00C21402">
      <w:pPr>
        <w:ind w:left="10"/>
        <w:rPr>
          <w:rFonts w:eastAsiaTheme="minorEastAsia"/>
        </w:rPr>
      </w:pPr>
      <w:r w:rsidRPr="00C21402">
        <w:rPr>
          <w:rFonts w:eastAsiaTheme="minorEastAsia"/>
        </w:rPr>
        <w:t>A critical limitation lies in the data structure itself. The provided properties_2022.csv and sales.csv are perfectly matched—there are no "unsold" property records in the supplied dataset (every property in the 2022 archive has at least one completed sale record). Therefore, the model is not trained to distinguish between sold and unsold homes. Instead, the fundamental limitation is poor generalizability to entirely unseen properties. Because the model learned only from this specific historical pool of 98,899 properties, its predictive capability is bounded within the characteristics of this sample. It may fail to provide reliable estimates for new, out-of-sample properties that exhibit novel feature combinations (e.g., a newly built architectural style or a completely new neighborhood development) not captured in the 2022 archive. This necessitates human expert review for any property outside the known historical distribution.</w:t>
      </w:r>
    </w:p>
    <w:p w14:paraId="5AAE4A30" w14:textId="77777777" w:rsidR="003807C1" w:rsidRDefault="00000000">
      <w:pPr>
        <w:pStyle w:val="Heading2"/>
        <w:ind w:left="3"/>
      </w:pPr>
      <w:r>
        <w:t>Section 3: Model development</w:t>
      </w:r>
    </w:p>
    <w:p w14:paraId="6B60F5E4" w14:textId="77777777" w:rsidR="003807C1" w:rsidRDefault="000000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23E70C60" w14:textId="4BD1C493" w:rsidR="00847088" w:rsidRPr="00847088" w:rsidRDefault="00EF17A9" w:rsidP="00EF17A9">
      <w:pPr>
        <w:ind w:left="10"/>
        <w:rPr>
          <w:rFonts w:eastAsiaTheme="minorEastAsia"/>
          <w:color w:val="auto"/>
          <w:szCs w:val="22"/>
        </w:rPr>
      </w:pPr>
      <w:r w:rsidRPr="00EF17A9">
        <w:rPr>
          <w:rFonts w:eastAsiaTheme="minorEastAsia"/>
          <w:color w:val="auto"/>
          <w:szCs w:val="22"/>
        </w:rPr>
        <w:t>A Global Mean baseline was established by predicting the training-set mean sale price of $418,490 for every validation transaction, regardless of property characteristics or location. This simple benchmark uses only information available during training and provides a reference for determining whether more sophisticated models offer meaningful improvements in predictive performance</w:t>
      </w:r>
      <w:r w:rsidR="00847088" w:rsidRPr="00847088">
        <w:rPr>
          <w:rFonts w:eastAsiaTheme="minorEastAsia"/>
          <w:color w:val="auto"/>
          <w:szCs w:val="22"/>
        </w:rPr>
        <w:t>.</w:t>
      </w:r>
    </w:p>
    <w:p w14:paraId="28B6D61F" w14:textId="03718F7A" w:rsidR="003807C1" w:rsidRDefault="00000000">
      <w:pPr>
        <w:ind w:left="10"/>
        <w:rPr>
          <w:rFonts w:eastAsiaTheme="minorEastAsia"/>
          <w:b/>
          <w:bCs/>
        </w:rPr>
      </w:pPr>
      <w:r w:rsidRPr="0019104F">
        <w:rPr>
          <w:rFonts w:eastAsiaTheme="minorEastAsia"/>
          <w:b/>
          <w:bCs/>
          <w:sz w:val="21"/>
          <w:szCs w:val="22"/>
        </w:rPr>
        <w:t xml:space="preserve">Table </w:t>
      </w:r>
      <w:r w:rsidR="00061F5B">
        <w:rPr>
          <w:rFonts w:eastAsiaTheme="minorEastAsia" w:hint="eastAsia"/>
          <w:b/>
          <w:bCs/>
          <w:sz w:val="21"/>
          <w:szCs w:val="22"/>
        </w:rPr>
        <w:t>3.1</w:t>
      </w:r>
      <w:r w:rsidRPr="0019104F">
        <w:rPr>
          <w:rFonts w:eastAsiaTheme="minorEastAsia"/>
          <w:b/>
          <w:bCs/>
          <w:sz w:val="21"/>
          <w:szCs w:val="22"/>
        </w:rPr>
        <w:t>.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Default="00000000">
            <w:pPr>
              <w:ind w:left="10"/>
              <w:rPr>
                <w:rFonts w:eastAsiaTheme="minorEastAsia"/>
                <w:b w:val="0"/>
                <w:bCs w:val="0"/>
              </w:rPr>
            </w:pPr>
            <w:r>
              <w:rPr>
                <w:rFonts w:eastAsiaTheme="minorEastAsia"/>
              </w:rPr>
              <w:t>Baseline</w:t>
            </w:r>
          </w:p>
        </w:tc>
        <w:tc>
          <w:tcPr>
            <w:tcW w:w="2551" w:type="dxa"/>
          </w:tcPr>
          <w:p w14:paraId="4E489A7A" w14:textId="5DFA6A81" w:rsidR="003807C1" w:rsidRPr="00D46484" w:rsidRDefault="00000000" w:rsidP="00D46484">
            <w:pPr>
              <w:ind w:left="10"/>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M</w:t>
            </w:r>
            <w:r>
              <w:rPr>
                <w:rFonts w:eastAsiaTheme="minorEastAsia" w:hint="eastAsia"/>
              </w:rPr>
              <w:t>S</w:t>
            </w:r>
            <w:r>
              <w:rPr>
                <w:rFonts w:eastAsiaTheme="minorEastAsia"/>
              </w:rPr>
              <w:t>E</w:t>
            </w:r>
            <w:r w:rsidR="00D730F8" w:rsidRPr="00D730F8">
              <w:rPr>
                <w:b w:val="0"/>
                <w:bCs w:val="0"/>
              </w:rPr>
              <w:t>($²)</w:t>
            </w:r>
          </w:p>
        </w:tc>
        <w:tc>
          <w:tcPr>
            <w:tcW w:w="1564" w:type="dxa"/>
          </w:tcPr>
          <w:p w14:paraId="525B09BE" w14:textId="542A37CA" w:rsidR="003807C1"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MA</w:t>
            </w:r>
            <w:r>
              <w:rPr>
                <w:rFonts w:eastAsiaTheme="minorEastAsia"/>
              </w:rPr>
              <w:t>E</w:t>
            </w:r>
            <w:r w:rsidR="00B15BEC" w:rsidRPr="00D46484">
              <w:t xml:space="preserve"> ($)</w:t>
            </w:r>
          </w:p>
        </w:tc>
        <w:tc>
          <w:tcPr>
            <w:tcW w:w="1559" w:type="dxa"/>
          </w:tcPr>
          <w:p w14:paraId="0991AC8C"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t>R²</w:t>
            </w:r>
          </w:p>
        </w:tc>
        <w:tc>
          <w:tcPr>
            <w:tcW w:w="1559" w:type="dxa"/>
          </w:tcPr>
          <w:p w14:paraId="34952744" w14:textId="515E1A33" w:rsidR="003807C1"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sidRPr="00D46484">
              <w:rPr>
                <w:rFonts w:hint="eastAsia"/>
              </w:rPr>
              <w:t>WAE</w:t>
            </w:r>
            <w:r w:rsidR="007D3B7A" w:rsidRPr="00D46484">
              <w:rPr>
                <w:rFonts w:hint="eastAsia"/>
              </w:rPr>
              <w:t xml:space="preserve"> </w:t>
            </w:r>
            <w:r w:rsidR="007D3B7A" w:rsidRPr="00D46484">
              <w:t>2:1 ($)</w:t>
            </w:r>
          </w:p>
        </w:tc>
      </w:tr>
      <w:tr w:rsidR="003807C1"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Default="00000000">
            <w:pPr>
              <w:ind w:left="10"/>
              <w:rPr>
                <w:rFonts w:eastAsiaTheme="minorEastAsia"/>
                <w:b w:val="0"/>
                <w:bCs w:val="0"/>
              </w:rPr>
            </w:pPr>
            <w:r>
              <w:rPr>
                <w:rFonts w:eastAsiaTheme="minorEastAsia"/>
              </w:rPr>
              <w:t>Global Mean</w:t>
            </w:r>
          </w:p>
        </w:tc>
        <w:tc>
          <w:tcPr>
            <w:tcW w:w="2551" w:type="dxa"/>
            <w:shd w:val="clear" w:color="auto" w:fill="F2F2F2" w:themeFill="background1" w:themeFillShade="F2"/>
          </w:tcPr>
          <w:p w14:paraId="4BD366F7"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191,693,119,024.97</w:t>
            </w:r>
          </w:p>
        </w:tc>
        <w:tc>
          <w:tcPr>
            <w:tcW w:w="1564" w:type="dxa"/>
            <w:shd w:val="clear" w:color="auto" w:fill="F2F2F2" w:themeFill="background1" w:themeFillShade="F2"/>
          </w:tcPr>
          <w:p w14:paraId="0821FAC9"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238,599.62</w:t>
            </w:r>
          </w:p>
        </w:tc>
        <w:tc>
          <w:tcPr>
            <w:tcW w:w="1559" w:type="dxa"/>
            <w:shd w:val="clear" w:color="auto" w:fill="F2F2F2" w:themeFill="background1" w:themeFillShade="F2"/>
          </w:tcPr>
          <w:p w14:paraId="1A9E9776"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-0.0050</w:t>
            </w:r>
          </w:p>
        </w:tc>
        <w:tc>
          <w:tcPr>
            <w:tcW w:w="1559" w:type="dxa"/>
            <w:shd w:val="clear" w:color="auto" w:fill="F2F2F2" w:themeFill="background1" w:themeFillShade="F2"/>
          </w:tcPr>
          <w:p w14:paraId="5125444F" w14:textId="4E28316B" w:rsidR="003807C1" w:rsidRPr="007D3B7A" w:rsidRDefault="007D3B7A" w:rsidP="007D3B7A">
            <w:pPr>
              <w:pStyle w:val="NormalWeb"/>
              <w:cnfStyle w:val="000000000000" w:firstRow="0" w:lastRow="0" w:firstColumn="0" w:lastColumn="0" w:oddVBand="0" w:evenVBand="0" w:oddHBand="0" w:evenHBand="0" w:firstRowFirstColumn="0" w:firstRowLastColumn="0" w:lastRowFirstColumn="0" w:lastRowLastColumn="0"/>
              <w:rPr>
                <w:rFonts w:eastAsiaTheme="minorEastAsia"/>
                <w:color w:val="auto"/>
                <w:kern w:val="0"/>
                <w14:ligatures w14:val="none"/>
              </w:rPr>
            </w:pPr>
            <w:r>
              <w:t>342,381.82</w:t>
            </w:r>
          </w:p>
        </w:tc>
      </w:tr>
    </w:tbl>
    <w:p w14:paraId="1D2C0667" w14:textId="77777777" w:rsidR="000E24B6" w:rsidRPr="000E24B6" w:rsidRDefault="000E24B6" w:rsidP="000E24B6">
      <w:pPr>
        <w:rPr>
          <w:rFonts w:eastAsiaTheme="minorEastAsia"/>
        </w:rPr>
      </w:pPr>
      <w:r w:rsidRPr="000E24B6">
        <w:rPr>
          <w:rFonts w:eastAsiaTheme="minorEastAsia"/>
        </w:rPr>
        <w:t>The slightly negative R² indicates that the training-mean prediction performed marginally worse than predicting the validation-set mean retrospectively. The baseline also produced a WAE (2:1) of $342,381.82, reflecting the greater penalty assigned to overvaluation under the project's primary business-weighted metric. Although the baseline does not account for differences between properties, it establishes a transparent benchmark against which the additional predictive value of property characteristics, location information and more complex regression models can be assessed.</w:t>
      </w:r>
    </w:p>
    <w:p w14:paraId="6615512D" w14:textId="48F5F3F1" w:rsidR="003807C1" w:rsidRPr="00C94BEC" w:rsidRDefault="00000000">
      <w:pPr>
        <w:ind w:left="443" w:hanging="437"/>
        <w:rPr>
          <w:rFonts w:eastAsiaTheme="minorEastAsia"/>
          <w:color w:val="EE0000"/>
        </w:rPr>
      </w:pPr>
      <w:r w:rsidRPr="00C94BEC">
        <w:rPr>
          <w:b/>
          <w:color w:val="EE0000"/>
          <w:highlight w:val="yellow"/>
        </w:rPr>
        <w:t xml:space="preserve">3b. </w:t>
      </w:r>
      <w:r w:rsidRPr="00C94BEC">
        <w:rPr>
          <w:color w:val="EE0000"/>
          <w:highlight w:val="yellow"/>
        </w:rPr>
        <w:t>Compare multiple regression approaches taught in the course. Explain your choices and what you learned. You may also investigate separate models for different locations.</w:t>
      </w:r>
      <w:r w:rsidR="00C94BEC">
        <w:rPr>
          <w:rFonts w:ascii="宋体" w:eastAsia="宋体" w:hAnsi="宋体" w:cs="宋体" w:hint="eastAsia"/>
          <w:color w:val="EE0000"/>
          <w:highlight w:val="yellow"/>
        </w:rPr>
        <w:t>（需要其他人的）</w:t>
      </w:r>
    </w:p>
    <w:p w14:paraId="25C8EDBA" w14:textId="77777777" w:rsidR="00896A5B" w:rsidRDefault="00896A5B" w:rsidP="00896A5B">
      <w:pPr>
        <w:rPr>
          <w:rFonts w:eastAsiaTheme="minorEastAsia"/>
        </w:rPr>
      </w:pPr>
      <w:r w:rsidRPr="00896A5B">
        <w:rPr>
          <w:rFonts w:eastAsiaTheme="minorEastAsia"/>
        </w:rPr>
        <w:t xml:space="preserve">Linear Regression, Ridge and Lasso were compared to investigate whether coefficient </w:t>
      </w:r>
      <w:proofErr w:type="spellStart"/>
      <w:r w:rsidRPr="00896A5B">
        <w:rPr>
          <w:rFonts w:eastAsiaTheme="minorEastAsia"/>
        </w:rPr>
        <w:t>regularisation</w:t>
      </w:r>
      <w:proofErr w:type="spellEnd"/>
      <w:r w:rsidRPr="00896A5B">
        <w:rPr>
          <w:rFonts w:eastAsiaTheme="minorEastAsia"/>
        </w:rPr>
        <w:t xml:space="preserve"> improves house-price prediction. Linear Regression provides an </w:t>
      </w:r>
      <w:proofErr w:type="spellStart"/>
      <w:r w:rsidRPr="00896A5B">
        <w:rPr>
          <w:rFonts w:eastAsiaTheme="minorEastAsia"/>
        </w:rPr>
        <w:t>unregularised</w:t>
      </w:r>
      <w:proofErr w:type="spellEnd"/>
      <w:r w:rsidRPr="00896A5B">
        <w:rPr>
          <w:rFonts w:eastAsiaTheme="minorEastAsia"/>
        </w:rPr>
        <w:t xml:space="preserve"> reference. Ridge uses L2 </w:t>
      </w:r>
      <w:proofErr w:type="spellStart"/>
      <w:r w:rsidRPr="00896A5B">
        <w:rPr>
          <w:rFonts w:eastAsiaTheme="minorEastAsia"/>
        </w:rPr>
        <w:t>regularisation</w:t>
      </w:r>
      <w:proofErr w:type="spellEnd"/>
      <w:r w:rsidRPr="00896A5B">
        <w:rPr>
          <w:rFonts w:eastAsiaTheme="minorEastAsia"/>
        </w:rPr>
        <w:t xml:space="preserve"> to shrink coefficients and potentially reduce instability, particularly when predictors are correlated or expanded through categorical encoding. Lasso uses L1 </w:t>
      </w:r>
      <w:proofErr w:type="spellStart"/>
      <w:r w:rsidRPr="00896A5B">
        <w:rPr>
          <w:rFonts w:eastAsiaTheme="minorEastAsia"/>
        </w:rPr>
        <w:t>regularisation</w:t>
      </w:r>
      <w:proofErr w:type="spellEnd"/>
      <w:r w:rsidRPr="00896A5B">
        <w:rPr>
          <w:rFonts w:eastAsiaTheme="minorEastAsia"/>
        </w:rPr>
        <w:t xml:space="preserve">, which can additionally set some coefficients to zero. Comparing these approaches allows us to assess whether </w:t>
      </w:r>
      <w:proofErr w:type="spellStart"/>
      <w:r w:rsidRPr="00896A5B">
        <w:rPr>
          <w:rFonts w:eastAsiaTheme="minorEastAsia"/>
        </w:rPr>
        <w:t>regularisation</w:t>
      </w:r>
      <w:proofErr w:type="spellEnd"/>
      <w:r w:rsidRPr="00896A5B">
        <w:rPr>
          <w:rFonts w:eastAsiaTheme="minorEastAsia"/>
        </w:rPr>
        <w:t xml:space="preserve"> provides predictive benefits beyond an ordinary linear model.</w:t>
      </w:r>
    </w:p>
    <w:p w14:paraId="4E397290" w14:textId="77777777" w:rsidR="00896A5B" w:rsidRPr="00896A5B" w:rsidRDefault="00896A5B" w:rsidP="00896A5B">
      <w:pPr>
        <w:rPr>
          <w:rFonts w:eastAsiaTheme="minorEastAsia"/>
        </w:rPr>
      </w:pPr>
    </w:p>
    <w:p w14:paraId="081538A0" w14:textId="17A90F7C" w:rsidR="006166F1" w:rsidRPr="001527E6" w:rsidRDefault="00DB3CEA" w:rsidP="005E5E2C">
      <w:pPr>
        <w:rPr>
          <w:rFonts w:eastAsiaTheme="minorEastAsia"/>
        </w:rPr>
      </w:pPr>
      <w:r w:rsidRPr="00DB3CEA">
        <w:rPr>
          <w:rFonts w:eastAsiaTheme="minorEastAsia"/>
        </w:rPr>
        <w:t>To make the comparison consistent, all three models were evaluated using Feature Set D</w:t>
      </w:r>
      <w:r w:rsidR="00896A5B" w:rsidRPr="00896A5B">
        <w:rPr>
          <w:rFonts w:eastAsiaTheme="minorEastAsia"/>
        </w:rPr>
        <w:t xml:space="preserve">, consisting of combined location and property characteristics plus the Building Size × Archived Building Age interaction. They were trained using the same chronological training and validation samples, with an independently reconstructed preprocessing pipeline fitted on training data only. Ridge and Lasso were fitted using their standard </w:t>
      </w:r>
      <w:proofErr w:type="spellStart"/>
      <w:r w:rsidR="00896A5B" w:rsidRPr="00896A5B">
        <w:rPr>
          <w:rFonts w:eastAsiaTheme="minorEastAsia"/>
        </w:rPr>
        <w:t>penalised</w:t>
      </w:r>
      <w:proofErr w:type="spellEnd"/>
      <w:r w:rsidR="00896A5B" w:rsidRPr="00896A5B">
        <w:rPr>
          <w:rFonts w:eastAsiaTheme="minorEastAsia"/>
        </w:rPr>
        <w:t xml:space="preserve"> squared-error objectives, with </w:t>
      </w:r>
      <w:proofErr w:type="spellStart"/>
      <w:r w:rsidR="00896A5B" w:rsidRPr="00896A5B">
        <w:rPr>
          <w:rFonts w:eastAsiaTheme="minorEastAsia"/>
        </w:rPr>
        <w:t>regularisation</w:t>
      </w:r>
      <w:proofErr w:type="spellEnd"/>
      <w:r w:rsidR="00896A5B" w:rsidRPr="00896A5B">
        <w:rPr>
          <w:rFonts w:eastAsiaTheme="minorEastAsia"/>
        </w:rPr>
        <w:t xml:space="preserve"> strengths </w:t>
      </w:r>
      <w:r w:rsidR="00896A5B" w:rsidRPr="00896A5B">
        <w:rPr>
          <w:rFonts w:eastAsiaTheme="minorEastAsia"/>
        </w:rPr>
        <w:lastRenderedPageBreak/>
        <w:t>selected according to the pre-specified validation WAE (2:1). MAE, MSE and R² provided supporting performance measures.</w:t>
      </w:r>
    </w:p>
    <w:p w14:paraId="668F7534" w14:textId="6E1B2058" w:rsidR="005E5E2C" w:rsidRPr="005E5E2C" w:rsidRDefault="005E5E2C" w:rsidP="005E5E2C">
      <w:pPr>
        <w:ind w:left="443" w:hanging="437"/>
        <w:rPr>
          <w:rFonts w:eastAsiaTheme="minorEastAsia"/>
        </w:rPr>
      </w:pPr>
      <w:r w:rsidRPr="005E5E2C">
        <w:rPr>
          <w:rFonts w:eastAsiaTheme="minorEastAsia"/>
          <w:b/>
          <w:bCs/>
        </w:rPr>
        <w:t xml:space="preserve">Table </w:t>
      </w:r>
      <w:r w:rsidR="00061F5B">
        <w:rPr>
          <w:rFonts w:eastAsiaTheme="minorEastAsia" w:hint="eastAsia"/>
          <w:b/>
          <w:bCs/>
        </w:rPr>
        <w:t>3.2</w:t>
      </w:r>
      <w:r w:rsidRPr="005E5E2C">
        <w:rPr>
          <w:rFonts w:eastAsiaTheme="minorEastAsia"/>
          <w:b/>
          <w:bCs/>
        </w:rPr>
        <w:t>. Comparison of linear regression approaches using the same Feature Set D on the 2024 H2 validation set</w:t>
      </w:r>
    </w:p>
    <w:tbl>
      <w:tblPr>
        <w:tblStyle w:val="PlainTable1"/>
        <w:tblW w:w="0" w:type="auto"/>
        <w:jc w:val="center"/>
        <w:tblLook w:val="04A0" w:firstRow="1" w:lastRow="0" w:firstColumn="1" w:lastColumn="0" w:noHBand="0" w:noVBand="1"/>
      </w:tblPr>
      <w:tblGrid>
        <w:gridCol w:w="1829"/>
        <w:gridCol w:w="1300"/>
        <w:gridCol w:w="442"/>
        <w:gridCol w:w="1384"/>
        <w:gridCol w:w="1204"/>
        <w:gridCol w:w="1872"/>
        <w:gridCol w:w="827"/>
      </w:tblGrid>
      <w:tr w:rsidR="005E5E2C" w:rsidRPr="005E5E2C" w14:paraId="4D10CF1C" w14:textId="77777777" w:rsidTr="005E5E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74BDE" w14:textId="77777777" w:rsidR="005E5E2C" w:rsidRPr="005E5E2C" w:rsidRDefault="005E5E2C" w:rsidP="005E5E2C">
            <w:pPr>
              <w:ind w:left="443" w:hanging="437"/>
              <w:rPr>
                <w:rFonts w:eastAsiaTheme="minorEastAsia"/>
              </w:rPr>
            </w:pPr>
            <w:r w:rsidRPr="005E5E2C">
              <w:rPr>
                <w:rFonts w:eastAsiaTheme="minorEastAsia"/>
              </w:rPr>
              <w:t>Model</w:t>
            </w:r>
          </w:p>
        </w:tc>
        <w:tc>
          <w:tcPr>
            <w:tcW w:w="0" w:type="auto"/>
            <w:hideMark/>
          </w:tcPr>
          <w:p w14:paraId="369653A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Feature Set</w:t>
            </w:r>
          </w:p>
        </w:tc>
        <w:tc>
          <w:tcPr>
            <w:tcW w:w="0" w:type="auto"/>
            <w:hideMark/>
          </w:tcPr>
          <w:p w14:paraId="4014C706"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α</w:t>
            </w:r>
          </w:p>
        </w:tc>
        <w:tc>
          <w:tcPr>
            <w:tcW w:w="0" w:type="auto"/>
            <w:hideMark/>
          </w:tcPr>
          <w:p w14:paraId="78240D57"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WAE 2:1 ($)</w:t>
            </w:r>
          </w:p>
        </w:tc>
        <w:tc>
          <w:tcPr>
            <w:tcW w:w="0" w:type="auto"/>
            <w:hideMark/>
          </w:tcPr>
          <w:p w14:paraId="1A20AC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MAE ($)</w:t>
            </w:r>
          </w:p>
        </w:tc>
        <w:tc>
          <w:tcPr>
            <w:tcW w:w="0" w:type="auto"/>
            <w:hideMark/>
          </w:tcPr>
          <w:p w14:paraId="7285B7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MSE ($², billions)</w:t>
            </w:r>
          </w:p>
        </w:tc>
        <w:tc>
          <w:tcPr>
            <w:tcW w:w="0" w:type="auto"/>
            <w:hideMark/>
          </w:tcPr>
          <w:p w14:paraId="0EDCF0D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R²</w:t>
            </w:r>
          </w:p>
        </w:tc>
      </w:tr>
      <w:tr w:rsidR="00896A5B" w:rsidRPr="005E5E2C" w14:paraId="62269529" w14:textId="77777777" w:rsidTr="00634E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E63EF0" w14:textId="43E2FE91" w:rsidR="00896A5B" w:rsidRPr="00532A3D" w:rsidRDefault="00896A5B" w:rsidP="00896A5B">
            <w:pPr>
              <w:ind w:left="443" w:hanging="437"/>
              <w:rPr>
                <w:rFonts w:eastAsiaTheme="minorEastAsia"/>
                <w:b w:val="0"/>
                <w:bCs w:val="0"/>
              </w:rPr>
            </w:pPr>
            <w:r w:rsidRPr="00532A3D">
              <w:rPr>
                <w:b w:val="0"/>
                <w:bCs w:val="0"/>
              </w:rPr>
              <w:t>Linear Regression</w:t>
            </w:r>
          </w:p>
        </w:tc>
        <w:tc>
          <w:tcPr>
            <w:tcW w:w="0" w:type="auto"/>
            <w:vAlign w:val="center"/>
            <w:hideMark/>
          </w:tcPr>
          <w:p w14:paraId="540947E4" w14:textId="7CC3F2FE"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D</w:t>
            </w:r>
          </w:p>
        </w:tc>
        <w:tc>
          <w:tcPr>
            <w:tcW w:w="0" w:type="auto"/>
            <w:vAlign w:val="center"/>
            <w:hideMark/>
          </w:tcPr>
          <w:p w14:paraId="0317D358" w14:textId="3F35A491"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w:t>
            </w:r>
          </w:p>
        </w:tc>
        <w:tc>
          <w:tcPr>
            <w:tcW w:w="0" w:type="auto"/>
            <w:vAlign w:val="center"/>
            <w:hideMark/>
          </w:tcPr>
          <w:p w14:paraId="44137E75" w14:textId="2F8105A3"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157,248.20</w:t>
            </w:r>
          </w:p>
        </w:tc>
        <w:tc>
          <w:tcPr>
            <w:tcW w:w="0" w:type="auto"/>
            <w:vAlign w:val="center"/>
            <w:hideMark/>
          </w:tcPr>
          <w:p w14:paraId="3AE71DC8" w14:textId="44366FE4"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113,045.10</w:t>
            </w:r>
          </w:p>
        </w:tc>
        <w:tc>
          <w:tcPr>
            <w:tcW w:w="0" w:type="auto"/>
            <w:vAlign w:val="center"/>
            <w:hideMark/>
          </w:tcPr>
          <w:p w14:paraId="4F6E52E1" w14:textId="08434D1D"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54.13</w:t>
            </w:r>
          </w:p>
        </w:tc>
        <w:tc>
          <w:tcPr>
            <w:tcW w:w="0" w:type="auto"/>
            <w:vAlign w:val="center"/>
            <w:hideMark/>
          </w:tcPr>
          <w:p w14:paraId="566E57AE" w14:textId="15D42B7E"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0.7162</w:t>
            </w:r>
          </w:p>
        </w:tc>
      </w:tr>
      <w:tr w:rsidR="00896A5B" w:rsidRPr="005E5E2C" w14:paraId="38B83A97" w14:textId="77777777" w:rsidTr="00634EB8">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3535C2" w14:textId="02360A99" w:rsidR="00896A5B" w:rsidRPr="00532A3D" w:rsidRDefault="00896A5B" w:rsidP="00896A5B">
            <w:pPr>
              <w:ind w:left="443" w:hanging="437"/>
              <w:rPr>
                <w:rFonts w:eastAsiaTheme="minorEastAsia"/>
                <w:b w:val="0"/>
                <w:bCs w:val="0"/>
              </w:rPr>
            </w:pPr>
            <w:r w:rsidRPr="00532A3D">
              <w:rPr>
                <w:b w:val="0"/>
                <w:bCs w:val="0"/>
              </w:rPr>
              <w:t>Ridge</w:t>
            </w:r>
          </w:p>
        </w:tc>
        <w:tc>
          <w:tcPr>
            <w:tcW w:w="0" w:type="auto"/>
            <w:vAlign w:val="center"/>
            <w:hideMark/>
          </w:tcPr>
          <w:p w14:paraId="7D5C5AF2" w14:textId="5906E480"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D</w:t>
            </w:r>
          </w:p>
        </w:tc>
        <w:tc>
          <w:tcPr>
            <w:tcW w:w="0" w:type="auto"/>
            <w:vAlign w:val="center"/>
            <w:hideMark/>
          </w:tcPr>
          <w:p w14:paraId="5B19DF56" w14:textId="530260BD"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12</w:t>
            </w:r>
          </w:p>
        </w:tc>
        <w:tc>
          <w:tcPr>
            <w:tcW w:w="0" w:type="auto"/>
            <w:vAlign w:val="center"/>
            <w:hideMark/>
          </w:tcPr>
          <w:p w14:paraId="0A99D5F7" w14:textId="2337DDBA"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153,109.49</w:t>
            </w:r>
          </w:p>
        </w:tc>
        <w:tc>
          <w:tcPr>
            <w:tcW w:w="0" w:type="auto"/>
            <w:vAlign w:val="center"/>
            <w:hideMark/>
          </w:tcPr>
          <w:p w14:paraId="4AB2118A" w14:textId="483BB7AB"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110,441.40</w:t>
            </w:r>
          </w:p>
        </w:tc>
        <w:tc>
          <w:tcPr>
            <w:tcW w:w="0" w:type="auto"/>
            <w:vAlign w:val="center"/>
            <w:hideMark/>
          </w:tcPr>
          <w:p w14:paraId="2C57A670" w14:textId="029864A2"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52.30</w:t>
            </w:r>
          </w:p>
        </w:tc>
        <w:tc>
          <w:tcPr>
            <w:tcW w:w="0" w:type="auto"/>
            <w:vAlign w:val="center"/>
            <w:hideMark/>
          </w:tcPr>
          <w:p w14:paraId="3998DF38" w14:textId="19CE98D5"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0.7258</w:t>
            </w:r>
          </w:p>
        </w:tc>
      </w:tr>
      <w:tr w:rsidR="00896A5B" w:rsidRPr="005E5E2C" w14:paraId="67E040B4" w14:textId="77777777" w:rsidTr="00634E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AC8521" w14:textId="4F6351C4" w:rsidR="00896A5B" w:rsidRPr="00532A3D" w:rsidRDefault="00896A5B" w:rsidP="00896A5B">
            <w:pPr>
              <w:ind w:left="443" w:hanging="437"/>
              <w:rPr>
                <w:rFonts w:eastAsiaTheme="minorEastAsia"/>
                <w:color w:val="000000" w:themeColor="text1"/>
              </w:rPr>
            </w:pPr>
            <w:r w:rsidRPr="00532A3D">
              <w:rPr>
                <w:color w:val="000000" w:themeColor="text1"/>
              </w:rPr>
              <w:t>Lasso</w:t>
            </w:r>
          </w:p>
        </w:tc>
        <w:tc>
          <w:tcPr>
            <w:tcW w:w="0" w:type="auto"/>
            <w:vAlign w:val="center"/>
            <w:hideMark/>
          </w:tcPr>
          <w:p w14:paraId="0B7C0767" w14:textId="57E1804B"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D</w:t>
            </w:r>
          </w:p>
        </w:tc>
        <w:tc>
          <w:tcPr>
            <w:tcW w:w="0" w:type="auto"/>
            <w:vAlign w:val="center"/>
            <w:hideMark/>
          </w:tcPr>
          <w:p w14:paraId="3034A7AD" w14:textId="01749C6B"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20</w:t>
            </w:r>
          </w:p>
        </w:tc>
        <w:tc>
          <w:tcPr>
            <w:tcW w:w="0" w:type="auto"/>
            <w:vAlign w:val="center"/>
            <w:hideMark/>
          </w:tcPr>
          <w:p w14:paraId="6F116698" w14:textId="58C554A6"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152,566.39</w:t>
            </w:r>
          </w:p>
        </w:tc>
        <w:tc>
          <w:tcPr>
            <w:tcW w:w="0" w:type="auto"/>
            <w:vAlign w:val="center"/>
            <w:hideMark/>
          </w:tcPr>
          <w:p w14:paraId="0999D1C1" w14:textId="1FC8DDF1"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110,000.68</w:t>
            </w:r>
          </w:p>
        </w:tc>
        <w:tc>
          <w:tcPr>
            <w:tcW w:w="0" w:type="auto"/>
            <w:vAlign w:val="center"/>
            <w:hideMark/>
          </w:tcPr>
          <w:p w14:paraId="6D108864" w14:textId="61A7E26F"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51.76</w:t>
            </w:r>
          </w:p>
        </w:tc>
        <w:tc>
          <w:tcPr>
            <w:tcW w:w="0" w:type="auto"/>
            <w:vAlign w:val="center"/>
            <w:hideMark/>
          </w:tcPr>
          <w:p w14:paraId="2E4D55C5" w14:textId="11A21D85"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0.7286</w:t>
            </w:r>
          </w:p>
        </w:tc>
      </w:tr>
    </w:tbl>
    <w:p w14:paraId="79A90C91" w14:textId="77777777" w:rsidR="005E5E2C" w:rsidRPr="005E5E2C" w:rsidRDefault="005E5E2C" w:rsidP="005E5E2C">
      <w:pPr>
        <w:ind w:left="443" w:hanging="437"/>
        <w:rPr>
          <w:rFonts w:eastAsiaTheme="minorEastAsia"/>
        </w:rPr>
      </w:pPr>
      <w:r w:rsidRPr="005E5E2C">
        <w:rPr>
          <w:rFonts w:eastAsiaTheme="minorEastAsia"/>
          <w:i/>
          <w:iCs/>
        </w:rPr>
        <w:t>Note: Feature Set D contains the Combined location and property predictors plus the Size × Archived Building Age interaction. All three models use the same original predictors.</w:t>
      </w:r>
    </w:p>
    <w:p w14:paraId="52D35AF5" w14:textId="77777777" w:rsidR="00C052C8" w:rsidRDefault="00C052C8" w:rsidP="00C052C8">
      <w:pPr>
        <w:rPr>
          <w:rFonts w:eastAsiaTheme="minorEastAsia"/>
        </w:rPr>
      </w:pPr>
      <w:r w:rsidRPr="00C052C8">
        <w:rPr>
          <w:rFonts w:eastAsiaTheme="minorEastAsia"/>
        </w:rPr>
        <w:t xml:space="preserve">Both </w:t>
      </w:r>
      <w:proofErr w:type="spellStart"/>
      <w:r w:rsidRPr="00C052C8">
        <w:rPr>
          <w:rFonts w:eastAsiaTheme="minorEastAsia"/>
        </w:rPr>
        <w:t>regularised</w:t>
      </w:r>
      <w:proofErr w:type="spellEnd"/>
      <w:r w:rsidRPr="00C052C8">
        <w:rPr>
          <w:rFonts w:eastAsiaTheme="minorEastAsia"/>
        </w:rPr>
        <w:t xml:space="preserve"> models outperformed ordinary Linear Regression across all reported validation metrics. Lasso reduced WAE (2:1) by approximately 2.98% relative to Linear Regression, suggesting that </w:t>
      </w:r>
      <w:proofErr w:type="spellStart"/>
      <w:r w:rsidRPr="00C052C8">
        <w:rPr>
          <w:rFonts w:eastAsiaTheme="minorEastAsia"/>
        </w:rPr>
        <w:t>regularisation</w:t>
      </w:r>
      <w:proofErr w:type="spellEnd"/>
      <w:r w:rsidRPr="00C052C8">
        <w:rPr>
          <w:rFonts w:eastAsiaTheme="minorEastAsia"/>
        </w:rPr>
        <w:t xml:space="preserve"> improved predictive performance for this feature representation. However, Lasso's advantage over Ridge was only $543.10 (0.35%), indicating that L1 </w:t>
      </w:r>
      <w:proofErr w:type="spellStart"/>
      <w:r w:rsidRPr="00C052C8">
        <w:rPr>
          <w:rFonts w:eastAsiaTheme="minorEastAsia"/>
        </w:rPr>
        <w:t>regularisation</w:t>
      </w:r>
      <w:proofErr w:type="spellEnd"/>
      <w:r w:rsidRPr="00C052C8">
        <w:rPr>
          <w:rFonts w:eastAsiaTheme="minorEastAsia"/>
        </w:rPr>
        <w:t xml:space="preserve"> provided a relatively modest additional benefit over L2 </w:t>
      </w:r>
      <w:proofErr w:type="spellStart"/>
      <w:r w:rsidRPr="00C052C8">
        <w:rPr>
          <w:rFonts w:eastAsiaTheme="minorEastAsia"/>
        </w:rPr>
        <w:t>regularisation</w:t>
      </w:r>
      <w:proofErr w:type="spellEnd"/>
      <w:r w:rsidRPr="00C052C8">
        <w:rPr>
          <w:rFonts w:eastAsiaTheme="minorEastAsia"/>
        </w:rPr>
        <w:t>.</w:t>
      </w:r>
    </w:p>
    <w:p w14:paraId="4D17C716" w14:textId="77777777" w:rsidR="00C052C8" w:rsidRPr="00C052C8" w:rsidRDefault="00C052C8" w:rsidP="00C052C8">
      <w:pPr>
        <w:rPr>
          <w:rFonts w:eastAsiaTheme="minorEastAsia"/>
        </w:rPr>
      </w:pPr>
    </w:p>
    <w:p w14:paraId="115553A1" w14:textId="77777777" w:rsidR="00C052C8" w:rsidRDefault="00C052C8" w:rsidP="00C052C8">
      <w:pPr>
        <w:rPr>
          <w:rFonts w:eastAsiaTheme="minorEastAsia"/>
        </w:rPr>
      </w:pPr>
      <w:r w:rsidRPr="00C052C8">
        <w:rPr>
          <w:rFonts w:eastAsiaTheme="minorEastAsia"/>
        </w:rPr>
        <w:t>To assess sensitivity to feature representation, a supplementary comparison was conducted using the same 209-predictor exported feature matrix intended for the tree-based and boosting models. On the same validation transactions, Linear Regression, Ridge and Lasso achieved WAE (2:1) values of $184,558.38, $182,447.60 and $180,751.62, respectively. Lasso again performed best among the tested configurations, although both Ridge and Lasso selected α = 100 at the upper boundary of the supplementary search range. All three shared-matrix models performed worse than the corresponding original-pipeline configurations evaluated here. This suggests that predictive performance is sensitive to feature representation; however, the differences cannot be attributed to preprocessing alone because the original feature specifications and tuning configurations also differed. Detailed supplementary results are provided in Appendix Table A1.</w:t>
      </w:r>
    </w:p>
    <w:p w14:paraId="666E9268" w14:textId="77777777" w:rsidR="00C052C8" w:rsidRPr="00C052C8" w:rsidRDefault="00C052C8" w:rsidP="00C052C8">
      <w:pPr>
        <w:rPr>
          <w:rFonts w:eastAsiaTheme="minorEastAsia"/>
        </w:rPr>
      </w:pPr>
    </w:p>
    <w:p w14:paraId="11760D2D" w14:textId="77777777" w:rsidR="00C052C8" w:rsidRPr="00C052C8" w:rsidRDefault="00C052C8" w:rsidP="00C052C8">
      <w:pPr>
        <w:rPr>
          <w:rFonts w:eastAsiaTheme="minorEastAsia"/>
        </w:rPr>
      </w:pPr>
      <w:r w:rsidRPr="00C052C8">
        <w:rPr>
          <w:rFonts w:eastAsiaTheme="minorEastAsia"/>
        </w:rPr>
        <w:t xml:space="preserve">Overall, the results support </w:t>
      </w:r>
      <w:proofErr w:type="spellStart"/>
      <w:r w:rsidRPr="00C052C8">
        <w:rPr>
          <w:rFonts w:eastAsiaTheme="minorEastAsia"/>
        </w:rPr>
        <w:t>regularisation</w:t>
      </w:r>
      <w:proofErr w:type="spellEnd"/>
      <w:r w:rsidRPr="00C052C8">
        <w:rPr>
          <w:rFonts w:eastAsiaTheme="minorEastAsia"/>
        </w:rPr>
        <w:t xml:space="preserve"> and demonstrate the importance of evaluating preprocessing choices alongside model algorithms. Lasso with Feature Set D and α = 20 was retained as the preferred linear-family candidate under the primary WAE (2:1) criterion. Nevertheless, its advantage over Ridge was modest, and validation performance does not guarantee superiority across future periods or alternative feature representations. Final model selection remains subject to comparison with tree-based and ensemble approaches.</w:t>
      </w:r>
    </w:p>
    <w:p w14:paraId="5AF47C62" w14:textId="77777777" w:rsidR="00C052C8" w:rsidRPr="00C052C8" w:rsidRDefault="00C052C8" w:rsidP="00D274D6">
      <w:pPr>
        <w:rPr>
          <w:rFonts w:eastAsiaTheme="minorEastAsia"/>
          <w:color w:val="EE0000"/>
          <w:highlight w:val="yellow"/>
        </w:rPr>
      </w:pPr>
    </w:p>
    <w:p w14:paraId="5A784601" w14:textId="7537062A" w:rsidR="00D274D6" w:rsidRPr="00D274D6" w:rsidRDefault="00D274D6" w:rsidP="00D274D6">
      <w:pPr>
        <w:rPr>
          <w:rFonts w:eastAsiaTheme="minorEastAsia"/>
          <w:color w:val="EE0000"/>
          <w:highlight w:val="yellow"/>
        </w:rPr>
      </w:pPr>
      <w:r w:rsidRPr="00D274D6">
        <w:rPr>
          <w:rFonts w:eastAsiaTheme="minorEastAsia"/>
          <w:color w:val="EE0000"/>
          <w:highlight w:val="yellow"/>
        </w:rPr>
        <w:t>Decision Tree and Random Forest — Member 3</w:t>
      </w:r>
    </w:p>
    <w:p w14:paraId="53227458"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[Add model choices, validation comparison and key findings.]</w:t>
      </w:r>
    </w:p>
    <w:p w14:paraId="6BD647F5"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Boosting — Member 4</w:t>
      </w:r>
    </w:p>
    <w:p w14:paraId="169362BD"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[Add model rationale, validation performance and key findings.]</w:t>
      </w:r>
    </w:p>
    <w:p w14:paraId="2F3FB352" w14:textId="77777777" w:rsidR="00D274D6" w:rsidRPr="00D274D6" w:rsidRDefault="00D274D6" w:rsidP="00D274D6">
      <w:pPr>
        <w:rPr>
          <w:rFonts w:eastAsiaTheme="minorEastAsia"/>
          <w:color w:val="EE0000"/>
        </w:rPr>
      </w:pPr>
      <w:r w:rsidRPr="00D274D6">
        <w:rPr>
          <w:rFonts w:eastAsiaTheme="minorEastAsia"/>
          <w:color w:val="EE0000"/>
          <w:highlight w:val="yellow"/>
        </w:rPr>
        <w:t>Overall Comparison — To be completed after all model results are available.</w:t>
      </w:r>
    </w:p>
    <w:p w14:paraId="1DCA9FCC" w14:textId="77777777" w:rsidR="00D274D6" w:rsidRPr="00D274D6" w:rsidRDefault="00D274D6" w:rsidP="005E5E2C">
      <w:pPr>
        <w:rPr>
          <w:rFonts w:eastAsiaTheme="minorEastAsia"/>
        </w:rPr>
      </w:pPr>
    </w:p>
    <w:p w14:paraId="2CD8ADC6" w14:textId="77777777" w:rsidR="003807C1" w:rsidRDefault="00000000">
      <w:pPr>
        <w:ind w:left="424" w:hanging="416"/>
        <w:rPr>
          <w:rFonts w:eastAsiaTheme="minorEastAsia"/>
        </w:rPr>
      </w:pPr>
      <w:r>
        <w:rPr>
          <w:b/>
        </w:rPr>
        <w:t xml:space="preserve">3c. </w:t>
      </w:r>
      <w:r>
        <w:t>How will you split the data and compare models? Justify your validation strategy, considering sale dates and repeated properties.</w:t>
      </w:r>
    </w:p>
    <w:p w14:paraId="36EC5063" w14:textId="77777777" w:rsidR="00F71512" w:rsidRDefault="00F71512" w:rsidP="00F71512">
      <w:pPr>
        <w:ind w:left="10"/>
        <w:rPr>
          <w:rFonts w:eastAsiaTheme="minorEastAsia"/>
        </w:rPr>
      </w:pPr>
      <w:r w:rsidRPr="00F71512">
        <w:rPr>
          <w:rFonts w:eastAsiaTheme="minorEastAsia"/>
        </w:rPr>
        <w:t>A chronological validation strategy was adopted because the forecasting task is to predict future residential sale prices using information available from earlier transactions. A random split could place later sales in the training set and earlier sales in the validation set, creating an unrealistic evaluation setting in which models learn from future market conditions. To preserve the temporal order, the 109,307 transactions were divided into training data from January 2023 to June 2024 (18 months; 54,853 transactions), validation data from July to December 2024 (6 months; 18,132 transactions), and test data from January to December 2025 (12 months; 36,322 transactions).</w:t>
      </w:r>
    </w:p>
    <w:p w14:paraId="2457709F" w14:textId="77777777" w:rsidR="00F71512" w:rsidRPr="00F71512" w:rsidRDefault="00F71512" w:rsidP="00F71512">
      <w:pPr>
        <w:ind w:left="10"/>
        <w:rPr>
          <w:rFonts w:eastAsiaTheme="minorEastAsia"/>
        </w:rPr>
      </w:pPr>
    </w:p>
    <w:p w14:paraId="22D4AA4D" w14:textId="77777777" w:rsidR="00F71512" w:rsidRDefault="00F71512" w:rsidP="00F71512">
      <w:pPr>
        <w:ind w:left="10"/>
        <w:rPr>
          <w:rFonts w:eastAsiaTheme="minorEastAsia"/>
        </w:rPr>
      </w:pPr>
      <w:r w:rsidRPr="00F71512">
        <w:rPr>
          <w:rFonts w:eastAsiaTheme="minorEastAsia"/>
        </w:rPr>
        <w:t>These boundaries were selected to reflect the forecasting horizon rather than the observed distribution of sale prices. The training period includes the full 2023 calendar year and the first half of 2024, providing a substantial sample and at least one complete annual seasonal cycle. The immediately following six months provide an out-of-time validation period that approximates predicting near-term transactions under second-half market conditions. Reserving the entire 2025 calendar year for testing allows the final model to be assessed over a longer future period covering all four seasons. The monthly transaction timeline was also checked across the 36-month dataset, with no months lacking transactions. Together, these choices provide a clear chronological separation while retaining sufficient observations for model development and evaluation.</w:t>
      </w:r>
    </w:p>
    <w:p w14:paraId="3A62DCD7" w14:textId="77777777" w:rsidR="00F71512" w:rsidRPr="00F71512" w:rsidRDefault="00F71512" w:rsidP="00F71512">
      <w:pPr>
        <w:ind w:left="10"/>
        <w:rPr>
          <w:rFonts w:eastAsiaTheme="minorEastAsia"/>
        </w:rPr>
      </w:pPr>
    </w:p>
    <w:p w14:paraId="539618A0" w14:textId="77777777" w:rsidR="00F71512" w:rsidRDefault="00F71512" w:rsidP="00F71512">
      <w:pPr>
        <w:ind w:left="10"/>
        <w:rPr>
          <w:rFonts w:eastAsiaTheme="minorEastAsia"/>
        </w:rPr>
      </w:pPr>
      <w:r w:rsidRPr="00F71512">
        <w:rPr>
          <w:rFonts w:eastAsiaTheme="minorEastAsia"/>
        </w:rPr>
        <w:t xml:space="preserve">Repeated property sales were considered because the same property can appear in more than one time period. We identified 1,677 validation transactions (9.25%), involving 1,666 distinct properties, whose properties had also appeared in the training period. This overlap does not automatically constitute information leakage: in practice, a future transaction may involve a property that has previously been sold, and earlier transactions can legitimately precede later ones. A property-level split would provide a stricter evaluation of predictions for previously unseen homes, but it would address a different question from forecasting future transactions across the housing market. We therefore </w:t>
      </w:r>
      <w:proofErr w:type="spellStart"/>
      <w:r w:rsidRPr="00F71512">
        <w:rPr>
          <w:rFonts w:eastAsiaTheme="minorEastAsia"/>
        </w:rPr>
        <w:t>prioritised</w:t>
      </w:r>
      <w:proofErr w:type="spellEnd"/>
      <w:r w:rsidRPr="00F71512">
        <w:rPr>
          <w:rFonts w:eastAsiaTheme="minorEastAsia"/>
        </w:rPr>
        <w:t xml:space="preserve"> chronological separation </w:t>
      </w:r>
      <w:r w:rsidRPr="00F71512">
        <w:rPr>
          <w:rFonts w:eastAsiaTheme="minorEastAsia"/>
        </w:rPr>
        <w:lastRenderedPageBreak/>
        <w:t xml:space="preserve">while </w:t>
      </w:r>
      <w:proofErr w:type="spellStart"/>
      <w:r w:rsidRPr="00F71512">
        <w:rPr>
          <w:rFonts w:eastAsiaTheme="minorEastAsia"/>
        </w:rPr>
        <w:t>recognising</w:t>
      </w:r>
      <w:proofErr w:type="spellEnd"/>
      <w:r w:rsidRPr="00F71512">
        <w:rPr>
          <w:rFonts w:eastAsiaTheme="minorEastAsia"/>
        </w:rPr>
        <w:t xml:space="preserve"> that repeated properties may make validation performance more optimistic than performance on entirely unseen homes.</w:t>
      </w:r>
    </w:p>
    <w:p w14:paraId="6757D436" w14:textId="77777777" w:rsidR="00F71512" w:rsidRPr="00F71512" w:rsidRDefault="00F71512" w:rsidP="00F71512">
      <w:pPr>
        <w:ind w:left="10"/>
        <w:rPr>
          <w:rFonts w:eastAsiaTheme="minorEastAsia"/>
        </w:rPr>
      </w:pPr>
    </w:p>
    <w:p w14:paraId="403B84FF" w14:textId="77777777" w:rsidR="00F71512" w:rsidRPr="00F71512" w:rsidRDefault="00F71512" w:rsidP="00F71512">
      <w:pPr>
        <w:ind w:left="10"/>
        <w:rPr>
          <w:rFonts w:eastAsiaTheme="minorEastAsia"/>
        </w:rPr>
      </w:pPr>
      <w:r w:rsidRPr="00F71512">
        <w:rPr>
          <w:rFonts w:eastAsiaTheme="minorEastAsia"/>
        </w:rPr>
        <w:t xml:space="preserve">To </w:t>
      </w:r>
      <w:proofErr w:type="spellStart"/>
      <w:r w:rsidRPr="00F71512">
        <w:rPr>
          <w:rFonts w:eastAsiaTheme="minorEastAsia"/>
        </w:rPr>
        <w:t>minimise</w:t>
      </w:r>
      <w:proofErr w:type="spellEnd"/>
      <w:r w:rsidRPr="00F71512">
        <w:rPr>
          <w:rFonts w:eastAsiaTheme="minorEastAsia"/>
        </w:rPr>
        <w:t xml:space="preserve"> leakage, learned preprocessing operations, including imputation, scaling and encoding, were fitted using training data only, and property and transaction identifiers were excluded from model predictors. Models and hyperparameters were selected using the July–December 2024 validation set, with weighted absolute error (WAE, 2:1) as the primary criterion because overvaluations incur twice the loss of equally sized undervaluations. MAE, MSE and R² were reported as supplementary measures. All model families were evaluated on the same validation transactions and using the same loss definition, although their feature representations and training-fitted preprocessing pipelines could differ. The 2025 test set was kept separate from feature selection, tuning and model comparison, and was reserved for final evaluation after model selection. Although repeated experimentation on a single validation period may introduce selection bias, this separation provides an independent assessment of the chosen approach on later transactions.</w:t>
      </w:r>
    </w:p>
    <w:p w14:paraId="1D428394" w14:textId="77777777" w:rsidR="003807C1" w:rsidRDefault="00000000">
      <w:pPr>
        <w:ind w:left="10"/>
        <w:rPr>
          <w:rFonts w:eastAsiaTheme="minorEastAsia"/>
        </w:rPr>
      </w:pPr>
      <w:r>
        <w:rPr>
          <w:b/>
        </w:rPr>
        <w:t xml:space="preserve">3d. </w:t>
      </w:r>
      <w:r>
        <w:t>Show how experiments informed your decisions. Include a comparison of feature sets.</w:t>
      </w:r>
    </w:p>
    <w:p w14:paraId="2D29EC42" w14:textId="77777777" w:rsidR="00E417D8" w:rsidRDefault="00E417D8" w:rsidP="00E417D8">
      <w:pPr>
        <w:rPr>
          <w:rFonts w:eastAsiaTheme="minorEastAsia"/>
          <w:color w:val="000000" w:themeColor="text1"/>
        </w:rPr>
      </w:pPr>
      <w:r w:rsidRPr="00E417D8">
        <w:rPr>
          <w:rFonts w:eastAsiaTheme="minorEastAsia"/>
          <w:color w:val="000000" w:themeColor="text1"/>
        </w:rPr>
        <w:t>Feature-set experiments were conducted to examine whether location and property characteristics provide complementary predictive information and whether engineered features improve performance beyond the original specification. Candidate interactions were motivated by plausible valuation relationships, but inclusion decisions were based on the 2024 H2 validation results, using weighted absolute error (WAE, 2:1) as the primary criterion.</w:t>
      </w:r>
    </w:p>
    <w:p w14:paraId="28699D84" w14:textId="77777777" w:rsidR="00E417D8" w:rsidRPr="00E417D8" w:rsidRDefault="00E417D8" w:rsidP="00E417D8">
      <w:pPr>
        <w:rPr>
          <w:rFonts w:eastAsiaTheme="minorEastAsia"/>
          <w:color w:val="000000" w:themeColor="text1"/>
        </w:rPr>
      </w:pPr>
    </w:p>
    <w:p w14:paraId="3C597DF0" w14:textId="77777777" w:rsidR="00E417D8" w:rsidRPr="00E417D8" w:rsidRDefault="00E417D8" w:rsidP="00E417D8">
      <w:pPr>
        <w:rPr>
          <w:rFonts w:eastAsiaTheme="minorEastAsia"/>
          <w:color w:val="000000" w:themeColor="text1"/>
        </w:rPr>
      </w:pPr>
      <w:r w:rsidRPr="00E417D8">
        <w:rPr>
          <w:rFonts w:eastAsiaTheme="minorEastAsia"/>
          <w:color w:val="000000" w:themeColor="text1"/>
        </w:rPr>
        <w:t>Four initial feature sets were evaluated using ordinary Linear Regression with the same chronological training and validation transactions and training-fitted preprocessing. Set A contained 67 location predictors, while Set B contained 30 property characteristics. Set C combined both groups into 97 original predictors. Set D added a Building Size × Archived Building Age interaction to Set C, testing whether the association between building size and sale price differs by building age. The building characteristics were drawn from pre-sale property records rather than future transaction outcomes.</w:t>
      </w:r>
    </w:p>
    <w:p w14:paraId="58B4C0B4" w14:textId="2B7287E7" w:rsidR="007D3B7A" w:rsidRPr="007D3B7A" w:rsidRDefault="007D3B7A" w:rsidP="007D3B7A">
      <w:pPr>
        <w:rPr>
          <w:rFonts w:eastAsiaTheme="minorEastAsia"/>
          <w:color w:val="000000" w:themeColor="text1"/>
        </w:rPr>
      </w:pPr>
      <w:r w:rsidRPr="007D3B7A">
        <w:rPr>
          <w:rFonts w:eastAsiaTheme="minorEastAsia"/>
          <w:b/>
          <w:bCs/>
          <w:color w:val="000000" w:themeColor="text1"/>
        </w:rPr>
        <w:t xml:space="preserve">Table </w:t>
      </w:r>
      <w:r w:rsidR="00061F5B">
        <w:rPr>
          <w:rFonts w:eastAsiaTheme="minorEastAsia" w:hint="eastAsia"/>
          <w:b/>
          <w:bCs/>
          <w:color w:val="000000" w:themeColor="text1"/>
        </w:rPr>
        <w:t>3.3</w:t>
      </w:r>
      <w:r w:rsidRPr="007D3B7A">
        <w:rPr>
          <w:rFonts w:eastAsiaTheme="minorEastAsia"/>
          <w:b/>
          <w:bCs/>
          <w:color w:val="000000" w:themeColor="text1"/>
        </w:rPr>
        <w:t>. Linear Regression feature-set comparison on the 2024 H2 validation set</w:t>
      </w:r>
    </w:p>
    <w:tbl>
      <w:tblPr>
        <w:tblStyle w:val="PlainTable1"/>
        <w:tblW w:w="0" w:type="auto"/>
        <w:jc w:val="center"/>
        <w:tblLook w:val="04A0" w:firstRow="1" w:lastRow="0" w:firstColumn="1" w:lastColumn="0" w:noHBand="0" w:noVBand="1"/>
      </w:tblPr>
      <w:tblGrid>
        <w:gridCol w:w="1848"/>
        <w:gridCol w:w="2039"/>
        <w:gridCol w:w="1378"/>
        <w:gridCol w:w="1206"/>
        <w:gridCol w:w="1425"/>
        <w:gridCol w:w="821"/>
      </w:tblGrid>
      <w:tr w:rsidR="007D3B7A" w:rsidRPr="007D3B7A" w14:paraId="36063CDE" w14:textId="77777777" w:rsidTr="001910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FE9B8"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 Set</w:t>
            </w:r>
          </w:p>
        </w:tc>
        <w:tc>
          <w:tcPr>
            <w:tcW w:w="0" w:type="auto"/>
            <w:hideMark/>
          </w:tcPr>
          <w:p w14:paraId="37962D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Original Predictors</w:t>
            </w:r>
          </w:p>
        </w:tc>
        <w:tc>
          <w:tcPr>
            <w:tcW w:w="0" w:type="auto"/>
            <w:hideMark/>
          </w:tcPr>
          <w:p w14:paraId="174A690C"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WAE 2:1 ($)</w:t>
            </w:r>
          </w:p>
        </w:tc>
        <w:tc>
          <w:tcPr>
            <w:tcW w:w="0" w:type="auto"/>
            <w:hideMark/>
          </w:tcPr>
          <w:p w14:paraId="1CAC9C5F"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MAE ($)</w:t>
            </w:r>
          </w:p>
        </w:tc>
        <w:tc>
          <w:tcPr>
            <w:tcW w:w="0" w:type="auto"/>
            <w:hideMark/>
          </w:tcPr>
          <w:p w14:paraId="24F7A6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MSE ($², bn)</w:t>
            </w:r>
          </w:p>
        </w:tc>
        <w:tc>
          <w:tcPr>
            <w:tcW w:w="0" w:type="auto"/>
            <w:hideMark/>
          </w:tcPr>
          <w:p w14:paraId="4BA93940"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R²</w:t>
            </w:r>
          </w:p>
        </w:tc>
      </w:tr>
      <w:tr w:rsidR="00820BA0" w:rsidRPr="007D3B7A" w14:paraId="0B4FBEEB" w14:textId="77777777" w:rsidTr="00BB19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59EAB7" w14:textId="16A1F16E" w:rsidR="00820BA0" w:rsidRPr="00820BA0" w:rsidRDefault="00820BA0" w:rsidP="00820BA0">
            <w:pPr>
              <w:rPr>
                <w:rFonts w:eastAsiaTheme="minorEastAsia"/>
                <w:b w:val="0"/>
                <w:bCs w:val="0"/>
                <w:color w:val="000000" w:themeColor="text1"/>
              </w:rPr>
            </w:pPr>
            <w:r w:rsidRPr="00820BA0">
              <w:rPr>
                <w:b w:val="0"/>
                <w:bCs w:val="0"/>
              </w:rPr>
              <w:t>A. Location</w:t>
            </w:r>
          </w:p>
        </w:tc>
        <w:tc>
          <w:tcPr>
            <w:tcW w:w="0" w:type="auto"/>
            <w:vAlign w:val="center"/>
            <w:hideMark/>
          </w:tcPr>
          <w:p w14:paraId="1C8E2EB2" w14:textId="6CD90574"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67</w:t>
            </w:r>
          </w:p>
        </w:tc>
        <w:tc>
          <w:tcPr>
            <w:tcW w:w="0" w:type="auto"/>
            <w:vAlign w:val="center"/>
            <w:hideMark/>
          </w:tcPr>
          <w:p w14:paraId="15A22FB1" w14:textId="5D619B35"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192,467.76</w:t>
            </w:r>
          </w:p>
        </w:tc>
        <w:tc>
          <w:tcPr>
            <w:tcW w:w="0" w:type="auto"/>
            <w:vAlign w:val="center"/>
            <w:hideMark/>
          </w:tcPr>
          <w:p w14:paraId="0A0C68A7" w14:textId="0DC37D0A"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136,669.51</w:t>
            </w:r>
          </w:p>
        </w:tc>
        <w:tc>
          <w:tcPr>
            <w:tcW w:w="0" w:type="auto"/>
            <w:vAlign w:val="center"/>
            <w:hideMark/>
          </w:tcPr>
          <w:p w14:paraId="19178FDC" w14:textId="7296ED0D"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79.62</w:t>
            </w:r>
          </w:p>
        </w:tc>
        <w:tc>
          <w:tcPr>
            <w:tcW w:w="0" w:type="auto"/>
            <w:vAlign w:val="center"/>
            <w:hideMark/>
          </w:tcPr>
          <w:p w14:paraId="37F69F73" w14:textId="608A6ED7"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0.5826</w:t>
            </w:r>
          </w:p>
        </w:tc>
      </w:tr>
      <w:tr w:rsidR="00820BA0" w:rsidRPr="007D3B7A" w14:paraId="765503BD" w14:textId="77777777" w:rsidTr="00BB19B4">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5C036F" w14:textId="3EBA2C8A" w:rsidR="00820BA0" w:rsidRPr="00820BA0" w:rsidRDefault="00820BA0" w:rsidP="00820BA0">
            <w:pPr>
              <w:rPr>
                <w:rFonts w:eastAsiaTheme="minorEastAsia"/>
                <w:b w:val="0"/>
                <w:bCs w:val="0"/>
                <w:color w:val="000000" w:themeColor="text1"/>
              </w:rPr>
            </w:pPr>
            <w:r w:rsidRPr="00820BA0">
              <w:rPr>
                <w:b w:val="0"/>
                <w:bCs w:val="0"/>
              </w:rPr>
              <w:t>B. Property</w:t>
            </w:r>
          </w:p>
        </w:tc>
        <w:tc>
          <w:tcPr>
            <w:tcW w:w="0" w:type="auto"/>
            <w:vAlign w:val="center"/>
            <w:hideMark/>
          </w:tcPr>
          <w:p w14:paraId="1DFC666F" w14:textId="790402C1"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30</w:t>
            </w:r>
          </w:p>
        </w:tc>
        <w:tc>
          <w:tcPr>
            <w:tcW w:w="0" w:type="auto"/>
            <w:vAlign w:val="center"/>
            <w:hideMark/>
          </w:tcPr>
          <w:p w14:paraId="76F27122" w14:textId="268E8AB2"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246,653.38</w:t>
            </w:r>
          </w:p>
        </w:tc>
        <w:tc>
          <w:tcPr>
            <w:tcW w:w="0" w:type="auto"/>
            <w:vAlign w:val="center"/>
            <w:hideMark/>
          </w:tcPr>
          <w:p w14:paraId="4DEB2A20" w14:textId="4916091F"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173,936.28</w:t>
            </w:r>
          </w:p>
        </w:tc>
        <w:tc>
          <w:tcPr>
            <w:tcW w:w="0" w:type="auto"/>
            <w:vAlign w:val="center"/>
            <w:hideMark/>
          </w:tcPr>
          <w:p w14:paraId="51BBE25E" w14:textId="65356244"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98.80</w:t>
            </w:r>
          </w:p>
        </w:tc>
        <w:tc>
          <w:tcPr>
            <w:tcW w:w="0" w:type="auto"/>
            <w:vAlign w:val="center"/>
            <w:hideMark/>
          </w:tcPr>
          <w:p w14:paraId="2FE81AB3" w14:textId="5D822BAF"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0.4820</w:t>
            </w:r>
          </w:p>
        </w:tc>
      </w:tr>
      <w:tr w:rsidR="00820BA0" w:rsidRPr="007D3B7A" w14:paraId="2C47B174" w14:textId="77777777" w:rsidTr="00BB19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7D6B23" w14:textId="5ED42106" w:rsidR="00820BA0" w:rsidRPr="00820BA0" w:rsidRDefault="00820BA0" w:rsidP="00820BA0">
            <w:pPr>
              <w:rPr>
                <w:rFonts w:eastAsiaTheme="minorEastAsia"/>
                <w:b w:val="0"/>
                <w:bCs w:val="0"/>
                <w:color w:val="000000" w:themeColor="text1"/>
              </w:rPr>
            </w:pPr>
            <w:r w:rsidRPr="00820BA0">
              <w:rPr>
                <w:b w:val="0"/>
                <w:bCs w:val="0"/>
              </w:rPr>
              <w:t>C. Combined</w:t>
            </w:r>
          </w:p>
        </w:tc>
        <w:tc>
          <w:tcPr>
            <w:tcW w:w="0" w:type="auto"/>
            <w:vAlign w:val="center"/>
            <w:hideMark/>
          </w:tcPr>
          <w:p w14:paraId="0483F2C3" w14:textId="2B7CA336"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97</w:t>
            </w:r>
          </w:p>
        </w:tc>
        <w:tc>
          <w:tcPr>
            <w:tcW w:w="0" w:type="auto"/>
            <w:vAlign w:val="center"/>
            <w:hideMark/>
          </w:tcPr>
          <w:p w14:paraId="5504DC89" w14:textId="51B33932"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157,667.56</w:t>
            </w:r>
          </w:p>
        </w:tc>
        <w:tc>
          <w:tcPr>
            <w:tcW w:w="0" w:type="auto"/>
            <w:vAlign w:val="center"/>
            <w:hideMark/>
          </w:tcPr>
          <w:p w14:paraId="368D485D" w14:textId="74EEA9CA"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113,321.74</w:t>
            </w:r>
          </w:p>
        </w:tc>
        <w:tc>
          <w:tcPr>
            <w:tcW w:w="0" w:type="auto"/>
            <w:vAlign w:val="center"/>
            <w:hideMark/>
          </w:tcPr>
          <w:p w14:paraId="651DF465" w14:textId="7F18D00C"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54.78</w:t>
            </w:r>
          </w:p>
        </w:tc>
        <w:tc>
          <w:tcPr>
            <w:tcW w:w="0" w:type="auto"/>
            <w:vAlign w:val="center"/>
            <w:hideMark/>
          </w:tcPr>
          <w:p w14:paraId="4935B403" w14:textId="6BF5DEA8"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0.7128</w:t>
            </w:r>
          </w:p>
        </w:tc>
      </w:tr>
      <w:tr w:rsidR="00820BA0" w:rsidRPr="007D3B7A" w14:paraId="3DD8DD64" w14:textId="77777777" w:rsidTr="00BB19B4">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6F8B3A" w14:textId="0CDB7ED3" w:rsidR="00820BA0" w:rsidRPr="00820BA0" w:rsidRDefault="00820BA0" w:rsidP="00820BA0">
            <w:pPr>
              <w:rPr>
                <w:rFonts w:eastAsiaTheme="minorEastAsia"/>
                <w:color w:val="000000" w:themeColor="text1"/>
              </w:rPr>
            </w:pPr>
            <w:r w:rsidRPr="00820BA0">
              <w:rPr>
                <w:rStyle w:val="Strong"/>
                <w:b/>
                <w:bCs/>
              </w:rPr>
              <w:t>D. C + Size × Age</w:t>
            </w:r>
          </w:p>
        </w:tc>
        <w:tc>
          <w:tcPr>
            <w:tcW w:w="0" w:type="auto"/>
            <w:vAlign w:val="center"/>
            <w:hideMark/>
          </w:tcPr>
          <w:p w14:paraId="333D12FA" w14:textId="34F598B0"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98</w:t>
            </w:r>
          </w:p>
        </w:tc>
        <w:tc>
          <w:tcPr>
            <w:tcW w:w="0" w:type="auto"/>
            <w:vAlign w:val="center"/>
            <w:hideMark/>
          </w:tcPr>
          <w:p w14:paraId="490DD1AB" w14:textId="1626B0E9"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157,248.20</w:t>
            </w:r>
          </w:p>
        </w:tc>
        <w:tc>
          <w:tcPr>
            <w:tcW w:w="0" w:type="auto"/>
            <w:vAlign w:val="center"/>
            <w:hideMark/>
          </w:tcPr>
          <w:p w14:paraId="32316696" w14:textId="54218A67"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113,045.10</w:t>
            </w:r>
          </w:p>
        </w:tc>
        <w:tc>
          <w:tcPr>
            <w:tcW w:w="0" w:type="auto"/>
            <w:vAlign w:val="center"/>
            <w:hideMark/>
          </w:tcPr>
          <w:p w14:paraId="2C395DB0" w14:textId="702DE057"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54.13</w:t>
            </w:r>
          </w:p>
        </w:tc>
        <w:tc>
          <w:tcPr>
            <w:tcW w:w="0" w:type="auto"/>
            <w:vAlign w:val="center"/>
            <w:hideMark/>
          </w:tcPr>
          <w:p w14:paraId="2FCBF092" w14:textId="641113DF"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0.7162</w:t>
            </w:r>
          </w:p>
        </w:tc>
      </w:tr>
    </w:tbl>
    <w:p w14:paraId="0962AD0C" w14:textId="77777777" w:rsidR="00E417D8" w:rsidRDefault="00E417D8" w:rsidP="00E417D8">
      <w:pPr>
        <w:rPr>
          <w:rFonts w:eastAsiaTheme="minorEastAsia"/>
          <w:color w:val="000000" w:themeColor="text1"/>
        </w:rPr>
      </w:pPr>
      <w:r w:rsidRPr="00E417D8">
        <w:rPr>
          <w:rFonts w:eastAsiaTheme="minorEastAsia"/>
          <w:color w:val="000000" w:themeColor="text1"/>
        </w:rPr>
        <w:t xml:space="preserve">Combining location and property information reduced WAE by approximately 18.1% relative to the location-only set and 36.1% relative to the property-only set, demonstrating the complementary predictive value of the two groups. Adding the Size × Archived Building Age interaction produced a further 0.27% reduction in WAE. Although this improvement was modest, Feature Set D provided a reasonable basis for the subsequent </w:t>
      </w:r>
      <w:proofErr w:type="spellStart"/>
      <w:r w:rsidRPr="00E417D8">
        <w:rPr>
          <w:rFonts w:eastAsiaTheme="minorEastAsia"/>
          <w:color w:val="000000" w:themeColor="text1"/>
        </w:rPr>
        <w:t>regularised</w:t>
      </w:r>
      <w:proofErr w:type="spellEnd"/>
      <w:r w:rsidRPr="00E417D8">
        <w:rPr>
          <w:rFonts w:eastAsiaTheme="minorEastAsia"/>
          <w:color w:val="000000" w:themeColor="text1"/>
        </w:rPr>
        <w:t xml:space="preserve"> linear-model comparison.</w:t>
      </w:r>
    </w:p>
    <w:p w14:paraId="1D15ABA0" w14:textId="77777777" w:rsidR="00E417D8" w:rsidRPr="00E417D8" w:rsidRDefault="00E417D8" w:rsidP="00E417D8">
      <w:pPr>
        <w:rPr>
          <w:rFonts w:eastAsiaTheme="minorEastAsia"/>
          <w:color w:val="000000" w:themeColor="text1"/>
        </w:rPr>
      </w:pPr>
    </w:p>
    <w:p w14:paraId="299561D4" w14:textId="77777777" w:rsidR="00E417D8" w:rsidRPr="00E417D8" w:rsidRDefault="00E417D8" w:rsidP="00E417D8">
      <w:pPr>
        <w:rPr>
          <w:rFonts w:eastAsiaTheme="minorEastAsia"/>
          <w:color w:val="000000" w:themeColor="text1"/>
        </w:rPr>
      </w:pPr>
      <w:r w:rsidRPr="00E417D8">
        <w:rPr>
          <w:rFonts w:eastAsiaTheme="minorEastAsia"/>
          <w:color w:val="000000" w:themeColor="text1"/>
        </w:rPr>
        <w:t>A second series of experiments explored additional transformations and interactions involving building size, age, property class, township, land area, basement characteristics and flood exposure. These experiments used a common time-aware base specification (E0), which included a continuous valuation month index and building age at valuation. Ridge Regression and α = 8 were held constant across E0–E6 to compare the resulting feature configurations. Because some configurations also introduced transformed main effects, their differences should not be interpreted as the isolated contribution of individual interactions.</w:t>
      </w:r>
    </w:p>
    <w:p w14:paraId="33ABC7A8" w14:textId="7BCA34F3" w:rsidR="0019104F" w:rsidRDefault="0019104F" w:rsidP="0019104F">
      <w:pPr>
        <w:rPr>
          <w:rFonts w:eastAsiaTheme="minorEastAsia"/>
          <w:b/>
          <w:bCs/>
          <w:color w:val="000000" w:themeColor="text1"/>
        </w:rPr>
      </w:pPr>
      <w:r w:rsidRPr="0019104F">
        <w:rPr>
          <w:rFonts w:eastAsiaTheme="minorEastAsia"/>
          <w:b/>
          <w:bCs/>
          <w:color w:val="000000" w:themeColor="text1"/>
        </w:rPr>
        <w:t xml:space="preserve">Table </w:t>
      </w:r>
      <w:r w:rsidR="00061F5B">
        <w:rPr>
          <w:rFonts w:eastAsiaTheme="minorEastAsia" w:hint="eastAsia"/>
          <w:b/>
          <w:bCs/>
          <w:color w:val="000000" w:themeColor="text1"/>
        </w:rPr>
        <w:t>3.4</w:t>
      </w:r>
      <w:r w:rsidRPr="0019104F">
        <w:rPr>
          <w:rFonts w:eastAsiaTheme="minorEastAsia"/>
          <w:b/>
          <w:bCs/>
          <w:color w:val="000000" w:themeColor="text1"/>
        </w:rPr>
        <w:t>. Additional interaction experiments on the 2024 H2 validation set, Ridge α = 8</w:t>
      </w:r>
    </w:p>
    <w:tbl>
      <w:tblPr>
        <w:tblStyle w:val="PlainTable1"/>
        <w:tblW w:w="0" w:type="auto"/>
        <w:jc w:val="center"/>
        <w:tblLook w:val="04A0" w:firstRow="1" w:lastRow="0" w:firstColumn="1" w:lastColumn="0" w:noHBand="0" w:noVBand="1"/>
      </w:tblPr>
      <w:tblGrid>
        <w:gridCol w:w="2753"/>
        <w:gridCol w:w="1378"/>
        <w:gridCol w:w="1206"/>
        <w:gridCol w:w="821"/>
      </w:tblGrid>
      <w:tr w:rsidR="00621CF9" w:rsidRPr="00621CF9" w14:paraId="687501BC" w14:textId="77777777" w:rsidTr="00621C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4BA3A0" w14:textId="1436292B" w:rsidR="00621CF9" w:rsidRPr="00343978" w:rsidRDefault="00621CF9" w:rsidP="00621CF9">
            <w:pPr>
              <w:rPr>
                <w:rFonts w:eastAsiaTheme="minorEastAsia"/>
                <w:color w:val="auto"/>
                <w:kern w:val="0"/>
                <w:sz w:val="24"/>
                <w14:ligatures w14:val="none"/>
              </w:rPr>
            </w:pPr>
            <w:r w:rsidRPr="00343978">
              <w:t>Feature Set</w:t>
            </w:r>
          </w:p>
        </w:tc>
        <w:tc>
          <w:tcPr>
            <w:tcW w:w="0" w:type="auto"/>
            <w:hideMark/>
          </w:tcPr>
          <w:p w14:paraId="43D11BC0"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WAE 2:1 ($)</w:t>
            </w:r>
          </w:p>
        </w:tc>
        <w:tc>
          <w:tcPr>
            <w:tcW w:w="0" w:type="auto"/>
            <w:hideMark/>
          </w:tcPr>
          <w:p w14:paraId="48225A82"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MAE ($)</w:t>
            </w:r>
          </w:p>
        </w:tc>
        <w:tc>
          <w:tcPr>
            <w:tcW w:w="0" w:type="auto"/>
            <w:hideMark/>
          </w:tcPr>
          <w:p w14:paraId="68F70B2F"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R²</w:t>
            </w:r>
          </w:p>
        </w:tc>
      </w:tr>
      <w:tr w:rsidR="00621CF9" w:rsidRPr="00621CF9" w14:paraId="39413B4B"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D06635"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E0. Time-Aware Base</w:t>
            </w:r>
          </w:p>
        </w:tc>
        <w:tc>
          <w:tcPr>
            <w:tcW w:w="0" w:type="auto"/>
            <w:hideMark/>
          </w:tcPr>
          <w:p w14:paraId="34EDE216"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169,552.95</w:t>
            </w:r>
          </w:p>
        </w:tc>
        <w:tc>
          <w:tcPr>
            <w:tcW w:w="0" w:type="auto"/>
            <w:hideMark/>
          </w:tcPr>
          <w:p w14:paraId="25072FF3"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110,008.22</w:t>
            </w:r>
          </w:p>
        </w:tc>
        <w:tc>
          <w:tcPr>
            <w:tcW w:w="0" w:type="auto"/>
            <w:hideMark/>
          </w:tcPr>
          <w:p w14:paraId="1FC73B78"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0.7253</w:t>
            </w:r>
          </w:p>
        </w:tc>
      </w:tr>
      <w:tr w:rsidR="00621CF9" w:rsidRPr="00621CF9" w14:paraId="7EBFF141"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8C77C7"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E1. Size × Age</w:t>
            </w:r>
          </w:p>
        </w:tc>
        <w:tc>
          <w:tcPr>
            <w:tcW w:w="0" w:type="auto"/>
            <w:hideMark/>
          </w:tcPr>
          <w:p w14:paraId="25DBC45E"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168,913.15</w:t>
            </w:r>
          </w:p>
        </w:tc>
        <w:tc>
          <w:tcPr>
            <w:tcW w:w="0" w:type="auto"/>
            <w:hideMark/>
          </w:tcPr>
          <w:p w14:paraId="7B091107"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109,585.75</w:t>
            </w:r>
          </w:p>
        </w:tc>
        <w:tc>
          <w:tcPr>
            <w:tcW w:w="0" w:type="auto"/>
            <w:hideMark/>
          </w:tcPr>
          <w:p w14:paraId="25DF334E"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0.7291</w:t>
            </w:r>
          </w:p>
        </w:tc>
      </w:tr>
      <w:tr w:rsidR="00621CF9" w:rsidRPr="00621CF9" w14:paraId="61339185"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97341D"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E2. Size × Class</w:t>
            </w:r>
          </w:p>
        </w:tc>
        <w:tc>
          <w:tcPr>
            <w:tcW w:w="0" w:type="auto"/>
            <w:hideMark/>
          </w:tcPr>
          <w:p w14:paraId="57B70CC8"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166,933.85</w:t>
            </w:r>
          </w:p>
        </w:tc>
        <w:tc>
          <w:tcPr>
            <w:tcW w:w="0" w:type="auto"/>
            <w:hideMark/>
          </w:tcPr>
          <w:p w14:paraId="2472431A"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108,223.02</w:t>
            </w:r>
          </w:p>
        </w:tc>
        <w:tc>
          <w:tcPr>
            <w:tcW w:w="0" w:type="auto"/>
            <w:hideMark/>
          </w:tcPr>
          <w:p w14:paraId="4E850C3E"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0.7431</w:t>
            </w:r>
          </w:p>
        </w:tc>
      </w:tr>
      <w:tr w:rsidR="00621CF9" w:rsidRPr="00621CF9" w14:paraId="4BFDF0AD"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6283D8"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E3. Size × Township</w:t>
            </w:r>
          </w:p>
        </w:tc>
        <w:tc>
          <w:tcPr>
            <w:tcW w:w="0" w:type="auto"/>
            <w:hideMark/>
          </w:tcPr>
          <w:p w14:paraId="6868B7DA"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165,564.42</w:t>
            </w:r>
          </w:p>
        </w:tc>
        <w:tc>
          <w:tcPr>
            <w:tcW w:w="0" w:type="auto"/>
            <w:hideMark/>
          </w:tcPr>
          <w:p w14:paraId="146223DA"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106,667.64</w:t>
            </w:r>
          </w:p>
        </w:tc>
        <w:tc>
          <w:tcPr>
            <w:tcW w:w="0" w:type="auto"/>
            <w:hideMark/>
          </w:tcPr>
          <w:p w14:paraId="14062D20"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0.7522</w:t>
            </w:r>
          </w:p>
        </w:tc>
      </w:tr>
      <w:tr w:rsidR="00621CF9" w:rsidRPr="00621CF9" w14:paraId="60C1D663"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0704B2"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E4. Log Land × Township</w:t>
            </w:r>
          </w:p>
        </w:tc>
        <w:tc>
          <w:tcPr>
            <w:tcW w:w="0" w:type="auto"/>
            <w:hideMark/>
          </w:tcPr>
          <w:p w14:paraId="704C176C"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166,767.75</w:t>
            </w:r>
          </w:p>
        </w:tc>
        <w:tc>
          <w:tcPr>
            <w:tcW w:w="0" w:type="auto"/>
            <w:hideMark/>
          </w:tcPr>
          <w:p w14:paraId="322B869E"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107,827.21</w:t>
            </w:r>
          </w:p>
        </w:tc>
        <w:tc>
          <w:tcPr>
            <w:tcW w:w="0" w:type="auto"/>
            <w:hideMark/>
          </w:tcPr>
          <w:p w14:paraId="4AD822F4"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0.7455</w:t>
            </w:r>
          </w:p>
        </w:tc>
      </w:tr>
      <w:tr w:rsidR="00621CF9" w:rsidRPr="00621CF9" w14:paraId="1B1BA585"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4A7573"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E5. Basement × Flood</w:t>
            </w:r>
          </w:p>
        </w:tc>
        <w:tc>
          <w:tcPr>
            <w:tcW w:w="0" w:type="auto"/>
            <w:hideMark/>
          </w:tcPr>
          <w:p w14:paraId="4E887C51"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169,578.68</w:t>
            </w:r>
          </w:p>
        </w:tc>
        <w:tc>
          <w:tcPr>
            <w:tcW w:w="0" w:type="auto"/>
            <w:hideMark/>
          </w:tcPr>
          <w:p w14:paraId="65160A76"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110,023.12</w:t>
            </w:r>
          </w:p>
        </w:tc>
        <w:tc>
          <w:tcPr>
            <w:tcW w:w="0" w:type="auto"/>
            <w:hideMark/>
          </w:tcPr>
          <w:p w14:paraId="199C454F"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0.7252</w:t>
            </w:r>
          </w:p>
        </w:tc>
      </w:tr>
      <w:tr w:rsidR="00621CF9" w:rsidRPr="00621CF9" w14:paraId="2895BAC1"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A98D2D" w14:textId="77777777" w:rsidR="00621CF9" w:rsidRPr="00621CF9" w:rsidRDefault="00621CF9" w:rsidP="00621CF9">
            <w:pPr>
              <w:rPr>
                <w:rFonts w:eastAsiaTheme="minorEastAsia"/>
                <w:color w:val="000000" w:themeColor="text1"/>
              </w:rPr>
            </w:pPr>
            <w:r w:rsidRPr="00621CF9">
              <w:rPr>
                <w:rFonts w:eastAsiaTheme="minorEastAsia"/>
                <w:color w:val="000000" w:themeColor="text1"/>
              </w:rPr>
              <w:t>E6. Combined Interactions</w:t>
            </w:r>
          </w:p>
        </w:tc>
        <w:tc>
          <w:tcPr>
            <w:tcW w:w="0" w:type="auto"/>
            <w:hideMark/>
          </w:tcPr>
          <w:p w14:paraId="1999B11F"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161,823.59</w:t>
            </w:r>
          </w:p>
        </w:tc>
        <w:tc>
          <w:tcPr>
            <w:tcW w:w="0" w:type="auto"/>
            <w:hideMark/>
          </w:tcPr>
          <w:p w14:paraId="382CA776"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104,068.43</w:t>
            </w:r>
          </w:p>
        </w:tc>
        <w:tc>
          <w:tcPr>
            <w:tcW w:w="0" w:type="auto"/>
            <w:hideMark/>
          </w:tcPr>
          <w:p w14:paraId="2421325C"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0.7788</w:t>
            </w:r>
          </w:p>
        </w:tc>
      </w:tr>
    </w:tbl>
    <w:p w14:paraId="5B1FC42B" w14:textId="77777777" w:rsidR="00E417D8" w:rsidRDefault="00E417D8" w:rsidP="00E417D8">
      <w:pPr>
        <w:ind w:left="10"/>
        <w:rPr>
          <w:rFonts w:eastAsiaTheme="minorEastAsia"/>
          <w:color w:val="000000" w:themeColor="text1"/>
        </w:rPr>
      </w:pPr>
      <w:r w:rsidRPr="00E417D8">
        <w:rPr>
          <w:rFonts w:eastAsiaTheme="minorEastAsia"/>
          <w:color w:val="000000" w:themeColor="text1"/>
        </w:rPr>
        <w:t>The engineered configurations produced mixed results. Size × Township (E3) substantially improved WAE relative to E0, whereas Basement × Flood (E5) slightly worsened it. The combined E6 configuration reduced WAE by approximately 4.6% relative to E0 and achieved the lowest MAE in this series. These findings show that additional feature complexity can improve conventional accuracy, but its value depends on the particular configuration and evaluation metric.</w:t>
      </w:r>
    </w:p>
    <w:p w14:paraId="60B23BB7" w14:textId="77777777" w:rsidR="00E417D8" w:rsidRPr="00E417D8" w:rsidRDefault="00E417D8" w:rsidP="00E417D8">
      <w:pPr>
        <w:ind w:left="10"/>
        <w:rPr>
          <w:rFonts w:eastAsiaTheme="minorEastAsia"/>
          <w:color w:val="000000" w:themeColor="text1"/>
        </w:rPr>
      </w:pPr>
    </w:p>
    <w:p w14:paraId="6CB589B9" w14:textId="77777777" w:rsidR="00E417D8" w:rsidRDefault="00E417D8" w:rsidP="00E417D8">
      <w:pPr>
        <w:ind w:left="10"/>
        <w:rPr>
          <w:rFonts w:eastAsiaTheme="minorEastAsia"/>
          <w:color w:val="000000" w:themeColor="text1"/>
        </w:rPr>
      </w:pPr>
      <w:r w:rsidRPr="00E417D8">
        <w:rPr>
          <w:rFonts w:eastAsiaTheme="minorEastAsia"/>
          <w:color w:val="000000" w:themeColor="text1"/>
        </w:rPr>
        <w:t>Further targeted experiments compared three additional feature specifications against Feature Set D using Ridge α = 8. Adding Size × Construction Quality (F1) reduced WAE only marginally, from $153,163.83 to $153,141.95, whereas the F2 and F3 configurations increased WAE to $153,463.84 and $153,440.45, respectively (Appendix Table A2). These small or adverse changes did not justify adopting the additional feature complexity.</w:t>
      </w:r>
    </w:p>
    <w:p w14:paraId="554A0D1F" w14:textId="77777777" w:rsidR="00E417D8" w:rsidRPr="00E417D8" w:rsidRDefault="00E417D8" w:rsidP="00E417D8">
      <w:pPr>
        <w:ind w:left="10"/>
        <w:rPr>
          <w:rFonts w:eastAsiaTheme="minorEastAsia"/>
          <w:color w:val="000000" w:themeColor="text1"/>
        </w:rPr>
      </w:pPr>
    </w:p>
    <w:p w14:paraId="0B7171D3" w14:textId="77777777" w:rsidR="00E417D8" w:rsidRDefault="00E417D8" w:rsidP="00E417D8">
      <w:pPr>
        <w:ind w:left="10"/>
        <w:rPr>
          <w:rFonts w:eastAsiaTheme="minorEastAsia"/>
          <w:color w:val="000000" w:themeColor="text1"/>
        </w:rPr>
      </w:pPr>
      <w:r w:rsidRPr="00E417D8">
        <w:rPr>
          <w:rFonts w:eastAsiaTheme="minorEastAsia"/>
          <w:color w:val="000000" w:themeColor="text1"/>
        </w:rPr>
        <w:lastRenderedPageBreak/>
        <w:t>The distinction between conventional predictive accuracy and business-weighted loss was particularly important. After tuning, Ridge E6 (α = 5) achieved a lower MAE than Lasso D (α = 20), at $104,068.83 compared with $110,000.68. However, E6 had a higher WAE (2:1), at $161,801.48 compared with $152,566.39. Consequently, better performance under MAE did not imply a preferable model under the asymmetric loss criterion.</w:t>
      </w:r>
    </w:p>
    <w:p w14:paraId="0661AE30" w14:textId="77777777" w:rsidR="00E417D8" w:rsidRPr="00E417D8" w:rsidRDefault="00E417D8" w:rsidP="00E417D8">
      <w:pPr>
        <w:ind w:left="10"/>
        <w:rPr>
          <w:rFonts w:eastAsiaTheme="minorEastAsia"/>
          <w:color w:val="000000" w:themeColor="text1"/>
        </w:rPr>
      </w:pPr>
    </w:p>
    <w:p w14:paraId="1A28699F"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 xml:space="preserve">To examine temporal information more directly, an additional controlled experiment compared the original Lasso Feature Set D (Model A) with the same specification augmented only by a continuous valuation month index (Model B). Both models used α = 20, the same chronological data split and the same training-fitted preprocessing approach. Unlike the E-series comparisons, this experiment held the original feature specification and </w:t>
      </w:r>
      <w:proofErr w:type="spellStart"/>
      <w:r w:rsidRPr="00E417D8">
        <w:rPr>
          <w:rFonts w:eastAsiaTheme="minorEastAsia"/>
          <w:color w:val="000000" w:themeColor="text1"/>
        </w:rPr>
        <w:t>regularisation</w:t>
      </w:r>
      <w:proofErr w:type="spellEnd"/>
      <w:r w:rsidRPr="00E417D8">
        <w:rPr>
          <w:rFonts w:eastAsiaTheme="minorEastAsia"/>
          <w:color w:val="000000" w:themeColor="text1"/>
        </w:rPr>
        <w:t xml:space="preserve"> strength fixed while changing only the inclusion of the month index.</w:t>
      </w:r>
    </w:p>
    <w:p w14:paraId="382F4A99" w14:textId="77777777" w:rsidR="00E417D8" w:rsidRPr="00E417D8" w:rsidRDefault="00E417D8" w:rsidP="00E417D8">
      <w:pPr>
        <w:ind w:left="10"/>
        <w:rPr>
          <w:rFonts w:eastAsiaTheme="minorEastAsia"/>
          <w:color w:val="000000" w:themeColor="text1"/>
        </w:rPr>
      </w:pPr>
      <w:r w:rsidRPr="00E417D8">
        <w:rPr>
          <w:rFonts w:eastAsiaTheme="minorEastAsia"/>
          <w:b/>
          <w:bCs/>
          <w:color w:val="000000" w:themeColor="text1"/>
        </w:rPr>
        <w:t>Table 3.4a. Controlled temporal feature experiment: Lasso D versus D + Month Index (2024 H2 validation)</w:t>
      </w:r>
    </w:p>
    <w:tbl>
      <w:tblPr>
        <w:tblStyle w:val="PlainTable1"/>
        <w:tblW w:w="0" w:type="auto"/>
        <w:jc w:val="center"/>
        <w:tblLook w:val="04A0" w:firstRow="1" w:lastRow="0" w:firstColumn="1" w:lastColumn="0" w:noHBand="0" w:noVBand="1"/>
      </w:tblPr>
      <w:tblGrid>
        <w:gridCol w:w="2758"/>
        <w:gridCol w:w="1907"/>
        <w:gridCol w:w="2778"/>
        <w:gridCol w:w="1232"/>
      </w:tblGrid>
      <w:tr w:rsidR="00E417D8" w:rsidRPr="00E417D8" w14:paraId="29D1F92B" w14:textId="77777777" w:rsidTr="00E417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D8FE3"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Validation Metric</w:t>
            </w:r>
          </w:p>
        </w:tc>
        <w:tc>
          <w:tcPr>
            <w:tcW w:w="0" w:type="auto"/>
            <w:hideMark/>
          </w:tcPr>
          <w:p w14:paraId="3E35C22B" w14:textId="77777777" w:rsidR="00E417D8" w:rsidRPr="00E417D8" w:rsidRDefault="00E417D8" w:rsidP="00E417D8">
            <w:pPr>
              <w:ind w:left="10"/>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Model A: Lasso D</w:t>
            </w:r>
          </w:p>
        </w:tc>
        <w:tc>
          <w:tcPr>
            <w:tcW w:w="0" w:type="auto"/>
            <w:hideMark/>
          </w:tcPr>
          <w:p w14:paraId="2F66C922" w14:textId="77777777" w:rsidR="00E417D8" w:rsidRPr="00E417D8" w:rsidRDefault="00E417D8" w:rsidP="00E417D8">
            <w:pPr>
              <w:ind w:left="10"/>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Model B: D + Month Index</w:t>
            </w:r>
          </w:p>
        </w:tc>
        <w:tc>
          <w:tcPr>
            <w:tcW w:w="0" w:type="auto"/>
            <w:hideMark/>
          </w:tcPr>
          <w:p w14:paraId="153EEB34" w14:textId="77777777" w:rsidR="00E417D8" w:rsidRPr="00E417D8" w:rsidRDefault="00E417D8" w:rsidP="00E417D8">
            <w:pPr>
              <w:ind w:left="10"/>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B − A</w:t>
            </w:r>
          </w:p>
        </w:tc>
      </w:tr>
      <w:tr w:rsidR="00E417D8" w:rsidRPr="00E417D8" w14:paraId="7350C32F" w14:textId="77777777" w:rsidTr="00E417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A0D6"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WAE 2:1 ($) ↓</w:t>
            </w:r>
          </w:p>
        </w:tc>
        <w:tc>
          <w:tcPr>
            <w:tcW w:w="0" w:type="auto"/>
            <w:hideMark/>
          </w:tcPr>
          <w:p w14:paraId="6B37371D"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b/>
                <w:bCs/>
                <w:color w:val="000000" w:themeColor="text1"/>
              </w:rPr>
              <w:t>152,566.39</w:t>
            </w:r>
          </w:p>
        </w:tc>
        <w:tc>
          <w:tcPr>
            <w:tcW w:w="0" w:type="auto"/>
            <w:hideMark/>
          </w:tcPr>
          <w:p w14:paraId="404A39AA"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b/>
                <w:bCs/>
                <w:color w:val="000000" w:themeColor="text1"/>
              </w:rPr>
              <w:t>168,505.31</w:t>
            </w:r>
          </w:p>
        </w:tc>
        <w:tc>
          <w:tcPr>
            <w:tcW w:w="0" w:type="auto"/>
            <w:hideMark/>
          </w:tcPr>
          <w:p w14:paraId="7A92F869"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b/>
                <w:bCs/>
                <w:color w:val="000000" w:themeColor="text1"/>
              </w:rPr>
              <w:t>+15,938.92</w:t>
            </w:r>
          </w:p>
        </w:tc>
      </w:tr>
      <w:tr w:rsidR="00E417D8" w:rsidRPr="00E417D8" w14:paraId="23FA76A8" w14:textId="77777777" w:rsidTr="00E417D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5CE9C4"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MAE ($) ↓</w:t>
            </w:r>
          </w:p>
        </w:tc>
        <w:tc>
          <w:tcPr>
            <w:tcW w:w="0" w:type="auto"/>
            <w:hideMark/>
          </w:tcPr>
          <w:p w14:paraId="1381029C"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110,000.68</w:t>
            </w:r>
          </w:p>
        </w:tc>
        <w:tc>
          <w:tcPr>
            <w:tcW w:w="0" w:type="auto"/>
            <w:hideMark/>
          </w:tcPr>
          <w:p w14:paraId="574DDEA1"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109,197.96</w:t>
            </w:r>
          </w:p>
        </w:tc>
        <w:tc>
          <w:tcPr>
            <w:tcW w:w="0" w:type="auto"/>
            <w:hideMark/>
          </w:tcPr>
          <w:p w14:paraId="6162BD06"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−802.72</w:t>
            </w:r>
          </w:p>
        </w:tc>
      </w:tr>
      <w:tr w:rsidR="00E417D8" w:rsidRPr="00E417D8" w14:paraId="30686B9B" w14:textId="77777777" w:rsidTr="00E417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A6DEF3"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RMSE ($) ↓</w:t>
            </w:r>
          </w:p>
        </w:tc>
        <w:tc>
          <w:tcPr>
            <w:tcW w:w="0" w:type="auto"/>
            <w:hideMark/>
          </w:tcPr>
          <w:p w14:paraId="4EC3FAE6"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227,500.99</w:t>
            </w:r>
          </w:p>
        </w:tc>
        <w:tc>
          <w:tcPr>
            <w:tcW w:w="0" w:type="auto"/>
            <w:hideMark/>
          </w:tcPr>
          <w:p w14:paraId="4F7D359A"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226,534.94</w:t>
            </w:r>
          </w:p>
        </w:tc>
        <w:tc>
          <w:tcPr>
            <w:tcW w:w="0" w:type="auto"/>
            <w:hideMark/>
          </w:tcPr>
          <w:p w14:paraId="117E2BF1"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−966.05</w:t>
            </w:r>
          </w:p>
        </w:tc>
      </w:tr>
      <w:tr w:rsidR="00E417D8" w:rsidRPr="00E417D8" w14:paraId="1C816402" w14:textId="77777777" w:rsidTr="00E417D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F4F5D9"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Mean Signed Error ($)</w:t>
            </w:r>
          </w:p>
        </w:tc>
        <w:tc>
          <w:tcPr>
            <w:tcW w:w="0" w:type="auto"/>
            <w:hideMark/>
          </w:tcPr>
          <w:p w14:paraId="408845D2"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−24,869.25</w:t>
            </w:r>
          </w:p>
        </w:tc>
        <w:tc>
          <w:tcPr>
            <w:tcW w:w="0" w:type="auto"/>
            <w:hideMark/>
          </w:tcPr>
          <w:p w14:paraId="46EB67C6"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+9,416.75</w:t>
            </w:r>
          </w:p>
        </w:tc>
        <w:tc>
          <w:tcPr>
            <w:tcW w:w="0" w:type="auto"/>
            <w:hideMark/>
          </w:tcPr>
          <w:p w14:paraId="4FF8F2A4"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+34,286.00</w:t>
            </w:r>
          </w:p>
        </w:tc>
      </w:tr>
      <w:tr w:rsidR="00E417D8" w:rsidRPr="00E417D8" w14:paraId="56225F58" w14:textId="77777777" w:rsidTr="00E417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E65FD1"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Median Prediction / Actual</w:t>
            </w:r>
          </w:p>
        </w:tc>
        <w:tc>
          <w:tcPr>
            <w:tcW w:w="0" w:type="auto"/>
            <w:hideMark/>
          </w:tcPr>
          <w:p w14:paraId="62F6AC84"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0.9418</w:t>
            </w:r>
          </w:p>
        </w:tc>
        <w:tc>
          <w:tcPr>
            <w:tcW w:w="0" w:type="auto"/>
            <w:hideMark/>
          </w:tcPr>
          <w:p w14:paraId="2C452AC2"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1.0388</w:t>
            </w:r>
          </w:p>
        </w:tc>
        <w:tc>
          <w:tcPr>
            <w:tcW w:w="0" w:type="auto"/>
            <w:hideMark/>
          </w:tcPr>
          <w:p w14:paraId="7486100B"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+0.0970</w:t>
            </w:r>
          </w:p>
        </w:tc>
      </w:tr>
      <w:tr w:rsidR="00E417D8" w:rsidRPr="00E417D8" w14:paraId="5BB3A246" w14:textId="77777777" w:rsidTr="00E417D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B09BCA"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R² ↑</w:t>
            </w:r>
          </w:p>
        </w:tc>
        <w:tc>
          <w:tcPr>
            <w:tcW w:w="0" w:type="auto"/>
            <w:hideMark/>
          </w:tcPr>
          <w:p w14:paraId="35559902"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0.7286</w:t>
            </w:r>
          </w:p>
        </w:tc>
        <w:tc>
          <w:tcPr>
            <w:tcW w:w="0" w:type="auto"/>
            <w:hideMark/>
          </w:tcPr>
          <w:p w14:paraId="2FDBA8AF"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0.7309</w:t>
            </w:r>
          </w:p>
        </w:tc>
        <w:tc>
          <w:tcPr>
            <w:tcW w:w="0" w:type="auto"/>
            <w:hideMark/>
          </w:tcPr>
          <w:p w14:paraId="18E31BF1"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+0.0023</w:t>
            </w:r>
          </w:p>
        </w:tc>
      </w:tr>
    </w:tbl>
    <w:p w14:paraId="60AC067B" w14:textId="77777777" w:rsidR="00E417D8" w:rsidRPr="00E417D8" w:rsidRDefault="00E417D8" w:rsidP="00E417D8">
      <w:pPr>
        <w:ind w:left="10"/>
        <w:rPr>
          <w:rFonts w:eastAsiaTheme="minorEastAsia"/>
          <w:color w:val="000000" w:themeColor="text1"/>
        </w:rPr>
      </w:pPr>
      <w:r w:rsidRPr="00E417D8">
        <w:rPr>
          <w:rFonts w:eastAsiaTheme="minorEastAsia"/>
          <w:i/>
          <w:iCs/>
          <w:color w:val="000000" w:themeColor="text1"/>
        </w:rPr>
        <w:t>Note: Both models used Lasso α = 20. Mean Signed Error is defined as prediction minus actual sale price; negative values indicate average underprediction. The only added predictor in Model B was the continuous valuation month index.</w:t>
      </w:r>
    </w:p>
    <w:p w14:paraId="033A4D23" w14:textId="77777777" w:rsidR="00E417D8" w:rsidRDefault="00E417D8" w:rsidP="00E417D8">
      <w:pPr>
        <w:ind w:left="10"/>
        <w:rPr>
          <w:rFonts w:eastAsiaTheme="minorEastAsia"/>
          <w:color w:val="000000" w:themeColor="text1"/>
        </w:rPr>
      </w:pPr>
      <w:r w:rsidRPr="00E417D8">
        <w:rPr>
          <w:rFonts w:eastAsiaTheme="minorEastAsia"/>
          <w:color w:val="000000" w:themeColor="text1"/>
        </w:rPr>
        <w:t>Adding the month index slightly reduced MAE and RMSE and improved R², while shifting Mean Signed Error from −$24,869.25 to +$9,416.75. The reported median prediction-to-actual ratio also increased from 0.9418 to 1.0388. These results indicate that the additional temporal feature substantially shifted predictions upward, reducing the original average underestimation but moving the model towards average overestimation. Under the 2:1 WAE definition, overvaluations receive twice the penalty of equally sized undervaluations. As a result, the modest improvement in absolute accuracy was outweighed by the increase in positively signed errors: WAE rose by $15,938.92, or approximately 10.45%.</w:t>
      </w:r>
    </w:p>
    <w:p w14:paraId="0AA9E76E" w14:textId="77777777" w:rsidR="00E417D8" w:rsidRPr="00E417D8" w:rsidRDefault="00E417D8" w:rsidP="00E417D8">
      <w:pPr>
        <w:ind w:left="10"/>
        <w:rPr>
          <w:rFonts w:eastAsiaTheme="minorEastAsia"/>
          <w:color w:val="000000" w:themeColor="text1"/>
        </w:rPr>
      </w:pPr>
    </w:p>
    <w:p w14:paraId="6EADDEFA" w14:textId="77777777" w:rsidR="00E417D8" w:rsidRDefault="00E417D8" w:rsidP="00E417D8">
      <w:pPr>
        <w:ind w:left="10"/>
        <w:rPr>
          <w:rFonts w:eastAsiaTheme="minorEastAsia"/>
          <w:color w:val="000000" w:themeColor="text1"/>
        </w:rPr>
      </w:pPr>
      <w:r w:rsidRPr="00E417D8">
        <w:rPr>
          <w:rFonts w:eastAsiaTheme="minorEastAsia"/>
          <w:color w:val="000000" w:themeColor="text1"/>
        </w:rPr>
        <w:t xml:space="preserve">This controlled result provides stronger evidence about the incremental effect of the month index than the earlier E-series configurations, which changed several features simultaneously. It does not establish that temporal information is universally unhelpful: the validation period lies beyond the training-period month-index range, and the experiment holds Lasso's </w:t>
      </w:r>
      <w:proofErr w:type="spellStart"/>
      <w:r w:rsidRPr="00E417D8">
        <w:rPr>
          <w:rFonts w:eastAsiaTheme="minorEastAsia"/>
          <w:color w:val="000000" w:themeColor="text1"/>
        </w:rPr>
        <w:t>regularisation</w:t>
      </w:r>
      <w:proofErr w:type="spellEnd"/>
      <w:r w:rsidRPr="00E417D8">
        <w:rPr>
          <w:rFonts w:eastAsiaTheme="minorEastAsia"/>
          <w:color w:val="000000" w:themeColor="text1"/>
        </w:rPr>
        <w:t xml:space="preserve"> strength fixed rather than retuning it for the augmented specification. Nevertheless, under the predefined WAE (2:1) decision rule, the original Lasso D without the explicit month index remained the preferred linear-family candidate.</w:t>
      </w:r>
    </w:p>
    <w:p w14:paraId="738036E3" w14:textId="77777777" w:rsidR="00E417D8" w:rsidRPr="00E417D8" w:rsidRDefault="00E417D8" w:rsidP="00E417D8">
      <w:pPr>
        <w:ind w:left="10"/>
        <w:rPr>
          <w:rFonts w:eastAsiaTheme="minorEastAsia"/>
          <w:color w:val="000000" w:themeColor="text1"/>
        </w:rPr>
      </w:pPr>
    </w:p>
    <w:p w14:paraId="1F4FFD8F"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Overall, the experiments supported combining location and property characteristics, introducing engineered features selectively, and evaluating trade-offs using the business-weighted loss rather than MAE alone. The final linear-family choice was informed by both broad feature exploration and a controlled temporal-feature comparison, while remaining subject to the group's overall model selection and the limitations of a single out-of-time validation period.</w:t>
      </w:r>
    </w:p>
    <w:p w14:paraId="561BE283" w14:textId="77777777" w:rsidR="003807C1" w:rsidRDefault="00000000">
      <w:pPr>
        <w:ind w:left="10"/>
        <w:rPr>
          <w:rFonts w:eastAsiaTheme="minorEastAsia"/>
        </w:rPr>
      </w:pPr>
      <w:r>
        <w:rPr>
          <w:b/>
        </w:rPr>
        <w:t xml:space="preserve">3e. </w:t>
      </w:r>
      <w:r>
        <w:t>How did you tune the models and control complexity?</w:t>
      </w:r>
    </w:p>
    <w:p w14:paraId="3E594B96" w14:textId="77777777" w:rsidR="00495D5D" w:rsidRPr="00495D5D" w:rsidRDefault="00495D5D" w:rsidP="00495D5D">
      <w:pPr>
        <w:ind w:left="10"/>
        <w:rPr>
          <w:rFonts w:eastAsiaTheme="minorEastAsia"/>
          <w:b/>
          <w:bCs/>
          <w:color w:val="EE0000"/>
        </w:rPr>
      </w:pPr>
      <w:r w:rsidRPr="00495D5D">
        <w:rPr>
          <w:rFonts w:eastAsiaTheme="minorEastAsia"/>
          <w:b/>
          <w:bCs/>
          <w:color w:val="EE0000"/>
        </w:rPr>
        <w:t>Linear Models — Linear Regression, Ridge and Lasso</w:t>
      </w:r>
    </w:p>
    <w:p w14:paraId="02B58F37"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Model complexity was controlled through selective feature engineering and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As shown in Section 3d, additional features were retained only when supported by validation evidence rather than economic intuition alone. Feature Set D was held constant when comparing Linear Regression, Ridge and Lasso, allowing the effects of different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approaches to be assessed using a consistent original predictor specification.</w:t>
      </w:r>
    </w:p>
    <w:p w14:paraId="0A43DCAB"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Ridge applies L2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to shrink coefficients and reduce sensitivity to correlated predictors, whereas Lasso applies L1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and can additionally eliminate coefficients. Both models were fitted using </w:t>
      </w:r>
      <w:proofErr w:type="spellStart"/>
      <w:r w:rsidRPr="00495D5D">
        <w:rPr>
          <w:rFonts w:eastAsiaTheme="minorEastAsia"/>
          <w:b/>
          <w:bCs/>
          <w:color w:val="EE0000"/>
        </w:rPr>
        <w:t>penalised</w:t>
      </w:r>
      <w:proofErr w:type="spellEnd"/>
      <w:r w:rsidRPr="00495D5D">
        <w:rPr>
          <w:rFonts w:eastAsiaTheme="minorEastAsia"/>
          <w:b/>
          <w:bCs/>
          <w:color w:val="EE0000"/>
        </w:rPr>
        <w:t xml:space="preserve"> squared-error objectives. Their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strengths (α) were selected by </w:t>
      </w:r>
      <w:proofErr w:type="spellStart"/>
      <w:r w:rsidRPr="00495D5D">
        <w:rPr>
          <w:rFonts w:eastAsiaTheme="minorEastAsia"/>
          <w:b/>
          <w:bCs/>
          <w:color w:val="EE0000"/>
        </w:rPr>
        <w:t>minimising</w:t>
      </w:r>
      <w:proofErr w:type="spellEnd"/>
      <w:r w:rsidRPr="00495D5D">
        <w:rPr>
          <w:rFonts w:eastAsiaTheme="minorEastAsia"/>
          <w:b/>
          <w:bCs/>
          <w:color w:val="EE0000"/>
        </w:rPr>
        <w:t xml:space="preserve"> validation WAE (2:1), rather than directly </w:t>
      </w:r>
      <w:proofErr w:type="spellStart"/>
      <w:r w:rsidRPr="00495D5D">
        <w:rPr>
          <w:rFonts w:eastAsiaTheme="minorEastAsia"/>
          <w:b/>
          <w:bCs/>
          <w:color w:val="EE0000"/>
        </w:rPr>
        <w:t>optimising</w:t>
      </w:r>
      <w:proofErr w:type="spellEnd"/>
      <w:r w:rsidRPr="00495D5D">
        <w:rPr>
          <w:rFonts w:eastAsiaTheme="minorEastAsia"/>
          <w:b/>
          <w:bCs/>
          <w:color w:val="EE0000"/>
        </w:rPr>
        <w:t xml:space="preserve"> this asymmetric metric during fitting. All tuning used the same 2024 H2 validation transactions, with preprocessing fitted on training data only.</w:t>
      </w:r>
    </w:p>
    <w:p w14:paraId="68753BA0"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Table 3.5. Selected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tuning results using Feature Set D on the 2024 H2 validation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4"/>
        <w:gridCol w:w="290"/>
        <w:gridCol w:w="2268"/>
      </w:tblGrid>
      <w:tr w:rsidR="00495D5D" w:rsidRPr="00495D5D" w14:paraId="47BA4F70" w14:textId="77777777">
        <w:trPr>
          <w:tblCellSpacing w:w="15" w:type="dxa"/>
        </w:trPr>
        <w:tc>
          <w:tcPr>
            <w:tcW w:w="0" w:type="auto"/>
            <w:vAlign w:val="center"/>
            <w:hideMark/>
          </w:tcPr>
          <w:p w14:paraId="747D6019" w14:textId="77777777" w:rsidR="00495D5D" w:rsidRPr="00495D5D" w:rsidRDefault="00495D5D" w:rsidP="00495D5D">
            <w:pPr>
              <w:ind w:left="10"/>
              <w:rPr>
                <w:rFonts w:eastAsiaTheme="minorEastAsia"/>
                <w:b/>
                <w:bCs/>
                <w:color w:val="EE0000"/>
              </w:rPr>
            </w:pPr>
            <w:r w:rsidRPr="00495D5D">
              <w:rPr>
                <w:rFonts w:eastAsiaTheme="minorEastAsia"/>
                <w:b/>
                <w:bCs/>
                <w:color w:val="EE0000"/>
              </w:rPr>
              <w:t>Model</w:t>
            </w:r>
          </w:p>
        </w:tc>
        <w:tc>
          <w:tcPr>
            <w:tcW w:w="0" w:type="auto"/>
            <w:vAlign w:val="center"/>
            <w:hideMark/>
          </w:tcPr>
          <w:p w14:paraId="08DCA116" w14:textId="77777777" w:rsidR="00495D5D" w:rsidRPr="00495D5D" w:rsidRDefault="00495D5D" w:rsidP="00495D5D">
            <w:pPr>
              <w:ind w:left="10"/>
              <w:rPr>
                <w:rFonts w:eastAsiaTheme="minorEastAsia"/>
                <w:b/>
                <w:bCs/>
                <w:color w:val="EE0000"/>
              </w:rPr>
            </w:pPr>
            <w:r w:rsidRPr="00495D5D">
              <w:rPr>
                <w:rFonts w:eastAsiaTheme="minorEastAsia"/>
                <w:b/>
                <w:bCs/>
                <w:color w:val="EE0000"/>
              </w:rPr>
              <w:t>α</w:t>
            </w:r>
          </w:p>
        </w:tc>
        <w:tc>
          <w:tcPr>
            <w:tcW w:w="0" w:type="auto"/>
            <w:vAlign w:val="center"/>
            <w:hideMark/>
          </w:tcPr>
          <w:p w14:paraId="131C822A" w14:textId="77777777" w:rsidR="00495D5D" w:rsidRPr="00495D5D" w:rsidRDefault="00495D5D" w:rsidP="00495D5D">
            <w:pPr>
              <w:ind w:left="10"/>
              <w:rPr>
                <w:rFonts w:eastAsiaTheme="minorEastAsia"/>
                <w:b/>
                <w:bCs/>
                <w:color w:val="EE0000"/>
              </w:rPr>
            </w:pPr>
            <w:r w:rsidRPr="00495D5D">
              <w:rPr>
                <w:rFonts w:eastAsiaTheme="minorEastAsia"/>
                <w:b/>
                <w:bCs/>
                <w:color w:val="EE0000"/>
              </w:rPr>
              <w:t>Validation WAE 2:1 ($)</w:t>
            </w:r>
          </w:p>
        </w:tc>
      </w:tr>
      <w:tr w:rsidR="00495D5D" w:rsidRPr="00495D5D" w14:paraId="0A0F2CFE" w14:textId="77777777">
        <w:trPr>
          <w:tblCellSpacing w:w="15" w:type="dxa"/>
        </w:trPr>
        <w:tc>
          <w:tcPr>
            <w:tcW w:w="0" w:type="auto"/>
            <w:vAlign w:val="center"/>
            <w:hideMark/>
          </w:tcPr>
          <w:p w14:paraId="51864EC8" w14:textId="77777777" w:rsidR="00495D5D" w:rsidRPr="00495D5D" w:rsidRDefault="00495D5D" w:rsidP="00495D5D">
            <w:pPr>
              <w:ind w:left="10"/>
              <w:rPr>
                <w:rFonts w:eastAsiaTheme="minorEastAsia"/>
                <w:b/>
                <w:bCs/>
                <w:color w:val="EE0000"/>
              </w:rPr>
            </w:pPr>
            <w:r w:rsidRPr="00495D5D">
              <w:rPr>
                <w:rFonts w:eastAsiaTheme="minorEastAsia"/>
                <w:b/>
                <w:bCs/>
                <w:color w:val="EE0000"/>
              </w:rPr>
              <w:t>Ridge</w:t>
            </w:r>
          </w:p>
        </w:tc>
        <w:tc>
          <w:tcPr>
            <w:tcW w:w="0" w:type="auto"/>
            <w:vAlign w:val="center"/>
            <w:hideMark/>
          </w:tcPr>
          <w:p w14:paraId="2889395B" w14:textId="77777777" w:rsidR="00495D5D" w:rsidRPr="00495D5D" w:rsidRDefault="00495D5D" w:rsidP="00495D5D">
            <w:pPr>
              <w:ind w:left="10"/>
              <w:rPr>
                <w:rFonts w:eastAsiaTheme="minorEastAsia"/>
                <w:b/>
                <w:bCs/>
                <w:color w:val="EE0000"/>
              </w:rPr>
            </w:pPr>
            <w:r w:rsidRPr="00495D5D">
              <w:rPr>
                <w:rFonts w:eastAsiaTheme="minorEastAsia"/>
                <w:b/>
                <w:bCs/>
                <w:color w:val="EE0000"/>
              </w:rPr>
              <w:t>5</w:t>
            </w:r>
          </w:p>
        </w:tc>
        <w:tc>
          <w:tcPr>
            <w:tcW w:w="0" w:type="auto"/>
            <w:vAlign w:val="center"/>
            <w:hideMark/>
          </w:tcPr>
          <w:p w14:paraId="336A24B6"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153,335.99</w:t>
            </w:r>
          </w:p>
        </w:tc>
      </w:tr>
      <w:tr w:rsidR="00495D5D" w:rsidRPr="00495D5D" w14:paraId="7D572666" w14:textId="77777777">
        <w:trPr>
          <w:tblCellSpacing w:w="15" w:type="dxa"/>
        </w:trPr>
        <w:tc>
          <w:tcPr>
            <w:tcW w:w="0" w:type="auto"/>
            <w:vAlign w:val="center"/>
            <w:hideMark/>
          </w:tcPr>
          <w:p w14:paraId="033DBBB5" w14:textId="77777777" w:rsidR="00495D5D" w:rsidRPr="00495D5D" w:rsidRDefault="00495D5D" w:rsidP="00495D5D">
            <w:pPr>
              <w:ind w:left="10"/>
              <w:rPr>
                <w:rFonts w:eastAsiaTheme="minorEastAsia"/>
                <w:b/>
                <w:bCs/>
                <w:color w:val="EE0000"/>
              </w:rPr>
            </w:pPr>
            <w:r w:rsidRPr="00495D5D">
              <w:rPr>
                <w:rFonts w:eastAsiaTheme="minorEastAsia"/>
                <w:b/>
                <w:bCs/>
                <w:color w:val="EE0000"/>
              </w:rPr>
              <w:t>Ridge</w:t>
            </w:r>
          </w:p>
        </w:tc>
        <w:tc>
          <w:tcPr>
            <w:tcW w:w="0" w:type="auto"/>
            <w:vAlign w:val="center"/>
            <w:hideMark/>
          </w:tcPr>
          <w:p w14:paraId="7256C167" w14:textId="77777777" w:rsidR="00495D5D" w:rsidRPr="00495D5D" w:rsidRDefault="00495D5D" w:rsidP="00495D5D">
            <w:pPr>
              <w:ind w:left="10"/>
              <w:rPr>
                <w:rFonts w:eastAsiaTheme="minorEastAsia"/>
                <w:b/>
                <w:bCs/>
                <w:color w:val="EE0000"/>
              </w:rPr>
            </w:pPr>
            <w:r w:rsidRPr="00495D5D">
              <w:rPr>
                <w:rFonts w:eastAsiaTheme="minorEastAsia"/>
                <w:b/>
                <w:bCs/>
                <w:color w:val="EE0000"/>
              </w:rPr>
              <w:t>10</w:t>
            </w:r>
          </w:p>
        </w:tc>
        <w:tc>
          <w:tcPr>
            <w:tcW w:w="0" w:type="auto"/>
            <w:vAlign w:val="center"/>
            <w:hideMark/>
          </w:tcPr>
          <w:p w14:paraId="05468489"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153,123.27</w:t>
            </w:r>
          </w:p>
        </w:tc>
      </w:tr>
      <w:tr w:rsidR="00495D5D" w:rsidRPr="00495D5D" w14:paraId="69C0F496" w14:textId="77777777">
        <w:trPr>
          <w:tblCellSpacing w:w="15" w:type="dxa"/>
        </w:trPr>
        <w:tc>
          <w:tcPr>
            <w:tcW w:w="0" w:type="auto"/>
            <w:vAlign w:val="center"/>
            <w:hideMark/>
          </w:tcPr>
          <w:p w14:paraId="136924D2" w14:textId="77777777" w:rsidR="00495D5D" w:rsidRPr="00495D5D" w:rsidRDefault="00495D5D" w:rsidP="00495D5D">
            <w:pPr>
              <w:ind w:left="10"/>
              <w:rPr>
                <w:rFonts w:eastAsiaTheme="minorEastAsia"/>
                <w:b/>
                <w:bCs/>
                <w:color w:val="EE0000"/>
              </w:rPr>
            </w:pPr>
            <w:r w:rsidRPr="00495D5D">
              <w:rPr>
                <w:rFonts w:eastAsiaTheme="minorEastAsia"/>
                <w:b/>
                <w:bCs/>
                <w:color w:val="EE0000"/>
              </w:rPr>
              <w:t>Ridge</w:t>
            </w:r>
          </w:p>
        </w:tc>
        <w:tc>
          <w:tcPr>
            <w:tcW w:w="0" w:type="auto"/>
            <w:vAlign w:val="center"/>
            <w:hideMark/>
          </w:tcPr>
          <w:p w14:paraId="43B6593E" w14:textId="77777777" w:rsidR="00495D5D" w:rsidRPr="00495D5D" w:rsidRDefault="00495D5D" w:rsidP="00495D5D">
            <w:pPr>
              <w:ind w:left="10"/>
              <w:rPr>
                <w:rFonts w:eastAsiaTheme="minorEastAsia"/>
                <w:b/>
                <w:bCs/>
                <w:color w:val="EE0000"/>
              </w:rPr>
            </w:pPr>
            <w:r w:rsidRPr="00495D5D">
              <w:rPr>
                <w:rFonts w:eastAsiaTheme="minorEastAsia"/>
                <w:b/>
                <w:bCs/>
                <w:color w:val="EE0000"/>
              </w:rPr>
              <w:t>12</w:t>
            </w:r>
          </w:p>
        </w:tc>
        <w:tc>
          <w:tcPr>
            <w:tcW w:w="0" w:type="auto"/>
            <w:vAlign w:val="center"/>
            <w:hideMark/>
          </w:tcPr>
          <w:p w14:paraId="458A67E7"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153,109.49</w:t>
            </w:r>
          </w:p>
        </w:tc>
      </w:tr>
      <w:tr w:rsidR="00495D5D" w:rsidRPr="00495D5D" w14:paraId="24D1B6E7" w14:textId="77777777">
        <w:trPr>
          <w:tblCellSpacing w:w="15" w:type="dxa"/>
        </w:trPr>
        <w:tc>
          <w:tcPr>
            <w:tcW w:w="0" w:type="auto"/>
            <w:vAlign w:val="center"/>
            <w:hideMark/>
          </w:tcPr>
          <w:p w14:paraId="2A741F5F" w14:textId="77777777" w:rsidR="00495D5D" w:rsidRPr="00495D5D" w:rsidRDefault="00495D5D" w:rsidP="00495D5D">
            <w:pPr>
              <w:ind w:left="10"/>
              <w:rPr>
                <w:rFonts w:eastAsiaTheme="minorEastAsia"/>
                <w:b/>
                <w:bCs/>
                <w:color w:val="EE0000"/>
              </w:rPr>
            </w:pPr>
            <w:r w:rsidRPr="00495D5D">
              <w:rPr>
                <w:rFonts w:eastAsiaTheme="minorEastAsia"/>
                <w:b/>
                <w:bCs/>
                <w:color w:val="EE0000"/>
              </w:rPr>
              <w:t>Ridge</w:t>
            </w:r>
          </w:p>
        </w:tc>
        <w:tc>
          <w:tcPr>
            <w:tcW w:w="0" w:type="auto"/>
            <w:vAlign w:val="center"/>
            <w:hideMark/>
          </w:tcPr>
          <w:p w14:paraId="43E4432C" w14:textId="77777777" w:rsidR="00495D5D" w:rsidRPr="00495D5D" w:rsidRDefault="00495D5D" w:rsidP="00495D5D">
            <w:pPr>
              <w:ind w:left="10"/>
              <w:rPr>
                <w:rFonts w:eastAsiaTheme="minorEastAsia"/>
                <w:b/>
                <w:bCs/>
                <w:color w:val="EE0000"/>
              </w:rPr>
            </w:pPr>
            <w:r w:rsidRPr="00495D5D">
              <w:rPr>
                <w:rFonts w:eastAsiaTheme="minorEastAsia"/>
                <w:b/>
                <w:bCs/>
                <w:color w:val="EE0000"/>
              </w:rPr>
              <w:t>20</w:t>
            </w:r>
          </w:p>
        </w:tc>
        <w:tc>
          <w:tcPr>
            <w:tcW w:w="0" w:type="auto"/>
            <w:vAlign w:val="center"/>
            <w:hideMark/>
          </w:tcPr>
          <w:p w14:paraId="26F1C9A6"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153,170.43</w:t>
            </w:r>
          </w:p>
        </w:tc>
      </w:tr>
      <w:tr w:rsidR="00495D5D" w:rsidRPr="00495D5D" w14:paraId="297CB451" w14:textId="77777777">
        <w:trPr>
          <w:tblCellSpacing w:w="15" w:type="dxa"/>
        </w:trPr>
        <w:tc>
          <w:tcPr>
            <w:tcW w:w="0" w:type="auto"/>
            <w:vAlign w:val="center"/>
            <w:hideMark/>
          </w:tcPr>
          <w:p w14:paraId="1C628E57" w14:textId="77777777" w:rsidR="00495D5D" w:rsidRPr="00495D5D" w:rsidRDefault="00495D5D" w:rsidP="00495D5D">
            <w:pPr>
              <w:ind w:left="10"/>
              <w:rPr>
                <w:rFonts w:eastAsiaTheme="minorEastAsia"/>
                <w:b/>
                <w:bCs/>
                <w:color w:val="EE0000"/>
              </w:rPr>
            </w:pPr>
            <w:r w:rsidRPr="00495D5D">
              <w:rPr>
                <w:rFonts w:eastAsiaTheme="minorEastAsia"/>
                <w:b/>
                <w:bCs/>
                <w:color w:val="EE0000"/>
              </w:rPr>
              <w:t>Lasso</w:t>
            </w:r>
          </w:p>
        </w:tc>
        <w:tc>
          <w:tcPr>
            <w:tcW w:w="0" w:type="auto"/>
            <w:vAlign w:val="center"/>
            <w:hideMark/>
          </w:tcPr>
          <w:p w14:paraId="0BFB71F5" w14:textId="77777777" w:rsidR="00495D5D" w:rsidRPr="00495D5D" w:rsidRDefault="00495D5D" w:rsidP="00495D5D">
            <w:pPr>
              <w:ind w:left="10"/>
              <w:rPr>
                <w:rFonts w:eastAsiaTheme="minorEastAsia"/>
                <w:b/>
                <w:bCs/>
                <w:color w:val="EE0000"/>
              </w:rPr>
            </w:pPr>
            <w:r w:rsidRPr="00495D5D">
              <w:rPr>
                <w:rFonts w:eastAsiaTheme="minorEastAsia"/>
                <w:b/>
                <w:bCs/>
                <w:color w:val="EE0000"/>
              </w:rPr>
              <w:t>10</w:t>
            </w:r>
          </w:p>
        </w:tc>
        <w:tc>
          <w:tcPr>
            <w:tcW w:w="0" w:type="auto"/>
            <w:vAlign w:val="center"/>
            <w:hideMark/>
          </w:tcPr>
          <w:p w14:paraId="484F6905"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153,035.86</w:t>
            </w:r>
          </w:p>
        </w:tc>
      </w:tr>
      <w:tr w:rsidR="00495D5D" w:rsidRPr="00495D5D" w14:paraId="062D74F0" w14:textId="77777777">
        <w:trPr>
          <w:tblCellSpacing w:w="15" w:type="dxa"/>
        </w:trPr>
        <w:tc>
          <w:tcPr>
            <w:tcW w:w="0" w:type="auto"/>
            <w:vAlign w:val="center"/>
            <w:hideMark/>
          </w:tcPr>
          <w:p w14:paraId="301E568D" w14:textId="77777777" w:rsidR="00495D5D" w:rsidRPr="00495D5D" w:rsidRDefault="00495D5D" w:rsidP="00495D5D">
            <w:pPr>
              <w:ind w:left="10"/>
              <w:rPr>
                <w:rFonts w:eastAsiaTheme="minorEastAsia"/>
                <w:b/>
                <w:bCs/>
                <w:color w:val="EE0000"/>
              </w:rPr>
            </w:pPr>
            <w:r w:rsidRPr="00495D5D">
              <w:rPr>
                <w:rFonts w:eastAsiaTheme="minorEastAsia"/>
                <w:b/>
                <w:bCs/>
                <w:color w:val="EE0000"/>
              </w:rPr>
              <w:t>Lasso</w:t>
            </w:r>
          </w:p>
        </w:tc>
        <w:tc>
          <w:tcPr>
            <w:tcW w:w="0" w:type="auto"/>
            <w:vAlign w:val="center"/>
            <w:hideMark/>
          </w:tcPr>
          <w:p w14:paraId="16EB31DF" w14:textId="77777777" w:rsidR="00495D5D" w:rsidRPr="00495D5D" w:rsidRDefault="00495D5D" w:rsidP="00495D5D">
            <w:pPr>
              <w:ind w:left="10"/>
              <w:rPr>
                <w:rFonts w:eastAsiaTheme="minorEastAsia"/>
                <w:b/>
                <w:bCs/>
                <w:color w:val="EE0000"/>
              </w:rPr>
            </w:pPr>
            <w:r w:rsidRPr="00495D5D">
              <w:rPr>
                <w:rFonts w:eastAsiaTheme="minorEastAsia"/>
                <w:b/>
                <w:bCs/>
                <w:color w:val="EE0000"/>
              </w:rPr>
              <w:t>20</w:t>
            </w:r>
          </w:p>
        </w:tc>
        <w:tc>
          <w:tcPr>
            <w:tcW w:w="0" w:type="auto"/>
            <w:vAlign w:val="center"/>
            <w:hideMark/>
          </w:tcPr>
          <w:p w14:paraId="57E4F8E6" w14:textId="77777777" w:rsidR="00495D5D" w:rsidRPr="00495D5D" w:rsidRDefault="00495D5D" w:rsidP="00495D5D">
            <w:pPr>
              <w:ind w:left="10"/>
              <w:rPr>
                <w:rFonts w:eastAsiaTheme="minorEastAsia"/>
                <w:b/>
                <w:bCs/>
                <w:color w:val="EE0000"/>
              </w:rPr>
            </w:pPr>
            <w:r w:rsidRPr="00495D5D">
              <w:rPr>
                <w:rFonts w:eastAsiaTheme="minorEastAsia"/>
                <w:b/>
                <w:bCs/>
                <w:color w:val="EE0000"/>
              </w:rPr>
              <w:t>152,566.39</w:t>
            </w:r>
          </w:p>
        </w:tc>
      </w:tr>
      <w:tr w:rsidR="00495D5D" w:rsidRPr="00495D5D" w14:paraId="44B08BFB" w14:textId="77777777">
        <w:trPr>
          <w:tblCellSpacing w:w="15" w:type="dxa"/>
        </w:trPr>
        <w:tc>
          <w:tcPr>
            <w:tcW w:w="0" w:type="auto"/>
            <w:vAlign w:val="center"/>
            <w:hideMark/>
          </w:tcPr>
          <w:p w14:paraId="18EBC573" w14:textId="77777777" w:rsidR="00495D5D" w:rsidRPr="00495D5D" w:rsidRDefault="00495D5D" w:rsidP="00495D5D">
            <w:pPr>
              <w:ind w:left="10"/>
              <w:rPr>
                <w:rFonts w:eastAsiaTheme="minorEastAsia"/>
                <w:b/>
                <w:bCs/>
                <w:color w:val="EE0000"/>
              </w:rPr>
            </w:pPr>
            <w:r w:rsidRPr="00495D5D">
              <w:rPr>
                <w:rFonts w:eastAsiaTheme="minorEastAsia"/>
                <w:b/>
                <w:bCs/>
                <w:color w:val="EE0000"/>
              </w:rPr>
              <w:lastRenderedPageBreak/>
              <w:t>Lasso</w:t>
            </w:r>
          </w:p>
        </w:tc>
        <w:tc>
          <w:tcPr>
            <w:tcW w:w="0" w:type="auto"/>
            <w:vAlign w:val="center"/>
            <w:hideMark/>
          </w:tcPr>
          <w:p w14:paraId="28029157" w14:textId="77777777" w:rsidR="00495D5D" w:rsidRPr="00495D5D" w:rsidRDefault="00495D5D" w:rsidP="00495D5D">
            <w:pPr>
              <w:ind w:left="10"/>
              <w:rPr>
                <w:rFonts w:eastAsiaTheme="minorEastAsia"/>
                <w:b/>
                <w:bCs/>
                <w:color w:val="EE0000"/>
              </w:rPr>
            </w:pPr>
            <w:r w:rsidRPr="00495D5D">
              <w:rPr>
                <w:rFonts w:eastAsiaTheme="minorEastAsia"/>
                <w:b/>
                <w:bCs/>
                <w:color w:val="EE0000"/>
              </w:rPr>
              <w:t>30</w:t>
            </w:r>
          </w:p>
        </w:tc>
        <w:tc>
          <w:tcPr>
            <w:tcW w:w="0" w:type="auto"/>
            <w:vAlign w:val="center"/>
            <w:hideMark/>
          </w:tcPr>
          <w:p w14:paraId="058E71CD" w14:textId="77777777" w:rsidR="00495D5D" w:rsidRPr="00495D5D" w:rsidRDefault="00495D5D" w:rsidP="00495D5D">
            <w:pPr>
              <w:ind w:left="10"/>
              <w:rPr>
                <w:rFonts w:eastAsiaTheme="minorEastAsia"/>
                <w:b/>
                <w:bCs/>
                <w:color w:val="EE0000"/>
              </w:rPr>
            </w:pPr>
            <w:r w:rsidRPr="00495D5D">
              <w:rPr>
                <w:rFonts w:eastAsiaTheme="minorEastAsia"/>
                <w:b/>
                <w:bCs/>
                <w:color w:val="EE0000"/>
              </w:rPr>
              <w:t>152,847.45</w:t>
            </w:r>
          </w:p>
        </w:tc>
      </w:tr>
    </w:tbl>
    <w:p w14:paraId="43F6F31A"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Ridge achieved its lowest tested WAE at α = 12, while Lasso performed best at α = 20. The relatively small differences among nearby Ridge configurations suggest that predictive performance was not highly sensitive to moderate changes in its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strength. Conversely, the deterioration at stronger settings demonstrates that additional coefficient shrinkage does not necessarily improve prediction. Lasso α = 20 achieved a WAE of $152,566.39, approximately $543.10 lower than the selected Ridge configuration, indicating a modest advantage under the primary business-weighted criterion.</w:t>
      </w:r>
    </w:p>
    <w:p w14:paraId="73D8FAE4" w14:textId="77777777" w:rsidR="00495D5D" w:rsidRPr="00495D5D" w:rsidRDefault="00495D5D" w:rsidP="00495D5D">
      <w:pPr>
        <w:ind w:left="10"/>
        <w:rPr>
          <w:rFonts w:eastAsiaTheme="minorEastAsia"/>
          <w:b/>
          <w:bCs/>
          <w:color w:val="EE0000"/>
        </w:rPr>
      </w:pPr>
      <w:r w:rsidRPr="00495D5D">
        <w:rPr>
          <w:rFonts w:eastAsiaTheme="minorEastAsia"/>
          <w:b/>
          <w:bCs/>
          <w:color w:val="EE0000"/>
        </w:rPr>
        <w:t>The controlled month-index A/B experiment in Section 3d held Lasso α = 20 and the other modelling settings constant, changing only the inclusion of the continuous valuation month index. This was designed to isolate the incremental feature effect rather than conduct an additional round of hyperparameter tuning.</w:t>
      </w:r>
    </w:p>
    <w:p w14:paraId="661E03D9"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Preprocessing choices were also evaluated through controlled ablation experiments using Ridge at a fixed α = 10. The reference configuration, which retained numerical missing-value indicators, achieved WAE (2:1) of $153,123.27. Removing these indicators increased WAE to $153,149.31, whereas adding an </w:t>
      </w:r>
      <w:proofErr w:type="spellStart"/>
      <w:r w:rsidRPr="00495D5D">
        <w:rPr>
          <w:rFonts w:eastAsiaTheme="minorEastAsia"/>
          <w:b/>
          <w:bCs/>
          <w:color w:val="EE0000"/>
        </w:rPr>
        <w:t>is_Chicago</w:t>
      </w:r>
      <w:proofErr w:type="spellEnd"/>
      <w:r w:rsidRPr="00495D5D">
        <w:rPr>
          <w:rFonts w:eastAsiaTheme="minorEastAsia"/>
          <w:b/>
          <w:bCs/>
          <w:color w:val="EE0000"/>
        </w:rPr>
        <w:t xml:space="preserve"> indicator produced $153,124.19. These marginal differences provided limited support for retaining the existing missing-value indicators but insufficient evidence that the additional Chicago indicator justified greater complexity. The findings were specific to this Ridge configuration and were not assumed to </w:t>
      </w:r>
      <w:proofErr w:type="spellStart"/>
      <w:r w:rsidRPr="00495D5D">
        <w:rPr>
          <w:rFonts w:eastAsiaTheme="minorEastAsia"/>
          <w:b/>
          <w:bCs/>
          <w:color w:val="EE0000"/>
        </w:rPr>
        <w:t>generalise</w:t>
      </w:r>
      <w:proofErr w:type="spellEnd"/>
      <w:r w:rsidRPr="00495D5D">
        <w:rPr>
          <w:rFonts w:eastAsiaTheme="minorEastAsia"/>
          <w:b/>
          <w:bCs/>
          <w:color w:val="EE0000"/>
        </w:rPr>
        <w:t xml:space="preserve"> to other models.</w:t>
      </w:r>
    </w:p>
    <w:p w14:paraId="288681F6" w14:textId="77777777" w:rsidR="00495D5D" w:rsidRPr="00495D5D" w:rsidRDefault="00495D5D" w:rsidP="00495D5D">
      <w:pPr>
        <w:ind w:left="10"/>
        <w:rPr>
          <w:rFonts w:eastAsiaTheme="minorEastAsia"/>
          <w:b/>
          <w:bCs/>
          <w:color w:val="EE0000"/>
        </w:rPr>
      </w:pPr>
      <w:r w:rsidRPr="00495D5D">
        <w:rPr>
          <w:rFonts w:eastAsiaTheme="minorEastAsia"/>
          <w:b/>
          <w:bCs/>
          <w:color w:val="EE0000"/>
        </w:rPr>
        <w:t>Numerical convergence was checked separately to ensure that model comparisons were not driven by solver stopping errors. Earlier Ridge runs showed sensitivity to a relatively loose convergence tolerance, so the solver tolerance was tightened to 1e-10 and its results were checked against an independent direct solution. Earlier Lasso screening runs also raised convergence concerns. The selected Lasso α = 20 configuration was subsequently refitted with a tolerance of 1e-5, converging after 3,112 iterations with its dual gap below the stopping threshold and retaining 1,074 non-zero coefficients. These checks strengthened confidence in the numerical solutions, although convergence alone does not establish protection against overfitting.</w:t>
      </w:r>
    </w:p>
    <w:p w14:paraId="4B3483F2"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Overall, Lasso with Feature Set D and α = 20 achieved the lowest validation WAE (2:1) among the evaluated linear-family configurations. However, its advantage over Ridge was modest, and repeated tuning against a single validation period may </w:t>
      </w:r>
      <w:proofErr w:type="spellStart"/>
      <w:r w:rsidRPr="00495D5D">
        <w:rPr>
          <w:rFonts w:eastAsiaTheme="minorEastAsia"/>
          <w:b/>
          <w:bCs/>
          <w:color w:val="EE0000"/>
        </w:rPr>
        <w:t>favour</w:t>
      </w:r>
      <w:proofErr w:type="spellEnd"/>
      <w:r w:rsidRPr="00495D5D">
        <w:rPr>
          <w:rFonts w:eastAsiaTheme="minorEastAsia"/>
          <w:b/>
          <w:bCs/>
          <w:color w:val="EE0000"/>
        </w:rPr>
        <w:t xml:space="preserve"> period-specific patterns. Lasso was therefore retained as the preferred linear-family candidate, subject to comparison with tree-based and ensemble models before final model selection.</w:t>
      </w:r>
    </w:p>
    <w:p w14:paraId="70061BE1" w14:textId="778EDB84" w:rsidR="000E199F" w:rsidRPr="00495D5D" w:rsidRDefault="000E199F" w:rsidP="000E199F">
      <w:pPr>
        <w:ind w:left="10"/>
        <w:rPr>
          <w:rFonts w:eastAsiaTheme="minorEastAsia"/>
          <w:b/>
          <w:bCs/>
          <w:color w:val="EE0000"/>
        </w:rPr>
      </w:pPr>
    </w:p>
    <w:p w14:paraId="35686958" w14:textId="77777777" w:rsidR="000E199F" w:rsidRPr="000E199F" w:rsidRDefault="000E199F" w:rsidP="000E199F">
      <w:pPr>
        <w:ind w:left="10"/>
        <w:rPr>
          <w:rFonts w:eastAsiaTheme="minorEastAsia"/>
          <w:b/>
          <w:bCs/>
          <w:color w:val="EE0000"/>
        </w:rPr>
      </w:pPr>
      <w:r w:rsidRPr="000E199F">
        <w:rPr>
          <w:rFonts w:eastAsiaTheme="minorEastAsia"/>
          <w:b/>
          <w:bCs/>
          <w:color w:val="EE0000"/>
        </w:rPr>
        <w:t>Decision Tree and Random Forest — Member 3</w:t>
      </w:r>
    </w:p>
    <w:p w14:paraId="019E304F" w14:textId="77777777" w:rsidR="000E199F" w:rsidRPr="000E199F" w:rsidRDefault="000E199F" w:rsidP="000E199F">
      <w:pPr>
        <w:ind w:left="10"/>
        <w:rPr>
          <w:rFonts w:eastAsiaTheme="minorEastAsia"/>
          <w:b/>
          <w:bCs/>
          <w:color w:val="EE0000"/>
        </w:rPr>
      </w:pPr>
      <w:r w:rsidRPr="000E199F">
        <w:rPr>
          <w:rFonts w:eastAsiaTheme="minorEastAsia"/>
          <w:b/>
          <w:bCs/>
          <w:color w:val="EE0000"/>
        </w:rPr>
        <w:t>[Add the tested hyperparameters, selected tree-complexity controls, validation results, and justification for the chosen configurations.]</w:t>
      </w:r>
    </w:p>
    <w:p w14:paraId="2CB00A49" w14:textId="77777777" w:rsidR="000E199F" w:rsidRPr="000E199F" w:rsidRDefault="000E199F" w:rsidP="000E199F">
      <w:pPr>
        <w:ind w:left="10"/>
        <w:rPr>
          <w:rFonts w:eastAsiaTheme="minorEastAsia"/>
          <w:b/>
          <w:bCs/>
          <w:color w:val="EE0000"/>
        </w:rPr>
      </w:pPr>
      <w:r w:rsidRPr="000E199F">
        <w:rPr>
          <w:rFonts w:eastAsiaTheme="minorEastAsia"/>
          <w:b/>
          <w:bCs/>
          <w:color w:val="EE0000"/>
        </w:rPr>
        <w:t>Boosting — Member 4</w:t>
      </w:r>
    </w:p>
    <w:p w14:paraId="78876636" w14:textId="77777777" w:rsidR="000E199F" w:rsidRPr="000E199F" w:rsidRDefault="000E199F" w:rsidP="000E199F">
      <w:pPr>
        <w:ind w:left="10"/>
        <w:rPr>
          <w:rFonts w:eastAsiaTheme="minorEastAsia"/>
          <w:b/>
          <w:bCs/>
          <w:color w:val="EE0000"/>
        </w:rPr>
      </w:pPr>
      <w:r w:rsidRPr="000E199F">
        <w:rPr>
          <w:rFonts w:eastAsiaTheme="minorEastAsia"/>
          <w:b/>
          <w:bCs/>
          <w:color w:val="EE0000"/>
        </w:rPr>
        <w:t>[Add the hyperparameter search, learning rate, number of estimators, tree-complexity controls, validation results, and justification for the selected configuration.]</w:t>
      </w:r>
    </w:p>
    <w:p w14:paraId="7D692D32" w14:textId="77777777" w:rsidR="000E199F" w:rsidRPr="000E199F" w:rsidRDefault="000E199F" w:rsidP="000E199F">
      <w:pPr>
        <w:ind w:left="10"/>
        <w:rPr>
          <w:rFonts w:eastAsiaTheme="minorEastAsia"/>
          <w:b/>
          <w:bCs/>
          <w:color w:val="EE0000"/>
        </w:rPr>
      </w:pPr>
      <w:r w:rsidRPr="000E199F">
        <w:rPr>
          <w:rFonts w:eastAsiaTheme="minorEastAsia"/>
          <w:b/>
          <w:bCs/>
          <w:color w:val="EE0000"/>
        </w:rPr>
        <w:t>Overall Model Tuning — Group Synthesis</w:t>
      </w:r>
    </w:p>
    <w:p w14:paraId="46F7DE42" w14:textId="77777777" w:rsidR="000E199F" w:rsidRPr="000E199F" w:rsidRDefault="000E199F" w:rsidP="000E199F">
      <w:pPr>
        <w:ind w:left="10"/>
        <w:rPr>
          <w:rFonts w:eastAsiaTheme="minorEastAsia"/>
          <w:b/>
          <w:bCs/>
          <w:color w:val="EE0000"/>
        </w:rPr>
      </w:pPr>
      <w:r w:rsidRPr="000E199F">
        <w:rPr>
          <w:rFonts w:eastAsiaTheme="minorEastAsia"/>
          <w:b/>
          <w:bCs/>
          <w:color w:val="EE0000"/>
        </w:rPr>
        <w:t>[</w:t>
      </w:r>
      <w:proofErr w:type="spellStart"/>
      <w:r w:rsidRPr="000E199F">
        <w:rPr>
          <w:rFonts w:eastAsiaTheme="minorEastAsia"/>
          <w:b/>
          <w:bCs/>
          <w:color w:val="EE0000"/>
        </w:rPr>
        <w:t>Summarise</w:t>
      </w:r>
      <w:proofErr w:type="spellEnd"/>
      <w:r w:rsidRPr="000E199F">
        <w:rPr>
          <w:rFonts w:eastAsiaTheme="minorEastAsia"/>
          <w:b/>
          <w:bCs/>
          <w:color w:val="EE0000"/>
        </w:rPr>
        <w:t xml:space="preserve"> the final complexity–performance trade-offs after integrating all model families.]</w:t>
      </w:r>
    </w:p>
    <w:p w14:paraId="110929EE" w14:textId="77777777" w:rsidR="00B86335" w:rsidRPr="000E199F" w:rsidRDefault="00B86335">
      <w:pPr>
        <w:ind w:left="10"/>
        <w:rPr>
          <w:rFonts w:eastAsiaTheme="minorEastAsia"/>
        </w:rPr>
      </w:pPr>
    </w:p>
    <w:p w14:paraId="06CD9EE0" w14:textId="77777777" w:rsidR="003807C1" w:rsidRDefault="00000000">
      <w:pPr>
        <w:spacing w:after="417"/>
      </w:pPr>
      <w:r>
        <w:rPr>
          <w:b/>
        </w:rPr>
        <w:t xml:space="preserve">3f. </w:t>
      </w:r>
      <w:r>
        <w:t>Which final model and prediction procedure did you select, and why?</w:t>
      </w:r>
    </w:p>
    <w:p w14:paraId="19549E57" w14:textId="77777777" w:rsidR="003807C1" w:rsidRDefault="00000000">
      <w:pPr>
        <w:pStyle w:val="Heading2"/>
        <w:ind w:left="3"/>
      </w:pPr>
      <w:r>
        <w:t>Section 4: Final evaluation</w:t>
      </w:r>
    </w:p>
    <w:p w14:paraId="5E4B3477" w14:textId="77777777" w:rsidR="003807C1" w:rsidRDefault="00000000">
      <w:pPr>
        <w:ind w:left="429" w:hanging="421"/>
      </w:pPr>
      <w:r>
        <w:rPr>
          <w:b/>
        </w:rPr>
        <w:t xml:space="preserve">4a. </w:t>
      </w:r>
      <w:r>
        <w:t>How do your price predictions perform on the test set compared with the baseline? Justify your regression metrics and interpret a residual plot.</w:t>
      </w:r>
    </w:p>
    <w:p w14:paraId="0628904D" w14:textId="77777777" w:rsidR="003807C1"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Default="00000000">
      <w:pPr>
        <w:ind w:left="10"/>
        <w:rPr>
          <w:rFonts w:eastAsiaTheme="minorEastAsia"/>
          <w:color w:val="EE0000"/>
        </w:rPr>
      </w:pPr>
      <w:r>
        <w:rPr>
          <w:rFonts w:eastAsiaTheme="minorEastAsia" w:hint="eastAsia"/>
          <w:color w:val="EE0000"/>
        </w:rPr>
        <w:t xml:space="preserve">We </w:t>
      </w:r>
      <w:proofErr w:type="spellStart"/>
      <w:r>
        <w:rPr>
          <w:rFonts w:eastAsiaTheme="minorEastAsia" w:hint="eastAsia"/>
          <w:color w:val="EE0000"/>
        </w:rPr>
        <w:t>prioritised</w:t>
      </w:r>
      <w:proofErr w:type="spellEnd"/>
      <w:r>
        <w:rPr>
          <w:rFonts w:eastAsiaTheme="minorEastAsia" w:hint="eastAsia"/>
          <w:color w:val="EE0000"/>
        </w:rPr>
        <w:t xml:space="preserve"> avoiding overvaluation because the model is intended to support residential assessments. If an inflated estimate passes through review, it could disadvantage the homeowner and lead to an assessment challenge. </w:t>
      </w:r>
      <w:r w:rsidR="0079132D" w:rsidRPr="0079132D">
        <w:rPr>
          <w:rFonts w:eastAsiaTheme="minorEastAsia"/>
          <w:color w:val="EE0000"/>
        </w:rPr>
        <w:t>We therefore pre-specified WAE with a 2:1 overvaluation-to-undervaluation weighting as the primary validation metric for model selection</w:t>
      </w:r>
      <w:r>
        <w:rPr>
          <w:rFonts w:eastAsiaTheme="minorEastAsia" w:hint="eastAsia"/>
          <w:color w:val="EE0000"/>
        </w:rPr>
        <w:t xml:space="preserve">, placing greater emphasis on this risk while still </w:t>
      </w:r>
      <w:proofErr w:type="spellStart"/>
      <w:r>
        <w:rPr>
          <w:rFonts w:eastAsiaTheme="minorEastAsia" w:hint="eastAsia"/>
          <w:color w:val="EE0000"/>
        </w:rPr>
        <w:t>penalising</w:t>
      </w:r>
      <w:proofErr w:type="spellEnd"/>
      <w:r>
        <w:rPr>
          <w:rFonts w:eastAsiaTheme="minorEastAsia" w:hint="eastAsia"/>
          <w:color w:val="EE0000"/>
        </w:rPr>
        <w:t xml:space="preserve"> undervaluation. The ratio reflects our judgement about the intended use, rather than an empirically estimated difference in the costs of the two errors.</w:t>
      </w:r>
    </w:p>
    <w:p w14:paraId="3DAC9373" w14:textId="77777777" w:rsidR="003807C1" w:rsidRDefault="00000000">
      <w:pPr>
        <w:ind w:left="10"/>
        <w:rPr>
          <w:rFonts w:eastAsiaTheme="minorEastAsia"/>
          <w:color w:val="EE0000"/>
        </w:rPr>
      </w:pPr>
      <w:r>
        <w:rPr>
          <w:rFonts w:eastAsiaTheme="minorEastAsia" w:hint="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Default="00000000">
      <w:pPr>
        <w:ind w:left="10"/>
        <w:rPr>
          <w:rFonts w:eastAsiaTheme="minorEastAsia"/>
          <w:color w:val="EE0000"/>
        </w:rPr>
      </w:pPr>
      <w:r>
        <w:rPr>
          <w:rFonts w:eastAsiaTheme="minorEastAsia" w:hint="eastAsia"/>
          <w:color w:val="EE0000"/>
        </w:rPr>
        <w:lastRenderedPageBreak/>
        <w:t xml:space="preserve">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w:t>
      </w:r>
      <w:r>
        <w:rPr>
          <w:rFonts w:eastAsiaTheme="minorEastAsia" w:hint="eastAsia"/>
          <w:color w:val="EE0000"/>
        </w:rPr>
        <w:t>…</w:t>
      </w:r>
      <w:r>
        <w:rPr>
          <w:rFonts w:eastAsiaTheme="minorEastAsia" w:hint="eastAsia"/>
          <w:color w:val="EE0000"/>
        </w:rPr>
        <w:t xml:space="preserve"> scenario, showing that the conclusion depends on the relative importance assigned to each error direction.]</w:t>
      </w:r>
    </w:p>
    <w:p w14:paraId="6E61A921" w14:textId="77777777" w:rsidR="003807C1" w:rsidRDefault="00000000">
      <w:pPr>
        <w:ind w:left="10"/>
        <w:rPr>
          <w:rFonts w:eastAsiaTheme="minorEastAsia"/>
          <w:color w:val="EE0000"/>
        </w:rPr>
      </w:pPr>
      <w:r>
        <w:rPr>
          <w:rFonts w:eastAsiaTheme="minorEastAsia" w:hint="eastAsia"/>
          <w:color w:val="EE0000"/>
        </w:rPr>
        <w:t>These findings establish performance relative to the specified mean-price baseline, not superiority over every possible baseline or professional valuation. They also do not demonstrate that the selected model is optimal under each alternative weighting scheme, or that performance will transfer unchanged to homes without recent sales.</w:t>
      </w:r>
    </w:p>
    <w:p w14:paraId="33A23F4A" w14:textId="77777777" w:rsidR="003807C1" w:rsidRDefault="003807C1">
      <w:pPr>
        <w:ind w:left="10"/>
        <w:rPr>
          <w:rFonts w:eastAsiaTheme="minorEastAsia"/>
          <w:color w:val="EE0000"/>
        </w:rPr>
      </w:pPr>
    </w:p>
    <w:p w14:paraId="7262CDBA" w14:textId="77777777" w:rsidR="003807C1"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537B3C39" w14:textId="77777777" w:rsidR="003807C1"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Default="00000000">
            <w:pPr>
              <w:spacing w:line="259" w:lineRule="auto"/>
              <w:jc w:val="left"/>
            </w:pPr>
            <w:r>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Default="00000000">
            <w:pPr>
              <w:spacing w:line="259" w:lineRule="auto"/>
              <w:jc w:val="left"/>
            </w:pPr>
            <w:r>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Default="00000000">
            <w:pPr>
              <w:spacing w:line="259" w:lineRule="auto"/>
            </w:pPr>
            <w:r>
              <w:rPr>
                <w:sz w:val="20"/>
              </w:rPr>
              <w:t>Undervaluation</w:t>
            </w:r>
          </w:p>
        </w:tc>
      </w:tr>
      <w:tr w:rsidR="003807C1" w14:paraId="32D8D931" w14:textId="77777777">
        <w:trPr>
          <w:trHeight w:val="361"/>
        </w:trPr>
        <w:tc>
          <w:tcPr>
            <w:tcW w:w="3575" w:type="dxa"/>
            <w:tcBorders>
              <w:top w:val="single" w:sz="4" w:space="0" w:color="000000"/>
              <w:left w:val="nil"/>
              <w:bottom w:val="nil"/>
              <w:right w:val="nil"/>
            </w:tcBorders>
          </w:tcPr>
          <w:p w14:paraId="25658791" w14:textId="77777777" w:rsidR="003807C1"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430E8870" w14:textId="77777777" w:rsidR="003807C1"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F950476" w14:textId="77777777" w:rsidR="003807C1" w:rsidRDefault="00000000">
            <w:pPr>
              <w:spacing w:line="259" w:lineRule="auto"/>
              <w:jc w:val="center"/>
            </w:pPr>
            <w:r>
              <w:rPr>
                <w:sz w:val="20"/>
              </w:rPr>
              <w:t>1</w:t>
            </w:r>
          </w:p>
        </w:tc>
      </w:tr>
      <w:tr w:rsidR="003807C1" w14:paraId="1478AC91" w14:textId="77777777">
        <w:trPr>
          <w:trHeight w:val="287"/>
        </w:trPr>
        <w:tc>
          <w:tcPr>
            <w:tcW w:w="3575" w:type="dxa"/>
            <w:tcBorders>
              <w:top w:val="nil"/>
              <w:left w:val="nil"/>
              <w:bottom w:val="nil"/>
              <w:right w:val="nil"/>
            </w:tcBorders>
          </w:tcPr>
          <w:p w14:paraId="4410FABA" w14:textId="77777777" w:rsidR="003807C1"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5A6F87D0" w14:textId="77777777" w:rsidR="003807C1" w:rsidRDefault="00000000">
            <w:pPr>
              <w:spacing w:line="259" w:lineRule="auto"/>
              <w:ind w:left="562"/>
              <w:jc w:val="left"/>
            </w:pPr>
            <w:r>
              <w:rPr>
                <w:sz w:val="20"/>
              </w:rPr>
              <w:t>2</w:t>
            </w:r>
          </w:p>
        </w:tc>
        <w:tc>
          <w:tcPr>
            <w:tcW w:w="1340" w:type="dxa"/>
            <w:tcBorders>
              <w:top w:val="nil"/>
              <w:left w:val="nil"/>
              <w:bottom w:val="nil"/>
              <w:right w:val="nil"/>
            </w:tcBorders>
          </w:tcPr>
          <w:p w14:paraId="03BA1307" w14:textId="77777777" w:rsidR="003807C1" w:rsidRDefault="00000000">
            <w:pPr>
              <w:spacing w:line="259" w:lineRule="auto"/>
              <w:jc w:val="center"/>
            </w:pPr>
            <w:r>
              <w:rPr>
                <w:sz w:val="20"/>
              </w:rPr>
              <w:t>1</w:t>
            </w:r>
          </w:p>
        </w:tc>
      </w:tr>
      <w:tr w:rsidR="003807C1" w14:paraId="27A8CDF5" w14:textId="77777777">
        <w:trPr>
          <w:trHeight w:val="326"/>
        </w:trPr>
        <w:tc>
          <w:tcPr>
            <w:tcW w:w="3575" w:type="dxa"/>
            <w:tcBorders>
              <w:top w:val="nil"/>
              <w:left w:val="nil"/>
              <w:bottom w:val="single" w:sz="6" w:space="0" w:color="000000"/>
              <w:right w:val="nil"/>
            </w:tcBorders>
          </w:tcPr>
          <w:p w14:paraId="7480F2EA" w14:textId="77777777" w:rsidR="003807C1" w:rsidRDefault="00000000">
            <w:pPr>
              <w:spacing w:line="259" w:lineRule="auto"/>
              <w:jc w:val="left"/>
            </w:pPr>
            <w:r>
              <w:rPr>
                <w:sz w:val="20"/>
              </w:rPr>
              <w:t>Greater concern about undervaluation</w:t>
            </w:r>
          </w:p>
        </w:tc>
        <w:tc>
          <w:tcPr>
            <w:tcW w:w="1463" w:type="dxa"/>
            <w:tcBorders>
              <w:top w:val="nil"/>
              <w:left w:val="nil"/>
              <w:bottom w:val="single" w:sz="6" w:space="0" w:color="000000"/>
              <w:right w:val="nil"/>
            </w:tcBorders>
          </w:tcPr>
          <w:p w14:paraId="11F3FCB6" w14:textId="77777777" w:rsidR="003807C1" w:rsidRDefault="00000000">
            <w:pPr>
              <w:spacing w:line="259" w:lineRule="auto"/>
              <w:ind w:left="562"/>
              <w:jc w:val="left"/>
            </w:pPr>
            <w:r>
              <w:rPr>
                <w:sz w:val="20"/>
              </w:rPr>
              <w:t>1</w:t>
            </w:r>
          </w:p>
        </w:tc>
        <w:tc>
          <w:tcPr>
            <w:tcW w:w="1340" w:type="dxa"/>
            <w:tcBorders>
              <w:top w:val="nil"/>
              <w:left w:val="nil"/>
              <w:bottom w:val="single" w:sz="6" w:space="0" w:color="000000"/>
              <w:right w:val="nil"/>
            </w:tcBorders>
          </w:tcPr>
          <w:p w14:paraId="583295C7" w14:textId="77777777" w:rsidR="003807C1" w:rsidRDefault="00000000">
            <w:pPr>
              <w:spacing w:line="259" w:lineRule="auto"/>
              <w:jc w:val="center"/>
            </w:pPr>
            <w:r>
              <w:rPr>
                <w:sz w:val="20"/>
              </w:rPr>
              <w:t>2</w:t>
            </w:r>
          </w:p>
        </w:tc>
      </w:tr>
    </w:tbl>
    <w:p w14:paraId="11F2019B" w14:textId="77777777" w:rsidR="003807C1"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Default="00000000">
      <w:pPr>
        <w:pStyle w:val="Heading2"/>
        <w:ind w:left="3"/>
      </w:pPr>
      <w:r>
        <w:t>Section 5: Deployment and operations</w:t>
      </w:r>
    </w:p>
    <w:p w14:paraId="4C093F7F" w14:textId="77777777" w:rsidR="003807C1"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19D5B684" w14:textId="77777777" w:rsidR="003807C1" w:rsidRDefault="00000000">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3F9EF555" w14:textId="77777777" w:rsidR="00FC46A3" w:rsidRDefault="00FC46A3" w:rsidP="00FC46A3">
      <w:pPr>
        <w:rPr>
          <w:rFonts w:eastAsiaTheme="minorEastAsia"/>
          <w:color w:val="EE0000"/>
        </w:rPr>
      </w:pPr>
      <w:r w:rsidRPr="00FC46A3">
        <w:rPr>
          <w:rFonts w:eastAsiaTheme="minorEastAsia"/>
          <w:color w:val="EE0000"/>
        </w:rPr>
        <w:t>Following deployment, model performance should be reviewed quarterly as new transaction prices become available. Weighted absolute error (WAE, 2:1) would remain the primary monitoring metric, consistent with the greater concern about overvaluation in residential assessments. MAE, MSE and R² would provide complementary measures of predictive accuracy, while mean signed error (predicted minus actual sale price) would help detect systematic overvaluation or undervaluation. Monitoring should also be conducted across townships, price ranges and time periods, with transaction counts and changes in the composition of sold properties considered to avoid interpreting small or unrepresentative samples as evidence of model deterioration.</w:t>
      </w:r>
    </w:p>
    <w:p w14:paraId="056B40D9" w14:textId="77777777" w:rsidR="00FC46A3" w:rsidRPr="00FC46A3" w:rsidRDefault="00FC46A3" w:rsidP="00FC46A3">
      <w:pPr>
        <w:rPr>
          <w:rFonts w:eastAsiaTheme="minorEastAsia"/>
          <w:color w:val="EE0000"/>
        </w:rPr>
      </w:pPr>
    </w:p>
    <w:p w14:paraId="50369F0F" w14:textId="77777777" w:rsidR="00FC46A3" w:rsidRDefault="00FC46A3" w:rsidP="00FC46A3">
      <w:pPr>
        <w:rPr>
          <w:rFonts w:eastAsiaTheme="minorEastAsia"/>
          <w:color w:val="EE0000"/>
        </w:rPr>
      </w:pPr>
      <w:r w:rsidRPr="00FC46A3">
        <w:rPr>
          <w:rFonts w:eastAsiaTheme="minorEastAsia"/>
          <w:color w:val="EE0000"/>
        </w:rPr>
        <w:t>A sustained increase in WAE relative to historical performance would trigger an investigation into changes in housing-market conditions, input data quality and model drift. Persistent positive prediction errors or unusually high WAE within particular townships or price groups would warrant increased human review, even if overall performance remained acceptable. If deterioration continued after potential data-quality problems were addressed, retraining using more recent transactions would be considered. Any replacement model should first demonstrate improved performance through chronological validation rather than being deployed solely because it was trained on newer observations.</w:t>
      </w:r>
    </w:p>
    <w:p w14:paraId="5F260D90" w14:textId="77777777" w:rsidR="00FC46A3" w:rsidRPr="00FC46A3" w:rsidRDefault="00FC46A3" w:rsidP="00FC46A3">
      <w:pPr>
        <w:rPr>
          <w:rFonts w:eastAsiaTheme="minorEastAsia"/>
          <w:color w:val="EE0000"/>
        </w:rPr>
      </w:pPr>
    </w:p>
    <w:p w14:paraId="3E9786AE" w14:textId="07EFF9B3" w:rsidR="00951378" w:rsidRPr="00FC46A3" w:rsidRDefault="00FC46A3" w:rsidP="00951378">
      <w:pPr>
        <w:rPr>
          <w:rFonts w:eastAsiaTheme="minorEastAsia"/>
          <w:color w:val="EE0000"/>
        </w:rPr>
      </w:pPr>
      <w:r w:rsidRPr="00FC46A3">
        <w:rPr>
          <w:rFonts w:eastAsiaTheme="minorEastAsia"/>
          <w:color w:val="EE0000"/>
        </w:rPr>
        <w:t>Input data and preprocessing outputs should also be monitored for missing or implausible values, unseen categories, distribution shifts and unexpected constant features. This is particularly important because pipeline verification identified six informative numerical predictors that had previously collapsed to zero during transformation. Automated checks of feature variation, schema consistency and non-finite values would help detect similar information loss before predictions reach valuers. Since prediction errors can only be measured for properties that subsequently sell, monitoring results cannot establish accuracy for unsold homes. Analyst adjustments and unusual valuation cases should therefore be recorded as additional warning signals, while remaining subject to professional review rather than being treated as verified prediction errors.</w:t>
      </w:r>
    </w:p>
    <w:p w14:paraId="0BBE77A9" w14:textId="77777777" w:rsidR="003807C1"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25014698" w14:textId="77777777" w:rsidR="003807C1"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3CFDF189" w14:textId="77777777" w:rsidR="003807C1"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Default="00000000">
      <w:pPr>
        <w:pStyle w:val="Heading1"/>
        <w:ind w:left="477" w:right="0" w:hanging="484"/>
      </w:pPr>
      <w:r>
        <w:lastRenderedPageBreak/>
        <w:t>AI use and reflection</w:t>
      </w:r>
    </w:p>
    <w:p w14:paraId="193E79BC" w14:textId="77777777" w:rsidR="003807C1" w:rsidRDefault="00000000">
      <w:pPr>
        <w:ind w:left="10"/>
      </w:pPr>
      <w:r>
        <w:t>Include four short cases in an appendix, using the following labels:</w:t>
      </w:r>
    </w:p>
    <w:p w14:paraId="0CD0CF15" w14:textId="77777777" w:rsidR="003807C1" w:rsidRDefault="00000000">
      <w:pPr>
        <w:ind w:left="10"/>
      </w:pPr>
      <w:r>
        <w:rPr>
          <w:b/>
        </w:rPr>
        <w:t xml:space="preserve">7a. </w:t>
      </w:r>
      <w:r>
        <w:t>Data or features.</w:t>
      </w:r>
    </w:p>
    <w:p w14:paraId="41A50B6E" w14:textId="77777777" w:rsidR="003807C1" w:rsidRDefault="00000000">
      <w:pPr>
        <w:ind w:left="10"/>
        <w:rPr>
          <w:rFonts w:eastAsiaTheme="minorEastAsia"/>
        </w:rPr>
      </w:pPr>
      <w:r>
        <w:rPr>
          <w:b/>
        </w:rPr>
        <w:t xml:space="preserve">7b. </w:t>
      </w:r>
      <w:r>
        <w:t>Validation or leakage.</w:t>
      </w:r>
    </w:p>
    <w:p w14:paraId="1108D8A7" w14:textId="77777777" w:rsidR="00DC40D8" w:rsidRDefault="00DC40D8" w:rsidP="00DC40D8">
      <w:pPr>
        <w:ind w:left="10"/>
        <w:rPr>
          <w:rFonts w:eastAsiaTheme="minorEastAsia"/>
          <w:color w:val="EE0000"/>
        </w:rPr>
      </w:pPr>
      <w:r w:rsidRPr="00DC40D8">
        <w:rPr>
          <w:rFonts w:eastAsiaTheme="minorEastAsia"/>
          <w:color w:val="EE0000"/>
        </w:rPr>
        <w:t xml:space="preserve">In October 2026, I used ChatGPT to investigate whether repeated property sales affected chronological validation (prompt summary: “Check property overlap between training and validation”). Its initial code treated </w:t>
      </w:r>
      <w:proofErr w:type="spellStart"/>
      <w:r w:rsidRPr="00DC40D8">
        <w:rPr>
          <w:rFonts w:eastAsiaTheme="minorEastAsia"/>
          <w:color w:val="EE0000"/>
        </w:rPr>
        <w:t>DataFrame</w:t>
      </w:r>
      <w:proofErr w:type="spellEnd"/>
      <w:r w:rsidRPr="00DC40D8">
        <w:rPr>
          <w:rFonts w:eastAsiaTheme="minorEastAsia"/>
          <w:color w:val="EE0000"/>
        </w:rPr>
        <w:t xml:space="preserve"> row indices as property identifiers and incorrectly reported 0% overlap.</w:t>
      </w:r>
    </w:p>
    <w:p w14:paraId="63601254" w14:textId="77777777" w:rsidR="00DC40D8" w:rsidRPr="00DC40D8" w:rsidRDefault="00DC40D8" w:rsidP="00DC40D8">
      <w:pPr>
        <w:ind w:left="10"/>
        <w:rPr>
          <w:rFonts w:eastAsiaTheme="minorEastAsia"/>
          <w:color w:val="EE0000"/>
        </w:rPr>
      </w:pPr>
    </w:p>
    <w:p w14:paraId="1B6C33B8" w14:textId="77777777" w:rsidR="00DC40D8" w:rsidRDefault="00DC40D8" w:rsidP="00DC40D8">
      <w:pPr>
        <w:ind w:left="10"/>
        <w:rPr>
          <w:rFonts w:eastAsiaTheme="minorEastAsia"/>
          <w:color w:val="EE0000"/>
        </w:rPr>
      </w:pPr>
      <w:r w:rsidRPr="00DC40D8">
        <w:rPr>
          <w:rFonts w:eastAsiaTheme="minorEastAsia"/>
          <w:color w:val="EE0000"/>
        </w:rPr>
        <w:t xml:space="preserve">I then used Codex (verification conducted on 25–26 October 2026) to examine the original sales.csv, merge logic and split membership. The audit confirmed that property features had been matched correctly using </w:t>
      </w:r>
      <w:proofErr w:type="spellStart"/>
      <w:r w:rsidRPr="00DC40D8">
        <w:rPr>
          <w:rFonts w:eastAsiaTheme="minorEastAsia"/>
          <w:color w:val="EE0000"/>
        </w:rPr>
        <w:t>property_id</w:t>
      </w:r>
      <w:proofErr w:type="spellEnd"/>
      <w:r w:rsidRPr="00DC40D8">
        <w:rPr>
          <w:rFonts w:eastAsiaTheme="minorEastAsia"/>
          <w:color w:val="EE0000"/>
        </w:rPr>
        <w:t>, but subsequent index handling made the original overlap calculation unreliable. Recalculating overlap using the original property identifiers showed that 1,677 of 18,132 validation transactions (9.25%) involved 1,666 properties previously observed in training.</w:t>
      </w:r>
    </w:p>
    <w:p w14:paraId="2030F2DF" w14:textId="77777777" w:rsidR="00DC40D8" w:rsidRPr="00DC40D8" w:rsidRDefault="00DC40D8" w:rsidP="00DC40D8">
      <w:pPr>
        <w:ind w:left="10"/>
        <w:rPr>
          <w:rFonts w:eastAsiaTheme="minorEastAsia"/>
          <w:color w:val="EE0000"/>
        </w:rPr>
      </w:pPr>
    </w:p>
    <w:p w14:paraId="2108E466" w14:textId="77777777" w:rsidR="00DC40D8" w:rsidRPr="00DC40D8" w:rsidRDefault="00DC40D8" w:rsidP="00DC40D8">
      <w:pPr>
        <w:ind w:left="10"/>
        <w:rPr>
          <w:rFonts w:eastAsiaTheme="minorEastAsia"/>
          <w:color w:val="EE0000"/>
        </w:rPr>
      </w:pPr>
      <w:r w:rsidRPr="00DC40D8">
        <w:rPr>
          <w:rFonts w:eastAsiaTheme="minorEastAsia"/>
          <w:color w:val="EE0000"/>
        </w:rPr>
        <w:t xml:space="preserve">I rejected the initial 0% result and retained the chronological split because repeated sales are legitimate observations and do not automatically constitute leakage. This experience demonstrated the importance of checking AI-generated code against original identifiers rather than trusting plausible outputs. However, repeated-property overlap may still overstate </w:t>
      </w:r>
      <w:proofErr w:type="spellStart"/>
      <w:r w:rsidRPr="00DC40D8">
        <w:rPr>
          <w:rFonts w:eastAsiaTheme="minorEastAsia"/>
          <w:color w:val="EE0000"/>
        </w:rPr>
        <w:t>generalisation</w:t>
      </w:r>
      <w:proofErr w:type="spellEnd"/>
      <w:r w:rsidRPr="00DC40D8">
        <w:rPr>
          <w:rFonts w:eastAsiaTheme="minorEastAsia"/>
          <w:color w:val="EE0000"/>
        </w:rPr>
        <w:t xml:space="preserve"> to unfamiliar properties, while temporal feature availability and training-only preprocessing require separate verification.</w:t>
      </w:r>
    </w:p>
    <w:p w14:paraId="61CDA3D7" w14:textId="77777777" w:rsidR="003807C1" w:rsidRDefault="00000000">
      <w:pPr>
        <w:ind w:left="10"/>
      </w:pPr>
      <w:r>
        <w:rPr>
          <w:b/>
        </w:rPr>
        <w:t xml:space="preserve">7c. </w:t>
      </w:r>
      <w:r>
        <w:t>Modelling or debugging.</w:t>
      </w:r>
    </w:p>
    <w:p w14:paraId="29136592" w14:textId="77777777" w:rsidR="003807C1" w:rsidRDefault="00000000">
      <w:pPr>
        <w:spacing w:after="224"/>
        <w:ind w:left="10"/>
      </w:pPr>
      <w:r>
        <w:rPr>
          <w:b/>
        </w:rPr>
        <w:t xml:space="preserve">7d. </w:t>
      </w:r>
      <w:r>
        <w:t>Business interpretation.</w:t>
      </w:r>
    </w:p>
    <w:p w14:paraId="682C4C2E" w14:textId="77777777" w:rsidR="003807C1" w:rsidRDefault="00000000">
      <w:pPr>
        <w:spacing w:after="213"/>
        <w:ind w:left="10"/>
      </w:pPr>
      <w:r>
        <w:t>For each case, answer all four points:</w:t>
      </w:r>
    </w:p>
    <w:p w14:paraId="06737F1E" w14:textId="77777777" w:rsidR="003807C1" w:rsidRDefault="00000000">
      <w:pPr>
        <w:numPr>
          <w:ilvl w:val="0"/>
          <w:numId w:val="4"/>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17E065C9" w14:textId="77777777" w:rsidR="003807C1" w:rsidRDefault="00000000">
      <w:pPr>
        <w:numPr>
          <w:ilvl w:val="0"/>
          <w:numId w:val="4"/>
        </w:numPr>
        <w:spacing w:after="233"/>
        <w:ind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16AD993A" w14:textId="77777777" w:rsidR="003807C1" w:rsidRDefault="00000000">
      <w:pPr>
        <w:numPr>
          <w:ilvl w:val="0"/>
          <w:numId w:val="4"/>
        </w:numPr>
        <w:spacing w:after="233"/>
        <w:ind w:hanging="279"/>
      </w:pPr>
      <w:r>
        <w:t>What did you accept, change or reject, and why? Explain the effect on your work.</w:t>
      </w:r>
    </w:p>
    <w:p w14:paraId="1CDC0B4E" w14:textId="77777777" w:rsidR="003807C1" w:rsidRDefault="00000000">
      <w:pPr>
        <w:numPr>
          <w:ilvl w:val="0"/>
          <w:numId w:val="4"/>
        </w:numPr>
        <w:spacing w:after="213"/>
        <w:ind w:hanging="279"/>
      </w:pPr>
      <w:r>
        <w:t>What did you learn, and what remains uncertain?</w:t>
      </w:r>
    </w:p>
    <w:p w14:paraId="40AA82E2" w14:textId="77777777" w:rsidR="003807C1" w:rsidRDefault="00000000">
      <w:pPr>
        <w:spacing w:after="446"/>
        <w:ind w:left="10"/>
      </w:pPr>
      <w:r>
        <w:t>Use at most 180 words per case and two appendix pages in total. Do not paste full conversations. Add a short declaration of other AI assistance.</w:t>
      </w:r>
    </w:p>
    <w:p w14:paraId="686BDFE1" w14:textId="77777777" w:rsidR="003807C1" w:rsidRDefault="00000000">
      <w:pPr>
        <w:pStyle w:val="Heading1"/>
        <w:spacing w:after="169"/>
        <w:ind w:left="477" w:right="0" w:hanging="484"/>
      </w:pPr>
      <w:r>
        <w:t>Formatting and submission</w:t>
      </w:r>
    </w:p>
    <w:p w14:paraId="0D78BB65" w14:textId="77777777" w:rsidR="003807C1" w:rsidRDefault="00000000">
      <w:pPr>
        <w:numPr>
          <w:ilvl w:val="0"/>
          <w:numId w:val="5"/>
        </w:numPr>
        <w:spacing w:after="210"/>
        <w:ind w:hanging="279"/>
      </w:pPr>
      <w:r>
        <w:rPr>
          <w:lang w:val="fr-FR"/>
        </w:rPr>
        <w:t xml:space="preserve">Page limit: 18 pages, excluding appendices. </w:t>
      </w:r>
      <w:r>
        <w:t>Keep explanations relevant and concise.</w:t>
      </w:r>
    </w:p>
    <w:p w14:paraId="6BB9C072" w14:textId="77777777" w:rsidR="003807C1" w:rsidRDefault="00000000">
      <w:pPr>
        <w:numPr>
          <w:ilvl w:val="0"/>
          <w:numId w:val="5"/>
        </w:numPr>
        <w:spacing w:after="210"/>
        <w:ind w:hanging="279"/>
      </w:pPr>
      <w:r>
        <w:t>Use the five report headings above. Label and discuss all figures and tables.</w:t>
      </w:r>
    </w:p>
    <w:p w14:paraId="5018BC71" w14:textId="77777777" w:rsidR="003807C1" w:rsidRDefault="00000000">
      <w:pPr>
        <w:numPr>
          <w:ilvl w:val="0"/>
          <w:numId w:val="5"/>
        </w:numPr>
        <w:spacing w:after="199"/>
        <w:ind w:hanging="279"/>
      </w:pPr>
      <w:r>
        <w:t>Put additional experiment logs and supporting figures in an appendix. Keep the evidence for your main conclusions in the report.</w:t>
      </w:r>
    </w:p>
    <w:p w14:paraId="60020B99" w14:textId="77777777" w:rsidR="003807C1" w:rsidRDefault="00000000">
      <w:pPr>
        <w:numPr>
          <w:ilvl w:val="0"/>
          <w:numId w:val="5"/>
        </w:numPr>
        <w:spacing w:after="210"/>
        <w:ind w:hanging="279"/>
      </w:pPr>
      <w:r>
        <w:t>Acknowledge data and other sources. Include a short group contribution statement.</w:t>
      </w:r>
    </w:p>
    <w:p w14:paraId="4983D089" w14:textId="77777777" w:rsidR="003807C1" w:rsidRDefault="00000000">
      <w:pPr>
        <w:numPr>
          <w:ilvl w:val="0"/>
          <w:numId w:val="5"/>
        </w:numPr>
        <w:spacing w:after="456"/>
        <w:ind w:hanging="279"/>
      </w:pPr>
      <w:r>
        <w:t>Deadline: 06 Nov, 23:59 (Week 13). Follow Canvas for group size and submission details.</w:t>
      </w:r>
    </w:p>
    <w:p w14:paraId="60E3FD72" w14:textId="77777777" w:rsidR="003807C1" w:rsidRDefault="00000000">
      <w:pPr>
        <w:pStyle w:val="Heading1"/>
        <w:ind w:left="477" w:right="0" w:hanging="484"/>
      </w:pPr>
      <w:r>
        <w:t>Assessment and reproducibility</w:t>
      </w:r>
    </w:p>
    <w:p w14:paraId="257EEAEA" w14:textId="77777777" w:rsidR="003807C1" w:rsidRDefault="00000000">
      <w:pPr>
        <w:spacing w:after="114"/>
        <w:ind w:left="10"/>
      </w:pPr>
      <w:r>
        <w:t>The accompanying rubric gives the marks and marking criteria. Support your decisions with evidence from this dataset.</w:t>
      </w:r>
    </w:p>
    <w:p w14:paraId="1106C716" w14:textId="77777777" w:rsidR="003807C1"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1445DF69" w14:textId="1DC23C5B" w:rsidR="003807C1" w:rsidRPr="00C21402" w:rsidRDefault="00000000" w:rsidP="00C21402">
      <w:pPr>
        <w:spacing w:after="160" w:line="278" w:lineRule="auto"/>
        <w:jc w:val="left"/>
        <w:rPr>
          <w:rFonts w:eastAsiaTheme="minorEastAsia"/>
        </w:rPr>
      </w:pPr>
      <w:r>
        <w:br w:type="page"/>
      </w:r>
    </w:p>
    <w:p w14:paraId="57988906" w14:textId="1E3851B6" w:rsidR="00C052C8" w:rsidRDefault="00C052C8">
      <w:pPr>
        <w:jc w:val="left"/>
        <w:rPr>
          <w:rFonts w:eastAsiaTheme="minorEastAsia"/>
        </w:rPr>
      </w:pPr>
      <w:r>
        <w:rPr>
          <w:rFonts w:eastAsiaTheme="minorEastAsia"/>
        </w:rPr>
        <w:lastRenderedPageBreak/>
        <w:br w:type="page"/>
      </w:r>
    </w:p>
    <w:p w14:paraId="71A365B1" w14:textId="7F9C46B3" w:rsidR="003807C1" w:rsidRDefault="00C052C8" w:rsidP="00C052C8">
      <w:pPr>
        <w:pStyle w:val="Heading1"/>
        <w:numPr>
          <w:ilvl w:val="0"/>
          <w:numId w:val="0"/>
        </w:numPr>
        <w:ind w:left="10"/>
        <w:rPr>
          <w:rFonts w:eastAsiaTheme="minorEastAsia"/>
        </w:rPr>
      </w:pPr>
      <w:r>
        <w:rPr>
          <w:rFonts w:eastAsiaTheme="minorEastAsia" w:hint="eastAsia"/>
        </w:rPr>
        <w:lastRenderedPageBreak/>
        <w:t>Appendix</w:t>
      </w:r>
    </w:p>
    <w:p w14:paraId="41578B9C" w14:textId="77777777" w:rsidR="003B5B71" w:rsidRPr="003B5B71" w:rsidRDefault="003B5B71" w:rsidP="003B5B71">
      <w:pPr>
        <w:spacing w:line="257" w:lineRule="auto"/>
        <w:jc w:val="left"/>
        <w:rPr>
          <w:rFonts w:eastAsiaTheme="minorEastAsia"/>
        </w:rPr>
      </w:pPr>
      <w:r w:rsidRPr="003B5B71">
        <w:rPr>
          <w:rFonts w:eastAsiaTheme="minorEastAsia"/>
          <w:b/>
          <w:bCs/>
        </w:rPr>
        <w:t>Table A1. Shared-CSV Linear Model Sensitivity Analysis (2024 H2 validation)</w:t>
      </w:r>
    </w:p>
    <w:tbl>
      <w:tblPr>
        <w:tblStyle w:val="PlainTable1"/>
        <w:tblW w:w="0" w:type="auto"/>
        <w:jc w:val="center"/>
        <w:tblLook w:val="04A0" w:firstRow="1" w:lastRow="0" w:firstColumn="1" w:lastColumn="0" w:noHBand="0" w:noVBand="1"/>
      </w:tblPr>
      <w:tblGrid>
        <w:gridCol w:w="1926"/>
        <w:gridCol w:w="1452"/>
        <w:gridCol w:w="1378"/>
        <w:gridCol w:w="1206"/>
        <w:gridCol w:w="1425"/>
        <w:gridCol w:w="1041"/>
      </w:tblGrid>
      <w:tr w:rsidR="003B5B71" w:rsidRPr="003B5B71" w14:paraId="404DEB82" w14:textId="77777777" w:rsidTr="003B5B7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93C3ED" w14:textId="77777777" w:rsidR="003B5B71" w:rsidRPr="003B5B71" w:rsidRDefault="003B5B71" w:rsidP="003B5B71">
            <w:pPr>
              <w:spacing w:line="257" w:lineRule="auto"/>
              <w:jc w:val="left"/>
              <w:rPr>
                <w:rFonts w:eastAsiaTheme="minorEastAsia"/>
              </w:rPr>
            </w:pPr>
            <w:r w:rsidRPr="003B5B71">
              <w:rPr>
                <w:rFonts w:eastAsiaTheme="minorEastAsia"/>
              </w:rPr>
              <w:t>Model</w:t>
            </w:r>
          </w:p>
        </w:tc>
        <w:tc>
          <w:tcPr>
            <w:tcW w:w="0" w:type="auto"/>
            <w:hideMark/>
          </w:tcPr>
          <w:p w14:paraId="7DD03648"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Best Tested α</w:t>
            </w:r>
          </w:p>
        </w:tc>
        <w:tc>
          <w:tcPr>
            <w:tcW w:w="0" w:type="auto"/>
            <w:hideMark/>
          </w:tcPr>
          <w:p w14:paraId="37BF6A88"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WAE 2:1 ($)</w:t>
            </w:r>
          </w:p>
        </w:tc>
        <w:tc>
          <w:tcPr>
            <w:tcW w:w="0" w:type="auto"/>
            <w:hideMark/>
          </w:tcPr>
          <w:p w14:paraId="4566BF58"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MAE ($)</w:t>
            </w:r>
          </w:p>
        </w:tc>
        <w:tc>
          <w:tcPr>
            <w:tcW w:w="0" w:type="auto"/>
            <w:hideMark/>
          </w:tcPr>
          <w:p w14:paraId="11C767F1"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MSE ($², bn)</w:t>
            </w:r>
          </w:p>
        </w:tc>
        <w:tc>
          <w:tcPr>
            <w:tcW w:w="0" w:type="auto"/>
            <w:hideMark/>
          </w:tcPr>
          <w:p w14:paraId="29EB3B47"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R²</w:t>
            </w:r>
          </w:p>
        </w:tc>
      </w:tr>
      <w:tr w:rsidR="003B5B71" w:rsidRPr="003B5B71" w14:paraId="096F72DA" w14:textId="77777777" w:rsidTr="003B5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50B678" w14:textId="77777777" w:rsidR="003B5B71" w:rsidRPr="003B5B71" w:rsidRDefault="003B5B71" w:rsidP="003B5B71">
            <w:pPr>
              <w:spacing w:line="257" w:lineRule="auto"/>
              <w:jc w:val="left"/>
              <w:rPr>
                <w:rFonts w:eastAsiaTheme="minorEastAsia"/>
              </w:rPr>
            </w:pPr>
            <w:r w:rsidRPr="003B5B71">
              <w:rPr>
                <w:rFonts w:eastAsiaTheme="minorEastAsia"/>
              </w:rPr>
              <w:t>Linear Regression</w:t>
            </w:r>
          </w:p>
        </w:tc>
        <w:tc>
          <w:tcPr>
            <w:tcW w:w="0" w:type="auto"/>
            <w:hideMark/>
          </w:tcPr>
          <w:p w14:paraId="1B74BDB6"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w:t>
            </w:r>
          </w:p>
        </w:tc>
        <w:tc>
          <w:tcPr>
            <w:tcW w:w="0" w:type="auto"/>
            <w:hideMark/>
          </w:tcPr>
          <w:p w14:paraId="689EB7B8"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184,558.38</w:t>
            </w:r>
          </w:p>
        </w:tc>
        <w:tc>
          <w:tcPr>
            <w:tcW w:w="0" w:type="auto"/>
            <w:hideMark/>
          </w:tcPr>
          <w:p w14:paraId="2BFB0E6C"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121,800.45</w:t>
            </w:r>
          </w:p>
        </w:tc>
        <w:tc>
          <w:tcPr>
            <w:tcW w:w="0" w:type="auto"/>
            <w:hideMark/>
          </w:tcPr>
          <w:p w14:paraId="59651362"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63.182</w:t>
            </w:r>
          </w:p>
        </w:tc>
        <w:tc>
          <w:tcPr>
            <w:tcW w:w="0" w:type="auto"/>
            <w:hideMark/>
          </w:tcPr>
          <w:p w14:paraId="15A581C0"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0.668736</w:t>
            </w:r>
          </w:p>
        </w:tc>
      </w:tr>
      <w:tr w:rsidR="003B5B71" w:rsidRPr="003B5B71" w14:paraId="6AAACF31" w14:textId="77777777" w:rsidTr="003B5B7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95CF58" w14:textId="77777777" w:rsidR="003B5B71" w:rsidRPr="003B5B71" w:rsidRDefault="003B5B71" w:rsidP="003B5B71">
            <w:pPr>
              <w:spacing w:line="257" w:lineRule="auto"/>
              <w:jc w:val="left"/>
              <w:rPr>
                <w:rFonts w:eastAsiaTheme="minorEastAsia"/>
              </w:rPr>
            </w:pPr>
            <w:r w:rsidRPr="003B5B71">
              <w:rPr>
                <w:rFonts w:eastAsiaTheme="minorEastAsia"/>
              </w:rPr>
              <w:t>Ridge</w:t>
            </w:r>
          </w:p>
        </w:tc>
        <w:tc>
          <w:tcPr>
            <w:tcW w:w="0" w:type="auto"/>
            <w:hideMark/>
          </w:tcPr>
          <w:p w14:paraId="754014A5"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100</w:t>
            </w:r>
          </w:p>
        </w:tc>
        <w:tc>
          <w:tcPr>
            <w:tcW w:w="0" w:type="auto"/>
            <w:hideMark/>
          </w:tcPr>
          <w:p w14:paraId="3664E831"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182,447.60</w:t>
            </w:r>
          </w:p>
        </w:tc>
        <w:tc>
          <w:tcPr>
            <w:tcW w:w="0" w:type="auto"/>
            <w:hideMark/>
          </w:tcPr>
          <w:p w14:paraId="582C6928"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121,085.41</w:t>
            </w:r>
          </w:p>
        </w:tc>
        <w:tc>
          <w:tcPr>
            <w:tcW w:w="0" w:type="auto"/>
            <w:hideMark/>
          </w:tcPr>
          <w:p w14:paraId="3ACAF6B4"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63.388</w:t>
            </w:r>
          </w:p>
        </w:tc>
        <w:tc>
          <w:tcPr>
            <w:tcW w:w="0" w:type="auto"/>
            <w:hideMark/>
          </w:tcPr>
          <w:p w14:paraId="176722B2"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0.667657</w:t>
            </w:r>
          </w:p>
        </w:tc>
      </w:tr>
      <w:tr w:rsidR="003B5B71" w:rsidRPr="003B5B71" w14:paraId="03975DC1" w14:textId="77777777" w:rsidTr="003B5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DB8469" w14:textId="77777777" w:rsidR="003B5B71" w:rsidRPr="003B5B71" w:rsidRDefault="003B5B71" w:rsidP="003B5B71">
            <w:pPr>
              <w:spacing w:line="257" w:lineRule="auto"/>
              <w:jc w:val="left"/>
              <w:rPr>
                <w:rFonts w:eastAsiaTheme="minorEastAsia"/>
              </w:rPr>
            </w:pPr>
            <w:r w:rsidRPr="003B5B71">
              <w:rPr>
                <w:rFonts w:eastAsiaTheme="minorEastAsia"/>
              </w:rPr>
              <w:t>Lasso</w:t>
            </w:r>
          </w:p>
        </w:tc>
        <w:tc>
          <w:tcPr>
            <w:tcW w:w="0" w:type="auto"/>
            <w:hideMark/>
          </w:tcPr>
          <w:p w14:paraId="4173826B"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100</w:t>
            </w:r>
          </w:p>
        </w:tc>
        <w:tc>
          <w:tcPr>
            <w:tcW w:w="0" w:type="auto"/>
            <w:hideMark/>
          </w:tcPr>
          <w:p w14:paraId="075F0749"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180,751.62</w:t>
            </w:r>
          </w:p>
        </w:tc>
        <w:tc>
          <w:tcPr>
            <w:tcW w:w="0" w:type="auto"/>
            <w:hideMark/>
          </w:tcPr>
          <w:p w14:paraId="63A728C6"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120,854.08</w:t>
            </w:r>
          </w:p>
        </w:tc>
        <w:tc>
          <w:tcPr>
            <w:tcW w:w="0" w:type="auto"/>
            <w:hideMark/>
          </w:tcPr>
          <w:p w14:paraId="1ED4290C"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63.329</w:t>
            </w:r>
          </w:p>
        </w:tc>
        <w:tc>
          <w:tcPr>
            <w:tcW w:w="0" w:type="auto"/>
            <w:hideMark/>
          </w:tcPr>
          <w:p w14:paraId="4C37612A"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0.667966</w:t>
            </w:r>
          </w:p>
        </w:tc>
      </w:tr>
    </w:tbl>
    <w:p w14:paraId="60F47241" w14:textId="77777777" w:rsidR="003B5B71" w:rsidRPr="003B5B71" w:rsidRDefault="003B5B71" w:rsidP="003B5B71">
      <w:pPr>
        <w:spacing w:line="257" w:lineRule="auto"/>
        <w:jc w:val="left"/>
        <w:rPr>
          <w:rFonts w:eastAsiaTheme="minorEastAsia"/>
        </w:rPr>
      </w:pPr>
      <w:r w:rsidRPr="003B5B71">
        <w:rPr>
          <w:rFonts w:eastAsiaTheme="minorEastAsia"/>
          <w:i/>
          <w:iCs/>
        </w:rPr>
        <w:t>Note: All models used the same 209-predictor exported feature matrix and 2024 H2 validation transactions. The reported results reflect the corrected month encoding. For Ridge and Lasso, α = 100 was the best setting within the tested range and also its upper boundary; global optimality is not claimed. Because the original and shared-CSV experiments differ in feature representation and tuning configurations, the performance gap cannot be attributed to a single factor.</w:t>
      </w:r>
    </w:p>
    <w:p w14:paraId="1CD009D9" w14:textId="77777777" w:rsidR="003B5B71" w:rsidRPr="003B5B71" w:rsidRDefault="003B5B71" w:rsidP="003B5B71">
      <w:pPr>
        <w:spacing w:line="257" w:lineRule="auto"/>
        <w:jc w:val="left"/>
        <w:rPr>
          <w:rFonts w:eastAsiaTheme="minorEastAsia"/>
        </w:rPr>
      </w:pPr>
      <w:r w:rsidRPr="003B5B71">
        <w:rPr>
          <w:rFonts w:eastAsiaTheme="minorEastAsia"/>
          <w:b/>
          <w:bCs/>
        </w:rPr>
        <w:t>Table A2. Additional Feature Configurations Compared with Feature Set D (Ridge α = 8)</w:t>
      </w:r>
    </w:p>
    <w:tbl>
      <w:tblPr>
        <w:tblStyle w:val="PlainTable1"/>
        <w:tblW w:w="0" w:type="auto"/>
        <w:jc w:val="center"/>
        <w:tblLook w:val="04A0" w:firstRow="1" w:lastRow="0" w:firstColumn="1" w:lastColumn="0" w:noHBand="0" w:noVBand="1"/>
      </w:tblPr>
      <w:tblGrid>
        <w:gridCol w:w="4271"/>
        <w:gridCol w:w="1378"/>
      </w:tblGrid>
      <w:tr w:rsidR="003B5B71" w:rsidRPr="003B5B71" w14:paraId="7B5EF9A6" w14:textId="77777777" w:rsidTr="003B5B7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168253" w14:textId="77777777" w:rsidR="003B5B71" w:rsidRPr="003B5B71" w:rsidRDefault="003B5B71" w:rsidP="003B5B71">
            <w:pPr>
              <w:spacing w:line="257" w:lineRule="auto"/>
              <w:jc w:val="left"/>
              <w:rPr>
                <w:rFonts w:eastAsiaTheme="minorEastAsia"/>
              </w:rPr>
            </w:pPr>
            <w:r w:rsidRPr="003B5B71">
              <w:rPr>
                <w:rFonts w:eastAsiaTheme="minorEastAsia"/>
              </w:rPr>
              <w:t>Feature Configuration</w:t>
            </w:r>
          </w:p>
        </w:tc>
        <w:tc>
          <w:tcPr>
            <w:tcW w:w="0" w:type="auto"/>
            <w:hideMark/>
          </w:tcPr>
          <w:p w14:paraId="1E92A8B5"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WAE 2:1 ($)</w:t>
            </w:r>
          </w:p>
        </w:tc>
      </w:tr>
      <w:tr w:rsidR="003B5B71" w:rsidRPr="003B5B71" w14:paraId="0AF5CE14" w14:textId="77777777" w:rsidTr="003B5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9C439A" w14:textId="77777777" w:rsidR="003B5B71" w:rsidRPr="003B5B71" w:rsidRDefault="003B5B71" w:rsidP="003B5B71">
            <w:pPr>
              <w:spacing w:line="257" w:lineRule="auto"/>
              <w:jc w:val="left"/>
              <w:rPr>
                <w:rFonts w:eastAsiaTheme="minorEastAsia"/>
              </w:rPr>
            </w:pPr>
            <w:r w:rsidRPr="003B5B71">
              <w:rPr>
                <w:rFonts w:eastAsiaTheme="minorEastAsia"/>
              </w:rPr>
              <w:t>F0. Reference Feature Set D</w:t>
            </w:r>
          </w:p>
        </w:tc>
        <w:tc>
          <w:tcPr>
            <w:tcW w:w="0" w:type="auto"/>
            <w:hideMark/>
          </w:tcPr>
          <w:p w14:paraId="56DA2CCE"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153,163.83</w:t>
            </w:r>
          </w:p>
        </w:tc>
      </w:tr>
      <w:tr w:rsidR="003B5B71" w:rsidRPr="003B5B71" w14:paraId="66C61FB7" w14:textId="77777777" w:rsidTr="003B5B7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EF96AE" w14:textId="77777777" w:rsidR="003B5B71" w:rsidRPr="003B5B71" w:rsidRDefault="003B5B71" w:rsidP="003B5B71">
            <w:pPr>
              <w:spacing w:line="257" w:lineRule="auto"/>
              <w:jc w:val="left"/>
              <w:rPr>
                <w:rFonts w:eastAsiaTheme="minorEastAsia"/>
              </w:rPr>
            </w:pPr>
            <w:r w:rsidRPr="003B5B71">
              <w:rPr>
                <w:rFonts w:eastAsiaTheme="minorEastAsia"/>
              </w:rPr>
              <w:t>F1. D + Size × Construction Quality</w:t>
            </w:r>
          </w:p>
        </w:tc>
        <w:tc>
          <w:tcPr>
            <w:tcW w:w="0" w:type="auto"/>
            <w:hideMark/>
          </w:tcPr>
          <w:p w14:paraId="0C745AA5"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b/>
                <w:bCs/>
              </w:rPr>
              <w:t>153,141.95</w:t>
            </w:r>
          </w:p>
        </w:tc>
      </w:tr>
      <w:tr w:rsidR="003B5B71" w:rsidRPr="003B5B71" w14:paraId="16F9B181" w14:textId="77777777" w:rsidTr="003B5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BB9D06" w14:textId="77777777" w:rsidR="003B5B71" w:rsidRPr="003B5B71" w:rsidRDefault="003B5B71" w:rsidP="003B5B71">
            <w:pPr>
              <w:spacing w:line="257" w:lineRule="auto"/>
              <w:jc w:val="left"/>
              <w:rPr>
                <w:rFonts w:eastAsiaTheme="minorEastAsia"/>
              </w:rPr>
            </w:pPr>
            <w:r w:rsidRPr="003B5B71">
              <w:rPr>
                <w:rFonts w:eastAsiaTheme="minorEastAsia"/>
              </w:rPr>
              <w:t>F2. D + Centered Log Land × Log Building</w:t>
            </w:r>
          </w:p>
        </w:tc>
        <w:tc>
          <w:tcPr>
            <w:tcW w:w="0" w:type="auto"/>
            <w:hideMark/>
          </w:tcPr>
          <w:p w14:paraId="0D83DE74"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153,463.84</w:t>
            </w:r>
          </w:p>
        </w:tc>
      </w:tr>
      <w:tr w:rsidR="003B5B71" w:rsidRPr="003B5B71" w14:paraId="319D0A50" w14:textId="77777777" w:rsidTr="003B5B7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1B5F89" w14:textId="77777777" w:rsidR="003B5B71" w:rsidRPr="003B5B71" w:rsidRDefault="003B5B71" w:rsidP="003B5B71">
            <w:pPr>
              <w:spacing w:line="257" w:lineRule="auto"/>
              <w:jc w:val="left"/>
              <w:rPr>
                <w:rFonts w:eastAsiaTheme="minorEastAsia"/>
              </w:rPr>
            </w:pPr>
            <w:r w:rsidRPr="003B5B71">
              <w:rPr>
                <w:rFonts w:eastAsiaTheme="minorEastAsia"/>
              </w:rPr>
              <w:t>F3. D + Combined Repaired Features</w:t>
            </w:r>
          </w:p>
        </w:tc>
        <w:tc>
          <w:tcPr>
            <w:tcW w:w="0" w:type="auto"/>
            <w:hideMark/>
          </w:tcPr>
          <w:p w14:paraId="292CAAB1"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153,440.45</w:t>
            </w:r>
          </w:p>
        </w:tc>
      </w:tr>
    </w:tbl>
    <w:p w14:paraId="70A179DF" w14:textId="77777777" w:rsidR="003B5B71" w:rsidRPr="003B5B71" w:rsidRDefault="003B5B71" w:rsidP="003B5B71">
      <w:pPr>
        <w:spacing w:line="257" w:lineRule="auto"/>
        <w:jc w:val="left"/>
        <w:rPr>
          <w:rFonts w:eastAsiaTheme="minorEastAsia"/>
        </w:rPr>
      </w:pPr>
      <w:r w:rsidRPr="003B5B71">
        <w:rPr>
          <w:rFonts w:eastAsiaTheme="minorEastAsia"/>
          <w:i/>
          <w:iCs/>
        </w:rPr>
        <w:t>Note: Ridge α = 8 was held constant across these comparisons. F1 improved WAE by only approximately $22 relative to the reference, while F2 and F3 worsened it. These are comparisons of complete feature configurations rather than isolated causal effects of individual interactions.</w:t>
      </w:r>
    </w:p>
    <w:p w14:paraId="2BEFF563" w14:textId="77777777" w:rsidR="00C052C8" w:rsidRPr="003B5B71" w:rsidRDefault="00C052C8">
      <w:pPr>
        <w:spacing w:line="257" w:lineRule="auto"/>
        <w:jc w:val="left"/>
        <w:rPr>
          <w:rFonts w:eastAsiaTheme="minorEastAsia"/>
        </w:rPr>
      </w:pPr>
    </w:p>
    <w:p w14:paraId="11CD88C5" w14:textId="77777777" w:rsidR="003807C1" w:rsidRDefault="003807C1">
      <w:pPr>
        <w:spacing w:line="257" w:lineRule="auto"/>
        <w:jc w:val="left"/>
        <w:rPr>
          <w:rFonts w:eastAsiaTheme="minorEastAsia"/>
        </w:rPr>
      </w:pPr>
    </w:p>
    <w:sectPr w:rsidR="003807C1">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C8417" w14:textId="77777777" w:rsidR="00961464" w:rsidRDefault="00961464">
      <w:r>
        <w:separator/>
      </w:r>
    </w:p>
  </w:endnote>
  <w:endnote w:type="continuationSeparator" w:id="0">
    <w:p w14:paraId="51ED2C58" w14:textId="77777777" w:rsidR="00961464" w:rsidRDefault="009614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01ADF" w14:textId="77777777" w:rsidR="00961464" w:rsidRDefault="00961464">
      <w:r>
        <w:separator/>
      </w:r>
    </w:p>
  </w:footnote>
  <w:footnote w:type="continuationSeparator" w:id="0">
    <w:p w14:paraId="729D2E1E" w14:textId="77777777" w:rsidR="00961464" w:rsidRDefault="00961464">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rsidR="003807C1">
          <w:t>Home Value Report</w:t>
        </w:r>
      </w:hyperlink>
      <w:r>
        <w:t xml:space="preserve"> and </w:t>
      </w:r>
      <w:hyperlink r:id="rId2">
        <w:r w:rsidR="003807C1">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5C9"/>
    <w:rsid w:val="00022B32"/>
    <w:rsid w:val="000362E4"/>
    <w:rsid w:val="000401A0"/>
    <w:rsid w:val="00061F5B"/>
    <w:rsid w:val="000878C4"/>
    <w:rsid w:val="000C6036"/>
    <w:rsid w:val="000E199F"/>
    <w:rsid w:val="000E24B6"/>
    <w:rsid w:val="000F6F28"/>
    <w:rsid w:val="00136314"/>
    <w:rsid w:val="00146DA5"/>
    <w:rsid w:val="001527E6"/>
    <w:rsid w:val="00165C97"/>
    <w:rsid w:val="00172B95"/>
    <w:rsid w:val="00180C44"/>
    <w:rsid w:val="0019104F"/>
    <w:rsid w:val="001C5CA9"/>
    <w:rsid w:val="0026713B"/>
    <w:rsid w:val="002703AD"/>
    <w:rsid w:val="0030317E"/>
    <w:rsid w:val="00343978"/>
    <w:rsid w:val="0034454A"/>
    <w:rsid w:val="003570F7"/>
    <w:rsid w:val="003807C1"/>
    <w:rsid w:val="003811D8"/>
    <w:rsid w:val="00391AA0"/>
    <w:rsid w:val="003A023D"/>
    <w:rsid w:val="003A20BA"/>
    <w:rsid w:val="003A4A02"/>
    <w:rsid w:val="003A51AD"/>
    <w:rsid w:val="003B5B71"/>
    <w:rsid w:val="003C35F0"/>
    <w:rsid w:val="00401144"/>
    <w:rsid w:val="00426EEA"/>
    <w:rsid w:val="00436BEB"/>
    <w:rsid w:val="00446D5E"/>
    <w:rsid w:val="00495D5D"/>
    <w:rsid w:val="004E71AF"/>
    <w:rsid w:val="00532A3D"/>
    <w:rsid w:val="00534EDB"/>
    <w:rsid w:val="00543268"/>
    <w:rsid w:val="00552FFC"/>
    <w:rsid w:val="00561826"/>
    <w:rsid w:val="005B01F9"/>
    <w:rsid w:val="005E5E2C"/>
    <w:rsid w:val="006166F1"/>
    <w:rsid w:val="00621CF9"/>
    <w:rsid w:val="00652ACD"/>
    <w:rsid w:val="0066028A"/>
    <w:rsid w:val="006C6E01"/>
    <w:rsid w:val="007104F7"/>
    <w:rsid w:val="00750823"/>
    <w:rsid w:val="0075638B"/>
    <w:rsid w:val="00786EAA"/>
    <w:rsid w:val="0079132D"/>
    <w:rsid w:val="007C4794"/>
    <w:rsid w:val="007D3B7A"/>
    <w:rsid w:val="007F6B02"/>
    <w:rsid w:val="008043BA"/>
    <w:rsid w:val="00810A2C"/>
    <w:rsid w:val="00820BA0"/>
    <w:rsid w:val="00847088"/>
    <w:rsid w:val="00896A5B"/>
    <w:rsid w:val="008A49B1"/>
    <w:rsid w:val="00911F82"/>
    <w:rsid w:val="0095112D"/>
    <w:rsid w:val="00951378"/>
    <w:rsid w:val="00961464"/>
    <w:rsid w:val="00A122D5"/>
    <w:rsid w:val="00A206F6"/>
    <w:rsid w:val="00A84538"/>
    <w:rsid w:val="00AE1F51"/>
    <w:rsid w:val="00B061BB"/>
    <w:rsid w:val="00B15BEC"/>
    <w:rsid w:val="00B86335"/>
    <w:rsid w:val="00C052C8"/>
    <w:rsid w:val="00C21402"/>
    <w:rsid w:val="00C85792"/>
    <w:rsid w:val="00C94BEC"/>
    <w:rsid w:val="00CB17A8"/>
    <w:rsid w:val="00CF3F5D"/>
    <w:rsid w:val="00D10AB4"/>
    <w:rsid w:val="00D274D6"/>
    <w:rsid w:val="00D27F1D"/>
    <w:rsid w:val="00D35735"/>
    <w:rsid w:val="00D46484"/>
    <w:rsid w:val="00D52A91"/>
    <w:rsid w:val="00D60F3D"/>
    <w:rsid w:val="00D730F8"/>
    <w:rsid w:val="00D807CC"/>
    <w:rsid w:val="00D87550"/>
    <w:rsid w:val="00D9437C"/>
    <w:rsid w:val="00DB3CEA"/>
    <w:rsid w:val="00DC40D8"/>
    <w:rsid w:val="00E14A71"/>
    <w:rsid w:val="00E417D8"/>
    <w:rsid w:val="00E5126E"/>
    <w:rsid w:val="00E73E17"/>
    <w:rsid w:val="00E81F5A"/>
    <w:rsid w:val="00E83C34"/>
    <w:rsid w:val="00E9279F"/>
    <w:rsid w:val="00E92B26"/>
    <w:rsid w:val="00E953C0"/>
    <w:rsid w:val="00EA2113"/>
    <w:rsid w:val="00EF17A9"/>
    <w:rsid w:val="00F42DF7"/>
    <w:rsid w:val="00F533FB"/>
    <w:rsid w:val="00F71512"/>
    <w:rsid w:val="00FB290C"/>
    <w:rsid w:val="00FB7A32"/>
    <w:rsid w:val="00FC46A3"/>
    <w:rsid w:val="00FD4433"/>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Heading1">
    <w:name w:val="heading 1"/>
    <w:next w:val="Normal"/>
    <w:link w:val="Heading1Char"/>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NormalWeb">
    <w:name w:val="Normal (Web)"/>
    <w:basedOn w:val="Normal"/>
    <w:uiPriority w:val="99"/>
    <w:unhideWhenUsed/>
    <w:rPr>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18"/>
      <w:szCs w:val="18"/>
    </w:r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pPr>
      <w:ind w:firstLineChars="200" w:firstLine="420"/>
    </w:pPr>
  </w:style>
  <w:style w:type="table" w:styleId="PlainTable1">
    <w:name w:val="Plain Table 1"/>
    <w:basedOn w:val="TableNormal"/>
    <w:uiPriority w:val="41"/>
    <w:rsid w:val="007D3B7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3A20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TotalTime>
  <Pages>12</Pages>
  <Words>6137</Words>
  <Characters>42964</Characters>
  <Application>Microsoft Office Word</Application>
  <DocSecurity>0</DocSecurity>
  <Lines>499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Chongchen Jiang</cp:lastModifiedBy>
  <cp:revision>88</cp:revision>
  <dcterms:created xsi:type="dcterms:W3CDTF">2026-10-17T02:36:00Z</dcterms:created>
  <dcterms:modified xsi:type="dcterms:W3CDTF">2026-10-27T12:57:00Z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