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rPr>
      </w:pPr>
    </w:p>
    <w:p w14:paraId="406CBEDC" w14:textId="463CAB62" w:rsidR="00C21402" w:rsidRDefault="00FA231D" w:rsidP="00C21402">
      <w:pPr>
        <w:ind w:left="10"/>
        <w:rPr>
          <w:rFonts w:eastAsiaTheme="minorEastAsia"/>
        </w:rPr>
      </w:pPr>
      <w:r w:rsidRPr="00FA231D">
        <w:rPr>
          <w:rFonts w:eastAsiaTheme="minorEastAsia"/>
        </w:rPr>
        <w:t xml:space="preserve">Our data consists of Properties_2022.csv, which contains one row per unique property (98,899 rows with unique </w:t>
      </w:r>
      <w:proofErr w:type="spellStart"/>
      <w:r w:rsidRPr="00FA231D">
        <w:rPr>
          <w:rFonts w:eastAsiaTheme="minorEastAsia"/>
        </w:rPr>
        <w:t>property_id</w:t>
      </w:r>
      <w:proofErr w:type="spellEnd"/>
      <w:r w:rsidRPr="00FA231D">
        <w:rPr>
          <w:rFonts w:eastAsiaTheme="minorEastAsia"/>
        </w:rPr>
        <w:t xml:space="preserve">), and sales.csv, which contains one row per completed transaction (109,307 unique </w:t>
      </w:r>
      <w:proofErr w:type="spellStart"/>
      <w:r w:rsidRPr="00FA231D">
        <w:rPr>
          <w:rFonts w:eastAsiaTheme="minorEastAsia"/>
        </w:rPr>
        <w:t>transaction_id</w:t>
      </w:r>
      <w:proofErr w:type="spellEnd"/>
      <w:r w:rsidRPr="00FA231D">
        <w:rPr>
          <w:rFonts w:eastAsiaTheme="minorEastAsia"/>
        </w:rPr>
        <w:t xml:space="preserve">). A duplicate record would share the same </w:t>
      </w:r>
      <w:proofErr w:type="spellStart"/>
      <w:r w:rsidRPr="00FA231D">
        <w:rPr>
          <w:rFonts w:eastAsiaTheme="minorEastAsia"/>
        </w:rPr>
        <w:t>transaction_id</w:t>
      </w:r>
      <w:proofErr w:type="spellEnd"/>
      <w:r w:rsidRPr="00FA231D">
        <w:rPr>
          <w:rFonts w:eastAsiaTheme="minorEastAsia"/>
        </w:rPr>
        <w:t xml:space="preserve">, which we confirmed does not exist. Repeated sales of the same property (same </w:t>
      </w:r>
      <w:proofErr w:type="spellStart"/>
      <w:r w:rsidRPr="00FA231D">
        <w:rPr>
          <w:rFonts w:eastAsiaTheme="minorEastAsia"/>
        </w:rPr>
        <w:t>property_id</w:t>
      </w:r>
      <w:proofErr w:type="spellEnd"/>
      <w:r w:rsidRPr="00FA231D">
        <w:rPr>
          <w:rFonts w:eastAsiaTheme="minorEastAsia"/>
        </w:rPr>
        <w:t xml:space="preserve">, different </w:t>
      </w:r>
      <w:proofErr w:type="spellStart"/>
      <w:r w:rsidRPr="00FA231D">
        <w:rPr>
          <w:rFonts w:eastAsiaTheme="minorEastAsia"/>
        </w:rPr>
        <w:t>transaction_id</w:t>
      </w:r>
      <w:proofErr w:type="spellEnd"/>
      <w:r w:rsidRPr="00FA231D">
        <w:rPr>
          <w:rFonts w:eastAsiaTheme="minorEastAsia"/>
        </w:rPr>
        <w:t xml:space="preserve"> and </w:t>
      </w:r>
      <w:proofErr w:type="spellStart"/>
      <w:r w:rsidRPr="00FA231D">
        <w:rPr>
          <w:rFonts w:eastAsiaTheme="minorEastAsia"/>
        </w:rPr>
        <w:t>sale_date</w:t>
      </w:r>
      <w:proofErr w:type="spellEnd"/>
      <w:r w:rsidRPr="00FA231D">
        <w:rPr>
          <w:rFonts w:eastAsiaTheme="minorEastAsia"/>
        </w:rPr>
        <w:t xml:space="preserve">) are legitimate and account for the 10,408 extra rows. We set </w:t>
      </w:r>
      <w:proofErr w:type="spellStart"/>
      <w:r w:rsidRPr="00FA231D">
        <w:rPr>
          <w:rFonts w:eastAsiaTheme="minorEastAsia"/>
        </w:rPr>
        <w:t>property_id</w:t>
      </w:r>
      <w:proofErr w:type="spellEnd"/>
      <w:r w:rsidRPr="00FA231D">
        <w:rPr>
          <w:rFonts w:eastAsiaTheme="minorEastAsia"/>
        </w:rPr>
        <w:t xml:space="preserve"> as the index and verified a perfect bi-directional match between the two tables. A left join with validate="</w:t>
      </w:r>
      <w:proofErr w:type="spellStart"/>
      <w:r w:rsidRPr="00FA231D">
        <w:rPr>
          <w:rFonts w:eastAsiaTheme="minorEastAsia"/>
        </w:rPr>
        <w:t>many_to_one</w:t>
      </w:r>
      <w:proofErr w:type="spellEnd"/>
      <w:r w:rsidRPr="00FA231D">
        <w:rPr>
          <w:rFonts w:eastAsiaTheme="minorEastAsia"/>
        </w:rPr>
        <w:t>" confirmed no row inflation. We retained these repeated sales for the time-trend analysis in 2c, and their treatment in modelling is discussed in Section 3c.</w:t>
      </w:r>
    </w:p>
    <w:p w14:paraId="65993B3D" w14:textId="77777777" w:rsidR="00C21402" w:rsidRPr="00C21402" w:rsidRDefault="00C21402">
      <w:pPr>
        <w:ind w:left="434" w:hanging="426"/>
        <w:rPr>
          <w:rFonts w:eastAsiaTheme="minorEastAsia"/>
        </w:rPr>
      </w:pPr>
    </w:p>
    <w:p w14:paraId="5AAD5F45" w14:textId="3AEA3AD8" w:rsidR="00C21402" w:rsidRDefault="00000000" w:rsidP="00FD4433">
      <w:pPr>
        <w:ind w:left="10"/>
        <w:rPr>
          <w:rFonts w:eastAsiaTheme="minorEastAsia"/>
        </w:rPr>
      </w:pPr>
      <w:r>
        <w:rPr>
          <w:b/>
        </w:rPr>
        <w:t xml:space="preserve">2b. </w:t>
      </w:r>
      <w:r>
        <w:t>Which missing or unusual predictor values matter, and how will you handle them?</w:t>
      </w:r>
    </w:p>
    <w:p w14:paraId="56119801" w14:textId="77777777" w:rsidR="00FA231D" w:rsidRPr="00FA231D" w:rsidRDefault="00FA231D" w:rsidP="00FD4433">
      <w:pPr>
        <w:ind w:left="10"/>
        <w:rPr>
          <w:rFonts w:eastAsiaTheme="minorEastAsia" w:hint="eastAsia"/>
        </w:rPr>
      </w:pPr>
    </w:p>
    <w:p w14:paraId="2E39C80F" w14:textId="77777777" w:rsidR="00FA231D" w:rsidRPr="00FA231D" w:rsidRDefault="00FA231D" w:rsidP="00FA231D">
      <w:pPr>
        <w:ind w:left="10"/>
        <w:rPr>
          <w:rFonts w:eastAsiaTheme="minorEastAsia"/>
        </w:rPr>
      </w:pPr>
      <w:r w:rsidRPr="00FA231D">
        <w:rPr>
          <w:rFonts w:eastAsiaTheme="minorEastAsia"/>
        </w:rPr>
        <w:t xml:space="preserve">We identified and addressed predictor-quality issues using a context-dependent, evidence-based approach. Guided by the data dictionary, we imputed structural missing values before splitting the data. For instance, missing </w:t>
      </w:r>
      <w:proofErr w:type="spellStart"/>
      <w:r w:rsidRPr="00FA231D">
        <w:rPr>
          <w:rFonts w:eastAsiaTheme="minorEastAsia"/>
        </w:rPr>
        <w:t>char_type_resd</w:t>
      </w:r>
      <w:proofErr w:type="spellEnd"/>
      <w:r w:rsidRPr="00FA231D">
        <w:rPr>
          <w:rFonts w:eastAsiaTheme="minorEastAsia"/>
        </w:rPr>
        <w:t xml:space="preserve"> was filled with '9.9' (defined as "Missing"). For Chicago-specific location features, missing values indicated properties outside Chicago; we filled these globally based on an </w:t>
      </w:r>
      <w:proofErr w:type="spellStart"/>
      <w:r w:rsidRPr="00FA231D">
        <w:rPr>
          <w:rFonts w:eastAsiaTheme="minorEastAsia"/>
        </w:rPr>
        <w:t>is_Chicago</w:t>
      </w:r>
      <w:proofErr w:type="spellEnd"/>
      <w:r w:rsidRPr="00FA231D">
        <w:rPr>
          <w:rFonts w:eastAsiaTheme="minorEastAsia"/>
        </w:rPr>
        <w:t xml:space="preserve"> indicator. Because these are rule-based transformations independent of the target variable, they pose no label leakage.</w:t>
      </w:r>
    </w:p>
    <w:p w14:paraId="79BCACAE" w14:textId="77777777" w:rsidR="00FA231D" w:rsidRPr="00FA231D" w:rsidRDefault="00FA231D" w:rsidP="00FA231D">
      <w:pPr>
        <w:ind w:left="10"/>
        <w:rPr>
          <w:rFonts w:eastAsiaTheme="minorEastAsia"/>
        </w:rPr>
      </w:pPr>
      <w:r w:rsidRPr="00FA231D">
        <w:rPr>
          <w:rFonts w:eastAsiaTheme="minorEastAsia"/>
        </w:rPr>
        <w:t xml:space="preserve">After the chronological split, missing values in the training set were handled using a differentiated strategy based on missingness fraction and feature type. Features with minimal missingness (&lt; 1%) were imputed with the median or mode. For general substantial-missing features (&gt; 1%), we imputed the median/mode and created a corresponding binary indicator (e.g., </w:t>
      </w:r>
      <w:proofErr w:type="spellStart"/>
      <w:r w:rsidRPr="00FA231D">
        <w:rPr>
          <w:rFonts w:eastAsiaTheme="minorEastAsia"/>
        </w:rPr>
        <w:t>feature_missing</w:t>
      </w:r>
      <w:proofErr w:type="spellEnd"/>
      <w:r w:rsidRPr="00FA231D">
        <w:rPr>
          <w:rFonts w:eastAsiaTheme="minorEastAsia"/>
        </w:rPr>
        <w:t xml:space="preserve">). For three specific fields with extreme missing rates (&gt; 90%, such as </w:t>
      </w:r>
      <w:proofErr w:type="spellStart"/>
      <w:r w:rsidRPr="00FA231D">
        <w:rPr>
          <w:rFonts w:eastAsiaTheme="minorEastAsia"/>
        </w:rPr>
        <w:t>loc_tax_tif_district_num</w:t>
      </w:r>
      <w:proofErr w:type="spellEnd"/>
      <w:r w:rsidRPr="00FA231D">
        <w:rPr>
          <w:rFonts w:eastAsiaTheme="minorEastAsia"/>
        </w:rPr>
        <w:t>), we created an _</w:t>
      </w:r>
      <w:proofErr w:type="spellStart"/>
      <w:r w:rsidRPr="00FA231D">
        <w:rPr>
          <w:rFonts w:eastAsiaTheme="minorEastAsia"/>
        </w:rPr>
        <w:t>is_missing</w:t>
      </w:r>
      <w:proofErr w:type="spellEnd"/>
      <w:r w:rsidRPr="00FA231D">
        <w:rPr>
          <w:rFonts w:eastAsiaTheme="minorEastAsia"/>
        </w:rPr>
        <w:t xml:space="preserve"> indicator and explicitly replaced the missing categories with the string "Unknown". To justify these indicators, we evaluated whether missingness correlated with the target by comparing median prices between missing and non-missing groups. This descriptive evidence serves as a data-driven heuristic suggesting potential MNAR patterns, rather than a definitive statistical proof.</w:t>
      </w:r>
    </w:p>
    <w:p w14:paraId="6AE58A27" w14:textId="16D16F43" w:rsidR="00FA231D" w:rsidRDefault="00FA231D" w:rsidP="00FA231D">
      <w:pPr>
        <w:ind w:left="10"/>
        <w:rPr>
          <w:rFonts w:eastAsiaTheme="minorEastAsia" w:hint="eastAsia"/>
        </w:rPr>
      </w:pPr>
      <w:r w:rsidRPr="00FA231D">
        <w:rPr>
          <w:rFonts w:eastAsiaTheme="minorEastAsia"/>
        </w:rPr>
        <w:t xml:space="preserve">To handle unusual values, continuous features were clipped at the 1st and 99th percentiles to prevent distortion, and heavy-skewed variables (e.g., </w:t>
      </w:r>
      <w:proofErr w:type="spellStart"/>
      <w:r w:rsidRPr="00FA231D">
        <w:rPr>
          <w:rFonts w:eastAsiaTheme="minorEastAsia"/>
        </w:rPr>
        <w:t>char_land_sf</w:t>
      </w:r>
      <w:proofErr w:type="spellEnd"/>
      <w:r w:rsidRPr="00FA231D">
        <w:rPr>
          <w:rFonts w:eastAsiaTheme="minorEastAsia"/>
        </w:rPr>
        <w:t xml:space="preserve">) underwent Yeo-Johnson transformations to approximate Gaussian distributions. For categorical features, we applied a dynamic encoding strategy: high-cardinality features </w:t>
      </w:r>
      <w:proofErr w:type="gramStart"/>
      <w:r w:rsidRPr="00FA231D">
        <w:rPr>
          <w:rFonts w:eastAsiaTheme="minorEastAsia"/>
        </w:rPr>
        <w:t>(</w:t>
      </w:r>
      <w:r w:rsidRPr="00FA231D">
        <w:rPr>
          <w:rFonts w:eastAsiaTheme="minorEastAsia" w:hint="eastAsia"/>
        </w:rPr>
        <w:t>≥</w:t>
      </w:r>
      <w:r w:rsidRPr="00FA231D">
        <w:rPr>
          <w:rFonts w:eastAsiaTheme="minorEastAsia"/>
        </w:rPr>
        <w:t xml:space="preserve"> 30 categories)</w:t>
      </w:r>
      <w:proofErr w:type="gramEnd"/>
      <w:r w:rsidRPr="00FA231D">
        <w:rPr>
          <w:rFonts w:eastAsiaTheme="minorEastAsia"/>
        </w:rPr>
        <w:t xml:space="preserve"> used smoothed Out-of-Fold Target Encoding to prevent leakage and dimensionality explosion; lower-cardinality features were dynamically inspected, merging low-frequency rare categories into an 'Other' group before applying One-Hot Encoding. Redundant </w:t>
      </w:r>
      <w:proofErr w:type="spellStart"/>
      <w:r w:rsidRPr="00FA231D">
        <w:rPr>
          <w:rFonts w:eastAsiaTheme="minorEastAsia"/>
        </w:rPr>
        <w:t>boolean</w:t>
      </w:r>
      <w:proofErr w:type="spellEnd"/>
      <w:r w:rsidRPr="00FA231D">
        <w:rPr>
          <w:rFonts w:eastAsiaTheme="minorEastAsia"/>
        </w:rPr>
        <w:t xml:space="preserve"> missing indicators were removed if they lacked significant correlation with the target. All data-driven statistics, clipping bounds, and transformation parameters were strictly fitted on the training set and applied to validation and test sets</w:t>
      </w:r>
      <w:r>
        <w:rPr>
          <w:rFonts w:eastAsiaTheme="minorEastAsia" w:hint="eastAsia"/>
        </w:rPr>
        <w:t>.</w:t>
      </w:r>
    </w:p>
    <w:p w14:paraId="18471A29" w14:textId="02F1F1AF" w:rsidR="00C21402" w:rsidRPr="00C21402" w:rsidRDefault="00C21402" w:rsidP="00FA231D">
      <w:pPr>
        <w:rPr>
          <w:rFonts w:eastAsiaTheme="minorEastAsia"/>
        </w:rPr>
      </w:pP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rsidP="00FA231D">
      <w:pPr>
        <w:ind w:left="10"/>
        <w:rPr>
          <w:rFonts w:eastAsiaTheme="minorEastAsia"/>
        </w:rPr>
      </w:pPr>
    </w:p>
    <w:p w14:paraId="44CCFE81" w14:textId="77777777" w:rsidR="00FA231D" w:rsidRPr="00FA231D" w:rsidRDefault="00FA231D" w:rsidP="00FA231D">
      <w:pPr>
        <w:ind w:left="10"/>
        <w:rPr>
          <w:rFonts w:eastAsiaTheme="minorEastAsia"/>
        </w:rPr>
      </w:pPr>
      <w:r w:rsidRPr="00FA231D">
        <w:rPr>
          <w:rFonts w:eastAsiaTheme="minorEastAsia"/>
        </w:rPr>
        <w:t>The summary statistics and time-series plots reveal two distinct temporal dynamics: a clear year-over-year appreciation and strong seasonality. Regarding annual price differences, the reported median sale price was $315,000 for 2023 and $340,000 in early 2024, approximately 7.94% higher. However, because these figures represent different time windows, this difference should not be interpreted as a like-for-like year-over-year growth rate; changes in the characteristics and locations of homes sold may also contribute to the observed variation.</w:t>
      </w:r>
    </w:p>
    <w:p w14:paraId="074C82B8" w14:textId="77777777" w:rsidR="00FA231D" w:rsidRPr="00FA231D" w:rsidRDefault="00FA231D" w:rsidP="00FA231D">
      <w:pPr>
        <w:ind w:left="10"/>
        <w:rPr>
          <w:rFonts w:eastAsiaTheme="minorEastAsia"/>
        </w:rPr>
      </w:pPr>
    </w:p>
    <w:p w14:paraId="1D3F76E2" w14:textId="77777777" w:rsidR="00FA231D" w:rsidRPr="00FA231D" w:rsidRDefault="00FA231D" w:rsidP="00FA231D">
      <w:pPr>
        <w:ind w:left="10"/>
        <w:rPr>
          <w:rFonts w:eastAsiaTheme="minorEastAsia"/>
        </w:rPr>
      </w:pPr>
      <w:r w:rsidRPr="00FA231D">
        <w:rPr>
          <w:rFonts w:eastAsiaTheme="minorEastAsia"/>
        </w:rPr>
        <w:t>A distinct seasonal peak occurs in May and June, reaching a median price of $355,000. A reasonable explanation is the seasonal surge in housing demand. Families typically prefer to move during the summer to align with school district schedules, while favorable weather facilitates property viewings and moving logistics, driving up competitive bidding and transaction prices. Conversely, price troughs are consistently observed in January, February, and October–December, with medians dropping to around $285,000</w:t>
      </w:r>
      <w:r w:rsidRPr="00FA231D">
        <w:rPr>
          <w:rFonts w:eastAsiaTheme="minorEastAsia" w:hint="eastAsia"/>
        </w:rPr>
        <w:t>–</w:t>
      </w:r>
      <w:r w:rsidRPr="00FA231D">
        <w:rPr>
          <w:rFonts w:eastAsiaTheme="minorEastAsia"/>
        </w:rPr>
        <w:t>$300,000. This reflects typical winter market cooling. During these periods, lower transaction volumes and holiday distractions lead to reduced buyer urgency, giving buyers stronger negotiating power and often forcing sellers to accept lower offers. Furthermore, comparing the raw and log-scale plots shows that the raw mean is heavily skewed by high-end luxury properties (long-tail extremes), whereas the log transformation stabilizes the variance, providing a clearer view of true central tendencies.</w:t>
      </w:r>
    </w:p>
    <w:p w14:paraId="26C06BC2" w14:textId="77777777" w:rsidR="00FA231D" w:rsidRPr="00FA231D" w:rsidRDefault="00FA231D" w:rsidP="00FA231D">
      <w:pPr>
        <w:ind w:left="10"/>
        <w:rPr>
          <w:rFonts w:eastAsiaTheme="minorEastAsia"/>
        </w:rPr>
      </w:pPr>
    </w:p>
    <w:p w14:paraId="3EF2B909" w14:textId="77777777" w:rsidR="00FA231D" w:rsidRPr="00FA231D" w:rsidRDefault="00FA231D" w:rsidP="00FA231D">
      <w:pPr>
        <w:ind w:left="10"/>
        <w:rPr>
          <w:rFonts w:eastAsiaTheme="minorEastAsia"/>
        </w:rPr>
      </w:pPr>
      <w:r w:rsidRPr="00FA231D">
        <w:rPr>
          <w:rFonts w:eastAsiaTheme="minorEastAsia"/>
        </w:rPr>
        <w:t xml:space="preserve">The spatial analysis reveals substantial geographic inequality and spatial gradients in property values. Scatter plots of coordinates and latitude/longitude decile charts show a clear "Northeast high, South low" gradient. Prices rise steadily as one </w:t>
      </w:r>
      <w:proofErr w:type="gramStart"/>
      <w:r w:rsidRPr="00FA231D">
        <w:rPr>
          <w:rFonts w:eastAsiaTheme="minorEastAsia"/>
        </w:rPr>
        <w:t>moves</w:t>
      </w:r>
      <w:proofErr w:type="gramEnd"/>
      <w:r w:rsidRPr="00FA231D">
        <w:rPr>
          <w:rFonts w:eastAsiaTheme="minorEastAsia"/>
        </w:rPr>
        <w:t xml:space="preserve">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00B153A8" w14:textId="77777777" w:rsidR="00FA231D" w:rsidRPr="00FA231D" w:rsidRDefault="00FA231D" w:rsidP="00FA231D">
      <w:pPr>
        <w:ind w:left="10"/>
        <w:rPr>
          <w:rFonts w:eastAsiaTheme="minorEastAsia"/>
        </w:rPr>
      </w:pPr>
    </w:p>
    <w:p w14:paraId="100F18A2" w14:textId="2DE30F27" w:rsidR="00C21402" w:rsidRDefault="00FA231D" w:rsidP="00FA231D">
      <w:pPr>
        <w:ind w:left="10"/>
        <w:rPr>
          <w:rFonts w:eastAsiaTheme="minorEastAsia"/>
        </w:rPr>
      </w:pPr>
      <w:r w:rsidRPr="00FA231D">
        <w:rPr>
          <w:rFonts w:eastAsiaTheme="minorEastAsia"/>
        </w:rPr>
        <w:t xml:space="preserve">Aggregation by </w:t>
      </w:r>
      <w:proofErr w:type="spellStart"/>
      <w:r w:rsidRPr="00FA231D">
        <w:rPr>
          <w:rFonts w:eastAsiaTheme="minorEastAsia"/>
        </w:rPr>
        <w:t>loc_property_city</w:t>
      </w:r>
      <w:proofErr w:type="spellEnd"/>
      <w:r w:rsidRPr="00FA231D">
        <w:rPr>
          <w:rFonts w:eastAsiaTheme="minorEastAsia"/>
        </w:rPr>
        <w:t xml:space="preserve"> reveals substantial differences in observed sale prices across Cook County. Northern suburbs such as Kenilworth and Winnetka have median prices exceeding $1.4 million, whereas locations such as Posen and Chicago Heights have medians below $160,000. This pronounced disparity highlights the importance of location-related predictors in residential price estimation. Furthermore,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p>
    <w:p w14:paraId="4049FB78" w14:textId="77777777" w:rsidR="00FA231D" w:rsidRPr="00C21402" w:rsidRDefault="00FA231D" w:rsidP="00FA231D">
      <w:pPr>
        <w:ind w:left="424" w:hanging="416"/>
        <w:rPr>
          <w:rFonts w:eastAsiaTheme="minorEastAsia" w:hint="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7C5379C8" w14:textId="77777777" w:rsidR="00FA231D" w:rsidRDefault="00FA231D" w:rsidP="00391AA0">
      <w:pPr>
        <w:ind w:left="10"/>
        <w:rPr>
          <w:rFonts w:eastAsiaTheme="minorEastAsia"/>
        </w:rPr>
      </w:pPr>
    </w:p>
    <w:p w14:paraId="5758F8C2" w14:textId="77777777" w:rsidR="000E581B" w:rsidRPr="000E581B" w:rsidRDefault="000E581B" w:rsidP="000E581B">
      <w:pPr>
        <w:ind w:left="10"/>
        <w:rPr>
          <w:rFonts w:eastAsiaTheme="minorEastAsia"/>
        </w:rPr>
      </w:pPr>
      <w:r w:rsidRPr="000E581B">
        <w:rPr>
          <w:rFonts w:eastAsiaTheme="minorEastAsia"/>
        </w:rPr>
        <w:t>Our data representation followed a dictionary-guided pipeline. We applied strict type casting, ensuring nullable types (Int64, string) preserved missing values as &lt;NA&gt; to support accurate downstream imputation. Categorical variables were encoded cleanly based on cardinality. Building upon this foundation, we constructed new features focusing on non-linear relationships, real-time valuation signals, and distributional stability:</w:t>
      </w:r>
    </w:p>
    <w:p w14:paraId="0B4C181A" w14:textId="77777777" w:rsidR="000E581B" w:rsidRPr="000E581B" w:rsidRDefault="000E581B" w:rsidP="000E581B">
      <w:pPr>
        <w:ind w:left="10"/>
        <w:rPr>
          <w:rFonts w:eastAsiaTheme="minorEastAsia"/>
        </w:rPr>
      </w:pPr>
      <w:r w:rsidRPr="000E581B">
        <w:rPr>
          <w:rFonts w:eastAsiaTheme="minorEastAsia"/>
        </w:rPr>
        <w:t>1.</w:t>
      </w:r>
      <w:r w:rsidRPr="000E581B">
        <w:rPr>
          <w:rFonts w:eastAsiaTheme="minorEastAsia"/>
        </w:rPr>
        <w:tab/>
        <w:t>House Age (</w:t>
      </w:r>
      <w:proofErr w:type="spellStart"/>
      <w:r w:rsidRPr="000E581B">
        <w:rPr>
          <w:rFonts w:eastAsiaTheme="minorEastAsia"/>
        </w:rPr>
        <w:t>house_age</w:t>
      </w:r>
      <w:proofErr w:type="spellEnd"/>
      <w:r w:rsidRPr="000E581B">
        <w:rPr>
          <w:rFonts w:eastAsiaTheme="minorEastAsia"/>
        </w:rPr>
        <w:t xml:space="preserve">): Calculated as </w:t>
      </w:r>
      <w:proofErr w:type="spellStart"/>
      <w:r w:rsidRPr="000E581B">
        <w:rPr>
          <w:rFonts w:eastAsiaTheme="minorEastAsia"/>
        </w:rPr>
        <w:t>sale_year</w:t>
      </w:r>
      <w:proofErr w:type="spellEnd"/>
      <w:r w:rsidRPr="000E581B">
        <w:rPr>
          <w:rFonts w:eastAsiaTheme="minorEastAsia"/>
        </w:rPr>
        <w:t xml:space="preserve"> - </w:t>
      </w:r>
      <w:proofErr w:type="spellStart"/>
      <w:r w:rsidRPr="000E581B">
        <w:rPr>
          <w:rFonts w:eastAsiaTheme="minorEastAsia"/>
        </w:rPr>
        <w:t>char_yrblt</w:t>
      </w:r>
      <w:proofErr w:type="spellEnd"/>
      <w:r w:rsidRPr="000E581B">
        <w:rPr>
          <w:rFonts w:eastAsiaTheme="minorEastAsia"/>
        </w:rPr>
        <w:t xml:space="preserve"> (clipped at 0). This captures real-time depreciation at the exact moment of sale.</w:t>
      </w:r>
    </w:p>
    <w:p w14:paraId="014546F6" w14:textId="77777777" w:rsidR="000E581B" w:rsidRPr="000E581B" w:rsidRDefault="000E581B" w:rsidP="000E581B">
      <w:pPr>
        <w:ind w:left="10"/>
        <w:rPr>
          <w:rFonts w:eastAsiaTheme="minorEastAsia"/>
        </w:rPr>
      </w:pPr>
      <w:r w:rsidRPr="000E581B">
        <w:rPr>
          <w:rFonts w:eastAsiaTheme="minorEastAsia"/>
        </w:rPr>
        <w:t>2.</w:t>
      </w:r>
      <w:r w:rsidRPr="000E581B">
        <w:rPr>
          <w:rFonts w:eastAsiaTheme="minorEastAsia"/>
        </w:rPr>
        <w:tab/>
        <w:t>Built Area × Construction Quality (</w:t>
      </w:r>
      <w:proofErr w:type="spellStart"/>
      <w:r w:rsidRPr="000E581B">
        <w:rPr>
          <w:rFonts w:eastAsiaTheme="minorEastAsia"/>
        </w:rPr>
        <w:t>inter_bldg_sf_quality_deluxe</w:t>
      </w:r>
      <w:proofErr w:type="spellEnd"/>
      <w:r w:rsidRPr="000E581B">
        <w:rPr>
          <w:rFonts w:eastAsiaTheme="minorEastAsia"/>
        </w:rPr>
        <w:t xml:space="preserve"> &amp; </w:t>
      </w:r>
      <w:proofErr w:type="spellStart"/>
      <w:r w:rsidRPr="000E581B">
        <w:rPr>
          <w:rFonts w:eastAsiaTheme="minorEastAsia"/>
        </w:rPr>
        <w:t>inter_bldg_sf_quality_poor</w:t>
      </w:r>
      <w:proofErr w:type="spellEnd"/>
      <w:r w:rsidRPr="000E581B">
        <w:rPr>
          <w:rFonts w:eastAsiaTheme="minorEastAsia"/>
        </w:rPr>
        <w:t>): Because construction quality is a categorical concept (Deluxe, Average, Poor) rather than a continuous multiplier, we multiplied the building area (</w:t>
      </w:r>
      <w:proofErr w:type="spellStart"/>
      <w:r w:rsidRPr="000E581B">
        <w:rPr>
          <w:rFonts w:eastAsiaTheme="minorEastAsia"/>
        </w:rPr>
        <w:t>char_bldg_sf</w:t>
      </w:r>
      <w:proofErr w:type="spellEnd"/>
      <w:r w:rsidRPr="000E581B">
        <w:rPr>
          <w:rFonts w:eastAsiaTheme="minorEastAsia"/>
        </w:rPr>
        <w:t>) by binary flags for "Deluxe" and "Poor". This split-interaction represents the "effective premium/discount living space," enabling the model to capture the non-linear synergy and achieving a strong Spearman correlation (~0.55) with the log sale price.</w:t>
      </w:r>
    </w:p>
    <w:p w14:paraId="5C5E4457" w14:textId="59BFF09B" w:rsidR="00391AA0" w:rsidRDefault="000E581B" w:rsidP="000E581B">
      <w:pPr>
        <w:ind w:left="10"/>
        <w:rPr>
          <w:rFonts w:eastAsiaTheme="minorEastAsia"/>
        </w:rPr>
      </w:pPr>
      <w:r w:rsidRPr="000E581B">
        <w:rPr>
          <w:rFonts w:eastAsiaTheme="minorEastAsia"/>
        </w:rPr>
        <w:t>3.</w:t>
      </w:r>
      <w:r w:rsidRPr="000E581B">
        <w:rPr>
          <w:rFonts w:eastAsiaTheme="minorEastAsia"/>
        </w:rPr>
        <w:tab/>
        <w:t xml:space="preserve">Land Area × Building Area (inter_log1p_land_bldg_product): We created a volumetric proxy by multiplying </w:t>
      </w:r>
      <w:proofErr w:type="spellStart"/>
      <w:r w:rsidRPr="000E581B">
        <w:rPr>
          <w:rFonts w:eastAsiaTheme="minorEastAsia"/>
        </w:rPr>
        <w:t>char_land_sf</w:t>
      </w:r>
      <w:proofErr w:type="spellEnd"/>
      <w:r w:rsidRPr="000E581B">
        <w:rPr>
          <w:rFonts w:eastAsiaTheme="minorEastAsia"/>
        </w:rPr>
        <w:t xml:space="preserve"> and </w:t>
      </w:r>
      <w:proofErr w:type="spellStart"/>
      <w:r w:rsidRPr="000E581B">
        <w:rPr>
          <w:rFonts w:eastAsiaTheme="minorEastAsia"/>
        </w:rPr>
        <w:t>char_bldg_sf</w:t>
      </w:r>
      <w:proofErr w:type="spellEnd"/>
      <w:r w:rsidRPr="000E581B">
        <w:rPr>
          <w:rFonts w:eastAsiaTheme="minorEastAsia"/>
        </w:rPr>
        <w:t xml:space="preserve"> to isolate estate properties. Since the raw product resulted in an extreme right-skewed long tail, we applied np.log1</w:t>
      </w:r>
      <w:proofErr w:type="gramStart"/>
      <w:r w:rsidRPr="000E581B">
        <w:rPr>
          <w:rFonts w:eastAsiaTheme="minorEastAsia"/>
        </w:rPr>
        <w:t>p(</w:t>
      </w:r>
      <w:proofErr w:type="gramEnd"/>
      <w:r w:rsidRPr="000E581B">
        <w:rPr>
          <w:rFonts w:eastAsiaTheme="minorEastAsia"/>
        </w:rPr>
        <w:t>) transformation. While land area alone has a weak correlation (Spearman 0.158) with price, the log-transformed interaction jumps to 0.431, distinguishing large-scale estates from other property types without distorting the regression.</w:t>
      </w:r>
    </w:p>
    <w:p w14:paraId="0F9E90B5" w14:textId="77777777" w:rsidR="000E581B" w:rsidRPr="000E581B" w:rsidRDefault="000E581B" w:rsidP="000E581B">
      <w:pPr>
        <w:ind w:left="10"/>
        <w:rPr>
          <w:rFonts w:eastAsiaTheme="minorEastAsia"/>
        </w:rPr>
      </w:pPr>
    </w:p>
    <w:p w14:paraId="701E74EE" w14:textId="77777777" w:rsidR="00391AA0" w:rsidRPr="000E581B" w:rsidRDefault="00391AA0" w:rsidP="00391AA0">
      <w:pPr>
        <w:ind w:left="10"/>
        <w:rPr>
          <w:rFonts w:eastAsiaTheme="minorEastAsia"/>
          <w:color w:val="EE0000"/>
        </w:rPr>
      </w:pPr>
      <w:r w:rsidRPr="000E581B">
        <w:rPr>
          <w:rFonts w:eastAsiaTheme="minorEastAsia"/>
          <w:color w:val="EE0000"/>
        </w:rPr>
        <w:t>For the original linear-model comparisons, Feature Set D combined 97 location and property predictors with a Building Size × Archived Building Age interaction. This interaction used pre-sale property information and tested whether the association between floor area and price differed across older and newer buildings. Separately, a continuous valuation month index, measured relative to January 2023, and building age at valuation were explored as candidate temporal features in the E-series experiments. Their purpose was to assess whether explicitly representing transaction timing could capture information beyond the archived property characteristics.</w:t>
      </w:r>
    </w:p>
    <w:p w14:paraId="78403DB9" w14:textId="77777777" w:rsidR="00391AA0" w:rsidRPr="000E581B" w:rsidRDefault="00391AA0" w:rsidP="00391AA0">
      <w:pPr>
        <w:ind w:left="10"/>
        <w:rPr>
          <w:rFonts w:eastAsiaTheme="minorEastAsia"/>
          <w:color w:val="EE0000"/>
        </w:rPr>
      </w:pPr>
    </w:p>
    <w:p w14:paraId="0A623688" w14:textId="16058919" w:rsidR="00C21402" w:rsidRPr="000E581B" w:rsidRDefault="00391AA0" w:rsidP="00391AA0">
      <w:pPr>
        <w:ind w:left="10"/>
        <w:rPr>
          <w:rFonts w:eastAsiaTheme="minorEastAsia"/>
          <w:color w:val="EE0000"/>
        </w:rPr>
      </w:pPr>
      <w:r w:rsidRPr="000E581B">
        <w:rPr>
          <w:rFonts w:eastAsiaTheme="minorEastAsia"/>
          <w:color w:val="EE0000"/>
        </w:rPr>
        <w:t xml:space="preserve">Because the E-series changed multiple feature components, an additional controlled comparison examined the month index alone by adding it to Lasso Feature Set D while holding the </w:t>
      </w:r>
      <w:proofErr w:type="spellStart"/>
      <w:r w:rsidRPr="000E581B">
        <w:rPr>
          <w:rFonts w:eastAsiaTheme="minorEastAsia"/>
          <w:color w:val="EE0000"/>
        </w:rPr>
        <w:t>regularisation</w:t>
      </w:r>
      <w:proofErr w:type="spellEnd"/>
      <w:r w:rsidRPr="000E581B">
        <w:rPr>
          <w:rFonts w:eastAsiaTheme="minorEastAsia"/>
          <w:color w:val="EE0000"/>
        </w:rPr>
        <w:t xml:space="preserve"> strength at α = 20. This distinguished the incremental contribution of the month index from the combined effects of other engineered features. The final inclusion decision was based on the chronological validation results and the primary WAE (2:1) criterion, rather than assuming that additional temporal information would necessarily improve business-weighted prediction performance. The detailed experimental evidence and resulting feature-selection decision are presented in Section 3d</w:t>
      </w:r>
      <w:r w:rsidR="0030317E" w:rsidRPr="000E581B">
        <w:rPr>
          <w:rFonts w:eastAsiaTheme="minorEastAsia"/>
          <w:color w:val="EE0000"/>
        </w:rPr>
        <w:t>.</w:t>
      </w:r>
    </w:p>
    <w:p w14:paraId="5F1A0702" w14:textId="77777777" w:rsidR="00FA231D" w:rsidRPr="0030317E" w:rsidRDefault="00FA231D" w:rsidP="00391AA0">
      <w:pPr>
        <w:ind w:left="10"/>
        <w:rPr>
          <w:rFonts w:eastAsiaTheme="minorEastAsia"/>
        </w:rPr>
      </w:pPr>
    </w:p>
    <w:p w14:paraId="21692B49" w14:textId="77777777" w:rsidR="003807C1" w:rsidRDefault="00000000" w:rsidP="00C21402">
      <w:pPr>
        <w:ind w:left="10"/>
        <w:rPr>
          <w:rFonts w:eastAsiaTheme="minorEastAsia"/>
        </w:rPr>
      </w:pPr>
      <w:r>
        <w:rPr>
          <w:b/>
        </w:rPr>
        <w:lastRenderedPageBreak/>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rPr>
      </w:pPr>
    </w:p>
    <w:p w14:paraId="30DB579C" w14:textId="77777777" w:rsidR="000E581B" w:rsidRPr="000E581B" w:rsidRDefault="000E581B" w:rsidP="000E581B">
      <w:pPr>
        <w:ind w:left="10"/>
        <w:rPr>
          <w:rFonts w:eastAsiaTheme="minorEastAsia"/>
        </w:rPr>
      </w:pPr>
      <w:r w:rsidRPr="000E581B">
        <w:rPr>
          <w:rFonts w:eastAsiaTheme="minorEastAsia"/>
        </w:rPr>
        <w:t xml:space="preserve">Our pipeline strictly separated rule-based structural handling from statistical learning to prevent data leakage. Structural imputations (e.g., using </w:t>
      </w:r>
      <w:proofErr w:type="spellStart"/>
      <w:r w:rsidRPr="000E581B">
        <w:rPr>
          <w:rFonts w:eastAsiaTheme="minorEastAsia"/>
        </w:rPr>
        <w:t>is_Chicago</w:t>
      </w:r>
      <w:proofErr w:type="spellEnd"/>
      <w:r w:rsidRPr="000E581B">
        <w:rPr>
          <w:rFonts w:eastAsiaTheme="minorEastAsia"/>
        </w:rPr>
        <w:t xml:space="preserve"> to fill location features) were performed globally before splitting, as they rely purely on feature definitions rather than the target variable. After the chronological split, all data-driven statistics (median/mode imputation, clipping bounds, scaling, and Target Encoding) were fitted exclusively on the training set, ensuring zero future information leaked into validation/test sets.</w:t>
      </w:r>
    </w:p>
    <w:p w14:paraId="0D5F9283" w14:textId="6817EECE" w:rsidR="00C21402" w:rsidRDefault="000E581B" w:rsidP="000E581B">
      <w:pPr>
        <w:ind w:left="10"/>
        <w:rPr>
          <w:rFonts w:eastAsiaTheme="minorEastAsia" w:hint="eastAsia"/>
        </w:rPr>
      </w:pPr>
      <w:r w:rsidRPr="000E581B">
        <w:rPr>
          <w:rFonts w:eastAsiaTheme="minorEastAsia"/>
        </w:rPr>
        <w:t>A critical sample limitation lies in the data structure: the supplied properties_2022.csv and sales.csv are perfectly matched, meaning there are no "unsold" property records in the dataset. Therefore, the model's fundamental limitation is not distinguishing sold vs. unsold homes, but rather poor generalizability to entirely unseen properties. Because the model learned from a bounded historical pool of 98,899 properties, its predictive capability may fail for out-of-sample properties exhibiting novel feature combinations (e.g., new architectural styles or new neighborhood developments) not captured in the archive. This necessitates expert human review for any property outside the known historical distribution</w:t>
      </w:r>
      <w:r>
        <w:rPr>
          <w:rFonts w:eastAsiaTheme="minorEastAsia" w:hint="eastAsia"/>
        </w:rPr>
        <w:t>.</w:t>
      </w:r>
    </w:p>
    <w:p w14:paraId="034F3DFE" w14:textId="77777777" w:rsidR="00FA231D" w:rsidRPr="00C21402" w:rsidRDefault="00FA231D" w:rsidP="00C21402">
      <w:pPr>
        <w:ind w:left="10"/>
        <w:rPr>
          <w:rFonts w:eastAsiaTheme="minorEastAsia"/>
        </w:rPr>
      </w:pPr>
    </w:p>
    <w:p w14:paraId="5AAE4A30" w14:textId="77777777" w:rsidR="003807C1" w:rsidRDefault="00000000">
      <w:pPr>
        <w:pStyle w:val="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23E70C60" w14:textId="4BD1C493" w:rsidR="00847088" w:rsidRPr="00847088" w:rsidRDefault="00EF17A9" w:rsidP="00EF17A9">
      <w:pPr>
        <w:ind w:left="10"/>
        <w:rPr>
          <w:rFonts w:eastAsiaTheme="minorEastAsia"/>
          <w:color w:val="auto"/>
          <w:szCs w:val="22"/>
        </w:rPr>
      </w:pPr>
      <w:r w:rsidRPr="00EF17A9">
        <w:rPr>
          <w:rFonts w:eastAsiaTheme="minorEastAsia"/>
          <w:color w:val="auto"/>
          <w:szCs w:val="22"/>
        </w:rPr>
        <w:t>A Global Mean baseline was established by predicting the training-set mean sale price of $418,490 for every validation transaction, regardless of property characteristics or location. This simple benchmark uses only information available during training and provides a reference for determining whether more sophisticated models offer meaningful improvements in predictive performance</w:t>
      </w:r>
      <w:r w:rsidR="00847088" w:rsidRPr="00847088">
        <w:rPr>
          <w:rFonts w:eastAsiaTheme="minorEastAsia"/>
          <w:color w:val="auto"/>
          <w:szCs w:val="22"/>
        </w:rPr>
        <w:t>.</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DFA6A81"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M</w:t>
            </w:r>
            <w:r>
              <w:rPr>
                <w:rFonts w:eastAsiaTheme="minorEastAsia" w:hint="eastAsia"/>
              </w:rPr>
              <w:t>S</w:t>
            </w:r>
            <w:r>
              <w:rPr>
                <w:rFonts w:eastAsiaTheme="minorEastAsia"/>
              </w:rPr>
              <w:t>E</w:t>
            </w:r>
            <w:r w:rsidR="00D730F8" w:rsidRPr="00D730F8">
              <w:rPr>
                <w:b w:val="0"/>
                <w:bCs w:val="0"/>
              </w:rPr>
              <w:t>($²)</w:t>
            </w:r>
          </w:p>
        </w:tc>
        <w:tc>
          <w:tcPr>
            <w:tcW w:w="1564" w:type="dxa"/>
          </w:tcPr>
          <w:p w14:paraId="525B09BE" w14:textId="542A37CA"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MA</w:t>
            </w:r>
            <w:r>
              <w:rPr>
                <w:rFonts w:eastAsiaTheme="minorEastAsia"/>
              </w:rPr>
              <w:t>E</w:t>
            </w:r>
            <w:r w:rsidR="00B15BEC" w:rsidRPr="00D46484">
              <w:t xml:space="preserve"> ($)</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a5"/>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1D2C0667" w14:textId="77777777" w:rsidR="000E24B6" w:rsidRPr="000E24B6" w:rsidRDefault="000E24B6" w:rsidP="000E24B6">
      <w:pPr>
        <w:rPr>
          <w:rFonts w:eastAsiaTheme="minorEastAsia"/>
        </w:rPr>
      </w:pPr>
      <w:r w:rsidRPr="000E24B6">
        <w:rPr>
          <w:rFonts w:eastAsiaTheme="minorEastAsia"/>
        </w:rPr>
        <w:t>The slightly negative R² indicates that the training-mean prediction performed marginally worse than predicting the validation-set mean retrospectively. The baseline also produced a WAE (2:1) of $342,381.82, reflecting the greater penalty assigned to overvaluation under the project's primary business-weighted metric. Although the baseline does not account for differences between properties, it establishes a transparent benchmark against which the additional predictive value of property characteristics, location information and more complex regression models can be assessed.</w:t>
      </w:r>
    </w:p>
    <w:p w14:paraId="6615512D" w14:textId="48F5F3F1" w:rsidR="003807C1" w:rsidRPr="00C94BEC" w:rsidRDefault="00000000">
      <w:pPr>
        <w:ind w:left="443" w:hanging="437"/>
        <w:rPr>
          <w:rFonts w:eastAsiaTheme="minorEastAsia"/>
          <w:color w:val="EE0000"/>
        </w:rPr>
      </w:pPr>
      <w:r w:rsidRPr="00C94BEC">
        <w:rPr>
          <w:b/>
          <w:color w:val="EE0000"/>
          <w:highlight w:val="yellow"/>
        </w:rPr>
        <w:t xml:space="preserve">3b. </w:t>
      </w:r>
      <w:r w:rsidRPr="00C94BEC">
        <w:rPr>
          <w:color w:val="EE0000"/>
          <w:highlight w:val="yellow"/>
        </w:rPr>
        <w:t xml:space="preserve">Compare multiple regression approaches taught in the course. Explain your choices and what you learned. You may also investigate separate models for different </w:t>
      </w:r>
      <w:proofErr w:type="gramStart"/>
      <w:r w:rsidRPr="00C94BEC">
        <w:rPr>
          <w:color w:val="EE0000"/>
          <w:highlight w:val="yellow"/>
        </w:rPr>
        <w:t>locations.</w:t>
      </w:r>
      <w:r w:rsidR="00C94BEC">
        <w:rPr>
          <w:rFonts w:ascii="宋体" w:eastAsia="宋体" w:hAnsi="宋体" w:cs="宋体" w:hint="eastAsia"/>
          <w:color w:val="EE0000"/>
          <w:highlight w:val="yellow"/>
        </w:rPr>
        <w:t>（</w:t>
      </w:r>
      <w:proofErr w:type="gramEnd"/>
      <w:r w:rsidR="00C94BEC">
        <w:rPr>
          <w:rFonts w:ascii="宋体" w:eastAsia="宋体" w:hAnsi="宋体" w:cs="宋体" w:hint="eastAsia"/>
          <w:color w:val="EE0000"/>
          <w:highlight w:val="yellow"/>
        </w:rPr>
        <w:t>需要其他人的）</w:t>
      </w:r>
    </w:p>
    <w:p w14:paraId="25C8EDBA" w14:textId="77777777" w:rsidR="00896A5B" w:rsidRDefault="00896A5B" w:rsidP="00896A5B">
      <w:pPr>
        <w:rPr>
          <w:rFonts w:eastAsiaTheme="minorEastAsia"/>
        </w:rPr>
      </w:pPr>
      <w:r w:rsidRPr="00896A5B">
        <w:rPr>
          <w:rFonts w:eastAsiaTheme="minorEastAsia"/>
        </w:rPr>
        <w:t xml:space="preserve">Linear Regression, Ridge and Lasso were compared to investigate whether coefficient </w:t>
      </w:r>
      <w:proofErr w:type="spellStart"/>
      <w:r w:rsidRPr="00896A5B">
        <w:rPr>
          <w:rFonts w:eastAsiaTheme="minorEastAsia"/>
        </w:rPr>
        <w:t>regularisation</w:t>
      </w:r>
      <w:proofErr w:type="spellEnd"/>
      <w:r w:rsidRPr="00896A5B">
        <w:rPr>
          <w:rFonts w:eastAsiaTheme="minorEastAsia"/>
        </w:rPr>
        <w:t xml:space="preserve"> improves house-price prediction. Linear Regression provides an </w:t>
      </w:r>
      <w:proofErr w:type="spellStart"/>
      <w:r w:rsidRPr="00896A5B">
        <w:rPr>
          <w:rFonts w:eastAsiaTheme="minorEastAsia"/>
        </w:rPr>
        <w:t>unregularised</w:t>
      </w:r>
      <w:proofErr w:type="spellEnd"/>
      <w:r w:rsidRPr="00896A5B">
        <w:rPr>
          <w:rFonts w:eastAsiaTheme="minorEastAsia"/>
        </w:rPr>
        <w:t xml:space="preserve"> reference. Ridge uses L2 </w:t>
      </w:r>
      <w:proofErr w:type="spellStart"/>
      <w:r w:rsidRPr="00896A5B">
        <w:rPr>
          <w:rFonts w:eastAsiaTheme="minorEastAsia"/>
        </w:rPr>
        <w:t>regularisation</w:t>
      </w:r>
      <w:proofErr w:type="spellEnd"/>
      <w:r w:rsidRPr="00896A5B">
        <w:rPr>
          <w:rFonts w:eastAsiaTheme="minorEastAsia"/>
        </w:rPr>
        <w:t xml:space="preserve"> to shrink coefficients and potentially reduce instability, particularly when predictors are correlated or expanded through categorical encoding. Lasso uses L1 </w:t>
      </w:r>
      <w:proofErr w:type="spellStart"/>
      <w:r w:rsidRPr="00896A5B">
        <w:rPr>
          <w:rFonts w:eastAsiaTheme="minorEastAsia"/>
        </w:rPr>
        <w:t>regularisation</w:t>
      </w:r>
      <w:proofErr w:type="spellEnd"/>
      <w:r w:rsidRPr="00896A5B">
        <w:rPr>
          <w:rFonts w:eastAsiaTheme="minorEastAsia"/>
        </w:rPr>
        <w:t xml:space="preserve">, which can additionally set some coefficients to zero. Comparing these approaches allows us to assess whether </w:t>
      </w:r>
      <w:proofErr w:type="spellStart"/>
      <w:r w:rsidRPr="00896A5B">
        <w:rPr>
          <w:rFonts w:eastAsiaTheme="minorEastAsia"/>
        </w:rPr>
        <w:t>regularisation</w:t>
      </w:r>
      <w:proofErr w:type="spellEnd"/>
      <w:r w:rsidRPr="00896A5B">
        <w:rPr>
          <w:rFonts w:eastAsiaTheme="minorEastAsia"/>
        </w:rPr>
        <w:t xml:space="preserve"> provides predictive benefits beyond an ordinary linear model.</w:t>
      </w:r>
    </w:p>
    <w:p w14:paraId="4E397290" w14:textId="77777777" w:rsidR="00896A5B" w:rsidRPr="00896A5B" w:rsidRDefault="00896A5B" w:rsidP="00896A5B">
      <w:pPr>
        <w:rPr>
          <w:rFonts w:eastAsiaTheme="minorEastAsia"/>
        </w:rPr>
      </w:pPr>
    </w:p>
    <w:p w14:paraId="081538A0" w14:textId="17A90F7C" w:rsidR="006166F1" w:rsidRPr="001527E6" w:rsidRDefault="00DB3CEA" w:rsidP="005E5E2C">
      <w:pPr>
        <w:rPr>
          <w:rFonts w:eastAsiaTheme="minorEastAsia"/>
        </w:rPr>
      </w:pPr>
      <w:r w:rsidRPr="00DB3CEA">
        <w:rPr>
          <w:rFonts w:eastAsiaTheme="minorEastAsia"/>
        </w:rPr>
        <w:t>To make the comparison consistent, all three models were evaluated using Feature Set D</w:t>
      </w:r>
      <w:r w:rsidR="00896A5B" w:rsidRPr="00896A5B">
        <w:rPr>
          <w:rFonts w:eastAsiaTheme="minorEastAsia"/>
        </w:rPr>
        <w:t xml:space="preserve">, consisting of combined location and property characteristics plus the Building Size × Archived Building Age interaction. They were trained using the same chronological training and validation samples, with an independently reconstructed preprocessing pipeline fitted on training data only. Ridge and Lasso were fitted using their standard </w:t>
      </w:r>
      <w:proofErr w:type="spellStart"/>
      <w:r w:rsidR="00896A5B" w:rsidRPr="00896A5B">
        <w:rPr>
          <w:rFonts w:eastAsiaTheme="minorEastAsia"/>
        </w:rPr>
        <w:t>penalised</w:t>
      </w:r>
      <w:proofErr w:type="spellEnd"/>
      <w:r w:rsidR="00896A5B" w:rsidRPr="00896A5B">
        <w:rPr>
          <w:rFonts w:eastAsiaTheme="minorEastAsia"/>
        </w:rPr>
        <w:t xml:space="preserve"> squared-error objectives, with </w:t>
      </w:r>
      <w:proofErr w:type="spellStart"/>
      <w:r w:rsidR="00896A5B" w:rsidRPr="00896A5B">
        <w:rPr>
          <w:rFonts w:eastAsiaTheme="minorEastAsia"/>
        </w:rPr>
        <w:t>regularisation</w:t>
      </w:r>
      <w:proofErr w:type="spellEnd"/>
      <w:r w:rsidR="00896A5B" w:rsidRPr="00896A5B">
        <w:rPr>
          <w:rFonts w:eastAsiaTheme="minorEastAsia"/>
        </w:rPr>
        <w:t xml:space="preserve"> strengths selected according to the pre-specified validation WAE (2:1). MAE, MSE and R² provided supporting performance measures.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11"/>
        <w:tblW w:w="0" w:type="auto"/>
        <w:jc w:val="center"/>
        <w:tblLook w:val="04A0" w:firstRow="1" w:lastRow="0" w:firstColumn="1" w:lastColumn="0" w:noHBand="0" w:noVBand="1"/>
      </w:tblPr>
      <w:tblGrid>
        <w:gridCol w:w="1829"/>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896A5B" w:rsidRPr="005E5E2C" w14:paraId="62269529"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63EF0" w14:textId="43E2FE91" w:rsidR="00896A5B" w:rsidRPr="00532A3D" w:rsidRDefault="00896A5B" w:rsidP="00896A5B">
            <w:pPr>
              <w:ind w:left="443" w:hanging="437"/>
              <w:rPr>
                <w:rFonts w:eastAsiaTheme="minorEastAsia"/>
                <w:b w:val="0"/>
                <w:bCs w:val="0"/>
              </w:rPr>
            </w:pPr>
            <w:r w:rsidRPr="00532A3D">
              <w:rPr>
                <w:b w:val="0"/>
                <w:bCs w:val="0"/>
              </w:rPr>
              <w:t>Linear Regression</w:t>
            </w:r>
          </w:p>
        </w:tc>
        <w:tc>
          <w:tcPr>
            <w:tcW w:w="0" w:type="auto"/>
            <w:vAlign w:val="center"/>
            <w:hideMark/>
          </w:tcPr>
          <w:p w14:paraId="540947E4" w14:textId="7CC3F2F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D</w:t>
            </w:r>
          </w:p>
        </w:tc>
        <w:tc>
          <w:tcPr>
            <w:tcW w:w="0" w:type="auto"/>
            <w:vAlign w:val="center"/>
            <w:hideMark/>
          </w:tcPr>
          <w:p w14:paraId="0317D358" w14:textId="3F35A491"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w:t>
            </w:r>
          </w:p>
        </w:tc>
        <w:tc>
          <w:tcPr>
            <w:tcW w:w="0" w:type="auto"/>
            <w:vAlign w:val="center"/>
            <w:hideMark/>
          </w:tcPr>
          <w:p w14:paraId="44137E75" w14:textId="2F8105A3"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157,248.20</w:t>
            </w:r>
          </w:p>
        </w:tc>
        <w:tc>
          <w:tcPr>
            <w:tcW w:w="0" w:type="auto"/>
            <w:vAlign w:val="center"/>
            <w:hideMark/>
          </w:tcPr>
          <w:p w14:paraId="3AE71DC8" w14:textId="44366FE4"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113,045.10</w:t>
            </w:r>
          </w:p>
        </w:tc>
        <w:tc>
          <w:tcPr>
            <w:tcW w:w="0" w:type="auto"/>
            <w:vAlign w:val="center"/>
            <w:hideMark/>
          </w:tcPr>
          <w:p w14:paraId="4F6E52E1" w14:textId="08434D1D"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54.13</w:t>
            </w:r>
          </w:p>
        </w:tc>
        <w:tc>
          <w:tcPr>
            <w:tcW w:w="0" w:type="auto"/>
            <w:vAlign w:val="center"/>
            <w:hideMark/>
          </w:tcPr>
          <w:p w14:paraId="566E57AE" w14:textId="15D42B7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0.7162</w:t>
            </w:r>
          </w:p>
        </w:tc>
      </w:tr>
      <w:tr w:rsidR="00896A5B" w:rsidRPr="005E5E2C" w14:paraId="38B83A97" w14:textId="77777777" w:rsidTr="00634EB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3535C2" w14:textId="02360A99" w:rsidR="00896A5B" w:rsidRPr="00532A3D" w:rsidRDefault="00896A5B" w:rsidP="00896A5B">
            <w:pPr>
              <w:ind w:left="443" w:hanging="437"/>
              <w:rPr>
                <w:rFonts w:eastAsiaTheme="minorEastAsia"/>
                <w:b w:val="0"/>
                <w:bCs w:val="0"/>
              </w:rPr>
            </w:pPr>
            <w:r w:rsidRPr="00532A3D">
              <w:rPr>
                <w:b w:val="0"/>
                <w:bCs w:val="0"/>
              </w:rPr>
              <w:t>Ridge</w:t>
            </w:r>
          </w:p>
        </w:tc>
        <w:tc>
          <w:tcPr>
            <w:tcW w:w="0" w:type="auto"/>
            <w:vAlign w:val="center"/>
            <w:hideMark/>
          </w:tcPr>
          <w:p w14:paraId="7D5C5AF2" w14:textId="5906E480"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D</w:t>
            </w:r>
          </w:p>
        </w:tc>
        <w:tc>
          <w:tcPr>
            <w:tcW w:w="0" w:type="auto"/>
            <w:vAlign w:val="center"/>
            <w:hideMark/>
          </w:tcPr>
          <w:p w14:paraId="5B19DF56" w14:textId="530260BD"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12</w:t>
            </w:r>
          </w:p>
        </w:tc>
        <w:tc>
          <w:tcPr>
            <w:tcW w:w="0" w:type="auto"/>
            <w:vAlign w:val="center"/>
            <w:hideMark/>
          </w:tcPr>
          <w:p w14:paraId="0A99D5F7" w14:textId="2337DDBA"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153,109.49</w:t>
            </w:r>
          </w:p>
        </w:tc>
        <w:tc>
          <w:tcPr>
            <w:tcW w:w="0" w:type="auto"/>
            <w:vAlign w:val="center"/>
            <w:hideMark/>
          </w:tcPr>
          <w:p w14:paraId="4AB2118A" w14:textId="483BB7AB"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110,441.40</w:t>
            </w:r>
          </w:p>
        </w:tc>
        <w:tc>
          <w:tcPr>
            <w:tcW w:w="0" w:type="auto"/>
            <w:vAlign w:val="center"/>
            <w:hideMark/>
          </w:tcPr>
          <w:p w14:paraId="2C57A670" w14:textId="029864A2"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52.30</w:t>
            </w:r>
          </w:p>
        </w:tc>
        <w:tc>
          <w:tcPr>
            <w:tcW w:w="0" w:type="auto"/>
            <w:vAlign w:val="center"/>
            <w:hideMark/>
          </w:tcPr>
          <w:p w14:paraId="3998DF38" w14:textId="19CE98D5"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0.7258</w:t>
            </w:r>
          </w:p>
        </w:tc>
      </w:tr>
      <w:tr w:rsidR="00896A5B" w:rsidRPr="005E5E2C" w14:paraId="67E040B4"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AC8521" w14:textId="4F6351C4" w:rsidR="00896A5B" w:rsidRPr="00532A3D" w:rsidRDefault="00896A5B" w:rsidP="00896A5B">
            <w:pPr>
              <w:ind w:left="443" w:hanging="437"/>
              <w:rPr>
                <w:rFonts w:eastAsiaTheme="minorEastAsia"/>
                <w:color w:val="000000" w:themeColor="text1"/>
              </w:rPr>
            </w:pPr>
            <w:r w:rsidRPr="00532A3D">
              <w:rPr>
                <w:color w:val="000000" w:themeColor="text1"/>
              </w:rPr>
              <w:t>Lasso</w:t>
            </w:r>
          </w:p>
        </w:tc>
        <w:tc>
          <w:tcPr>
            <w:tcW w:w="0" w:type="auto"/>
            <w:vAlign w:val="center"/>
            <w:hideMark/>
          </w:tcPr>
          <w:p w14:paraId="0B7C0767" w14:textId="57E1804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D</w:t>
            </w:r>
          </w:p>
        </w:tc>
        <w:tc>
          <w:tcPr>
            <w:tcW w:w="0" w:type="auto"/>
            <w:vAlign w:val="center"/>
            <w:hideMark/>
          </w:tcPr>
          <w:p w14:paraId="3034A7AD" w14:textId="01749C6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20</w:t>
            </w:r>
          </w:p>
        </w:tc>
        <w:tc>
          <w:tcPr>
            <w:tcW w:w="0" w:type="auto"/>
            <w:vAlign w:val="center"/>
            <w:hideMark/>
          </w:tcPr>
          <w:p w14:paraId="6F116698" w14:textId="58C554A6"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152,566.39</w:t>
            </w:r>
          </w:p>
        </w:tc>
        <w:tc>
          <w:tcPr>
            <w:tcW w:w="0" w:type="auto"/>
            <w:vAlign w:val="center"/>
            <w:hideMark/>
          </w:tcPr>
          <w:p w14:paraId="0999D1C1" w14:textId="1FC8DDF1"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110,000.68</w:t>
            </w:r>
          </w:p>
        </w:tc>
        <w:tc>
          <w:tcPr>
            <w:tcW w:w="0" w:type="auto"/>
            <w:vAlign w:val="center"/>
            <w:hideMark/>
          </w:tcPr>
          <w:p w14:paraId="6D108864" w14:textId="61A7E26F"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51.76</w:t>
            </w:r>
          </w:p>
        </w:tc>
        <w:tc>
          <w:tcPr>
            <w:tcW w:w="0" w:type="auto"/>
            <w:vAlign w:val="center"/>
            <w:hideMark/>
          </w:tcPr>
          <w:p w14:paraId="2E4D55C5" w14:textId="11A21D85"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52D35AF5" w14:textId="77777777" w:rsidR="00C052C8" w:rsidRDefault="00C052C8" w:rsidP="00C052C8">
      <w:pPr>
        <w:rPr>
          <w:rFonts w:eastAsiaTheme="minorEastAsia"/>
        </w:rPr>
      </w:pPr>
      <w:r w:rsidRPr="00C052C8">
        <w:rPr>
          <w:rFonts w:eastAsiaTheme="minorEastAsia"/>
        </w:rPr>
        <w:t xml:space="preserve">Both </w:t>
      </w:r>
      <w:proofErr w:type="spellStart"/>
      <w:r w:rsidRPr="00C052C8">
        <w:rPr>
          <w:rFonts w:eastAsiaTheme="minorEastAsia"/>
        </w:rPr>
        <w:t>regularised</w:t>
      </w:r>
      <w:proofErr w:type="spellEnd"/>
      <w:r w:rsidRPr="00C052C8">
        <w:rPr>
          <w:rFonts w:eastAsiaTheme="minorEastAsia"/>
        </w:rPr>
        <w:t xml:space="preserve"> models outperformed ordinary Linear Regression across all reported validation metrics. Lasso reduced WAE (2:1) by approximately 2.98% relative to Linear Regression, suggesting that </w:t>
      </w:r>
      <w:proofErr w:type="spellStart"/>
      <w:r w:rsidRPr="00C052C8">
        <w:rPr>
          <w:rFonts w:eastAsiaTheme="minorEastAsia"/>
        </w:rPr>
        <w:t>regularisation</w:t>
      </w:r>
      <w:proofErr w:type="spellEnd"/>
      <w:r w:rsidRPr="00C052C8">
        <w:rPr>
          <w:rFonts w:eastAsiaTheme="minorEastAsia"/>
        </w:rPr>
        <w:t xml:space="preserve"> improved predictive performance for this feature representation. However, Lasso's advantage over Ridge was only $543.10 (0.35%), indicating that L1 </w:t>
      </w:r>
      <w:proofErr w:type="spellStart"/>
      <w:r w:rsidRPr="00C052C8">
        <w:rPr>
          <w:rFonts w:eastAsiaTheme="minorEastAsia"/>
        </w:rPr>
        <w:t>regularisation</w:t>
      </w:r>
      <w:proofErr w:type="spellEnd"/>
      <w:r w:rsidRPr="00C052C8">
        <w:rPr>
          <w:rFonts w:eastAsiaTheme="minorEastAsia"/>
        </w:rPr>
        <w:t xml:space="preserve"> provided a relatively modest additional benefit over L2 </w:t>
      </w:r>
      <w:proofErr w:type="spellStart"/>
      <w:r w:rsidRPr="00C052C8">
        <w:rPr>
          <w:rFonts w:eastAsiaTheme="minorEastAsia"/>
        </w:rPr>
        <w:t>regularisation</w:t>
      </w:r>
      <w:proofErr w:type="spellEnd"/>
      <w:r w:rsidRPr="00C052C8">
        <w:rPr>
          <w:rFonts w:eastAsiaTheme="minorEastAsia"/>
        </w:rPr>
        <w:t>.</w:t>
      </w:r>
    </w:p>
    <w:p w14:paraId="4D17C716" w14:textId="77777777" w:rsidR="00C052C8" w:rsidRPr="00C052C8" w:rsidRDefault="00C052C8" w:rsidP="00C052C8">
      <w:pPr>
        <w:rPr>
          <w:rFonts w:eastAsiaTheme="minorEastAsia"/>
        </w:rPr>
      </w:pPr>
    </w:p>
    <w:p w14:paraId="115553A1" w14:textId="77777777" w:rsidR="00C052C8" w:rsidRDefault="00C052C8" w:rsidP="00C052C8">
      <w:pPr>
        <w:rPr>
          <w:rFonts w:eastAsiaTheme="minorEastAsia"/>
        </w:rPr>
      </w:pPr>
      <w:r w:rsidRPr="00C052C8">
        <w:rPr>
          <w:rFonts w:eastAsiaTheme="minorEastAsia"/>
        </w:rPr>
        <w:t xml:space="preserve">To assess sensitivity to feature representation, a supplementary comparison was conducted using the same 209-predictor exported feature matrix intended for the tree-based and boosting models. On the same validation transactions, Linear Regression, Ridge and Lasso achieved WAE (2:1) values of $184,558.38, $182,447.60 and $180,751.62, respectively. Lasso </w:t>
      </w:r>
      <w:r w:rsidRPr="00C052C8">
        <w:rPr>
          <w:rFonts w:eastAsiaTheme="minorEastAsia"/>
        </w:rPr>
        <w:lastRenderedPageBreak/>
        <w:t>again performed best among the tested configurations, although both Ridge and Lasso selected α = 100 at the upper boundary of the supplementary search range. All three shared-matrix models performed worse than the corresponding original-pipeline configurations evaluated here. This suggests that predictive performance is sensitive to feature representation; however, the differences cannot be attributed to preprocessing alone because the original feature specifications and tuning configurations also differed. Detailed supplementary results are provided in Appendix Table A1.</w:t>
      </w:r>
    </w:p>
    <w:p w14:paraId="666E9268" w14:textId="77777777" w:rsidR="00C052C8" w:rsidRPr="00C052C8" w:rsidRDefault="00C052C8" w:rsidP="00C052C8">
      <w:pPr>
        <w:rPr>
          <w:rFonts w:eastAsiaTheme="minorEastAsia"/>
        </w:rPr>
      </w:pPr>
    </w:p>
    <w:p w14:paraId="11760D2D" w14:textId="77777777" w:rsidR="00C052C8" w:rsidRPr="00C052C8" w:rsidRDefault="00C052C8" w:rsidP="00C052C8">
      <w:pPr>
        <w:rPr>
          <w:rFonts w:eastAsiaTheme="minorEastAsia"/>
        </w:rPr>
      </w:pPr>
      <w:r w:rsidRPr="00C052C8">
        <w:rPr>
          <w:rFonts w:eastAsiaTheme="minorEastAsia"/>
        </w:rPr>
        <w:t xml:space="preserve">Overall, the results support </w:t>
      </w:r>
      <w:proofErr w:type="spellStart"/>
      <w:r w:rsidRPr="00C052C8">
        <w:rPr>
          <w:rFonts w:eastAsiaTheme="minorEastAsia"/>
        </w:rPr>
        <w:t>regularisation</w:t>
      </w:r>
      <w:proofErr w:type="spellEnd"/>
      <w:r w:rsidRPr="00C052C8">
        <w:rPr>
          <w:rFonts w:eastAsiaTheme="minorEastAsia"/>
        </w:rPr>
        <w:t xml:space="preserve"> and demonstrate the importance of evaluating preprocessing choices alongside model algorithms. Lasso with Feature Set D and α = 20 was retained as the preferred linear-family candidate under the primary WAE (2:1) criterion. Nevertheless, its advantage over Ridge was modest, and validation performance does not guarantee superiority across future periods or alternative feature representations. Final model selection remains subject to comparison with tree-based and ensemble approaches.</w:t>
      </w:r>
    </w:p>
    <w:p w14:paraId="5AF47C62" w14:textId="77777777" w:rsidR="00C052C8" w:rsidRPr="00C052C8" w:rsidRDefault="00C052C8" w:rsidP="00D274D6">
      <w:pPr>
        <w:rPr>
          <w:rFonts w:eastAsiaTheme="minorEastAsia"/>
          <w:color w:val="EE0000"/>
          <w:highlight w:val="yellow"/>
        </w:rPr>
      </w:pPr>
    </w:p>
    <w:p w14:paraId="5A784601" w14:textId="7537062A" w:rsidR="00D274D6" w:rsidRPr="00D274D6" w:rsidRDefault="00D274D6" w:rsidP="00D274D6">
      <w:pPr>
        <w:rPr>
          <w:rFonts w:eastAsiaTheme="minorEastAsia"/>
          <w:color w:val="EE0000"/>
          <w:highlight w:val="yellow"/>
        </w:rPr>
      </w:pPr>
      <w:r w:rsidRPr="00D274D6">
        <w:rPr>
          <w:rFonts w:eastAsiaTheme="minorEastAsia"/>
          <w:color w:val="EE0000"/>
          <w:highlight w:val="yellow"/>
        </w:rPr>
        <w:t>Decision Tree and Random Forest — Member 3</w:t>
      </w:r>
    </w:p>
    <w:p w14:paraId="53227458"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choices, validation comparison and key findings.]</w:t>
      </w:r>
    </w:p>
    <w:p w14:paraId="6BD647F5"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Boosting — Member 4</w:t>
      </w:r>
    </w:p>
    <w:p w14:paraId="169362BD"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rationale, validation performance and key findings.]</w:t>
      </w:r>
    </w:p>
    <w:p w14:paraId="2F3FB352" w14:textId="77777777" w:rsidR="00D274D6" w:rsidRPr="00D274D6" w:rsidRDefault="00D274D6" w:rsidP="00D274D6">
      <w:pPr>
        <w:rPr>
          <w:rFonts w:eastAsiaTheme="minorEastAsia"/>
          <w:color w:val="EE0000"/>
        </w:rPr>
      </w:pPr>
      <w:r w:rsidRPr="00D274D6">
        <w:rPr>
          <w:rFonts w:eastAsiaTheme="minorEastAsia"/>
          <w:color w:val="EE0000"/>
          <w:highlight w:val="yellow"/>
        </w:rPr>
        <w:t>Overall Comparison — To be completed after all model results are available.</w:t>
      </w:r>
    </w:p>
    <w:p w14:paraId="1DCA9FCC" w14:textId="77777777" w:rsidR="00D274D6" w:rsidRPr="00D274D6" w:rsidRDefault="00D274D6" w:rsidP="005E5E2C">
      <w:pPr>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36EC5063" w14:textId="77777777" w:rsidR="00F71512" w:rsidRDefault="00F71512" w:rsidP="00F71512">
      <w:pPr>
        <w:ind w:left="10"/>
        <w:rPr>
          <w:rFonts w:eastAsiaTheme="minorEastAsia"/>
        </w:rPr>
      </w:pPr>
      <w:r w:rsidRPr="00F71512">
        <w:rPr>
          <w:rFonts w:eastAsiaTheme="minorEastAsia"/>
        </w:rPr>
        <w:t>A chronological validation strategy was adopted because the forecasting task is to predict future residential sale prices using information available from earlier transactions. A random split could place later sales in the training set and earlier sales in the validation set, creating an unrealistic evaluation setting in which models learn from future market conditions. To preserve the temporal order, the 109,307 transactions were divided into training data from January 2023 to June 2024 (18 months; 54,853 transactions), validation data from July to December 2024 (6 months; 18,132 transactions), and test data from January to December 2025 (12 months; 36,322 transactions).</w:t>
      </w:r>
    </w:p>
    <w:p w14:paraId="2457709F" w14:textId="77777777" w:rsidR="00F71512" w:rsidRPr="00F71512" w:rsidRDefault="00F71512" w:rsidP="00F71512">
      <w:pPr>
        <w:ind w:left="10"/>
        <w:rPr>
          <w:rFonts w:eastAsiaTheme="minorEastAsia"/>
        </w:rPr>
      </w:pPr>
    </w:p>
    <w:p w14:paraId="22D4AA4D" w14:textId="77777777" w:rsidR="00F71512" w:rsidRDefault="00F71512" w:rsidP="00F71512">
      <w:pPr>
        <w:ind w:left="10"/>
        <w:rPr>
          <w:rFonts w:eastAsiaTheme="minorEastAsia"/>
        </w:rPr>
      </w:pPr>
      <w:r w:rsidRPr="00F71512">
        <w:rPr>
          <w:rFonts w:eastAsiaTheme="minorEastAsia"/>
        </w:rPr>
        <w:t>These boundaries were selected to reflect the forecasting horizon rather than the observed distribution of sale prices. The training period includes the full 2023 calendar year and the first half of 2024, providing a substantial sample and at least one complete annual seasonal cycle. The immediately following six months provide an out-of-time validation period that approximates predicting near-term transactions under second-half market conditions. Reserving the entire 2025 calendar year for testing allows the final model to be assessed over a longer future period covering all four seasons. The monthly transaction timeline was also checked across the 36-month dataset, with no months lacking transactions. Together, these choices provide a clear chronological separation while retaining sufficient observations for model development and evaluation.</w:t>
      </w:r>
    </w:p>
    <w:p w14:paraId="3A62DCD7" w14:textId="77777777" w:rsidR="00F71512" w:rsidRPr="00F71512" w:rsidRDefault="00F71512" w:rsidP="00F71512">
      <w:pPr>
        <w:ind w:left="10"/>
        <w:rPr>
          <w:rFonts w:eastAsiaTheme="minorEastAsia"/>
        </w:rPr>
      </w:pPr>
    </w:p>
    <w:p w14:paraId="539618A0" w14:textId="77777777" w:rsidR="00F71512" w:rsidRDefault="00F71512" w:rsidP="00F71512">
      <w:pPr>
        <w:ind w:left="10"/>
        <w:rPr>
          <w:rFonts w:eastAsiaTheme="minorEastAsia"/>
        </w:rPr>
      </w:pPr>
      <w:r w:rsidRPr="00F71512">
        <w:rPr>
          <w:rFonts w:eastAsiaTheme="minorEastAsia"/>
        </w:rPr>
        <w:t xml:space="preserve">Repeated property sales were considered because the same property can appear in more than one time period. We identified 1,677 validation transactions (9.25%), involving 1,666 distinct properties, whose properties had also appeared in the training period. This overlap does not automatically constitute information leakage: in practice, a future transaction may involve a property that has previously been sold, and earlier transactions can legitimately precede later ones. A property-level split would provide a stricter evaluation of predictions for previously unseen homes, but it would address a different question from forecasting future transactions across the housing market. We therefore </w:t>
      </w:r>
      <w:proofErr w:type="spellStart"/>
      <w:r w:rsidRPr="00F71512">
        <w:rPr>
          <w:rFonts w:eastAsiaTheme="minorEastAsia"/>
        </w:rPr>
        <w:t>prioritised</w:t>
      </w:r>
      <w:proofErr w:type="spellEnd"/>
      <w:r w:rsidRPr="00F71512">
        <w:rPr>
          <w:rFonts w:eastAsiaTheme="minorEastAsia"/>
        </w:rPr>
        <w:t xml:space="preserve"> chronological separation while </w:t>
      </w:r>
      <w:proofErr w:type="spellStart"/>
      <w:r w:rsidRPr="00F71512">
        <w:rPr>
          <w:rFonts w:eastAsiaTheme="minorEastAsia"/>
        </w:rPr>
        <w:t>recognising</w:t>
      </w:r>
      <w:proofErr w:type="spellEnd"/>
      <w:r w:rsidRPr="00F71512">
        <w:rPr>
          <w:rFonts w:eastAsiaTheme="minorEastAsia"/>
        </w:rPr>
        <w:t xml:space="preserve"> that repeated properties may make validation performance more optimistic than performance on entirely unseen homes.</w:t>
      </w:r>
    </w:p>
    <w:p w14:paraId="6757D436" w14:textId="77777777" w:rsidR="00F71512" w:rsidRPr="00F71512" w:rsidRDefault="00F71512" w:rsidP="00F71512">
      <w:pPr>
        <w:ind w:left="10"/>
        <w:rPr>
          <w:rFonts w:eastAsiaTheme="minorEastAsia"/>
        </w:rPr>
      </w:pPr>
    </w:p>
    <w:p w14:paraId="403B84FF" w14:textId="77777777" w:rsidR="00F71512" w:rsidRPr="00F71512" w:rsidRDefault="00F71512" w:rsidP="00F71512">
      <w:pPr>
        <w:ind w:left="10"/>
        <w:rPr>
          <w:rFonts w:eastAsiaTheme="minorEastAsia"/>
        </w:rPr>
      </w:pPr>
      <w:r w:rsidRPr="00F71512">
        <w:rPr>
          <w:rFonts w:eastAsiaTheme="minorEastAsia"/>
        </w:rPr>
        <w:t xml:space="preserve">To </w:t>
      </w:r>
      <w:proofErr w:type="spellStart"/>
      <w:r w:rsidRPr="00F71512">
        <w:rPr>
          <w:rFonts w:eastAsiaTheme="minorEastAsia"/>
        </w:rPr>
        <w:t>minimise</w:t>
      </w:r>
      <w:proofErr w:type="spellEnd"/>
      <w:r w:rsidRPr="00F71512">
        <w:rPr>
          <w:rFonts w:eastAsiaTheme="minorEastAsia"/>
        </w:rPr>
        <w:t xml:space="preserve"> leakage, learned preprocessing operations, including imputation, scaling and encoding, were fitted using training data only, and property and transaction identifiers were excluded from model predictors. Models and hyperparameters were selected using the July–December 2024 validation set, with weighted absolute error (WAE, 2:1) as the primary criterion because overvaluations incur twice the loss of equally sized undervaluations. MAE, MSE and R² were reported as supplementary measures. All model families were evaluated on the same validation transactions and using the same loss definition, although their feature representations and training-fitted preprocessing pipelines could differ. The 2025 test set was kept separate from feature selection, tuning and model comparison, and was reserved for final evaluation after model selection. Although repeated experimentation on a single validation period may introduce selection bias, this separation provides an independent assessment of the chosen approach on later transactions.</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2D29EC42" w14:textId="77777777" w:rsidR="00E417D8" w:rsidRDefault="00E417D8" w:rsidP="00E417D8">
      <w:pPr>
        <w:rPr>
          <w:rFonts w:eastAsiaTheme="minorEastAsia"/>
          <w:color w:val="000000" w:themeColor="text1"/>
        </w:rPr>
      </w:pPr>
      <w:r w:rsidRPr="00E417D8">
        <w:rPr>
          <w:rFonts w:eastAsiaTheme="minorEastAsia"/>
          <w:color w:val="000000" w:themeColor="text1"/>
        </w:rPr>
        <w:t>Feature-set experiments were conducted to examine whether location and property characteristics provide complementary predictive information and whether engineered features improve performance beyond the original specification. Candidate interactions were motivated by plausible valuation relationships, but inclusion decisions were based on the 2024 H2 validation results, using weighted absolute error (WAE, 2:1) as the primary criterion.</w:t>
      </w:r>
    </w:p>
    <w:p w14:paraId="28699D84" w14:textId="77777777" w:rsidR="00E417D8" w:rsidRPr="00E417D8" w:rsidRDefault="00E417D8" w:rsidP="00E417D8">
      <w:pPr>
        <w:rPr>
          <w:rFonts w:eastAsiaTheme="minorEastAsia"/>
          <w:color w:val="000000" w:themeColor="text1"/>
        </w:rPr>
      </w:pPr>
    </w:p>
    <w:p w14:paraId="3C597DF0" w14:textId="77777777" w:rsidR="00E417D8" w:rsidRPr="00E417D8" w:rsidRDefault="00E417D8" w:rsidP="00E417D8">
      <w:pPr>
        <w:rPr>
          <w:rFonts w:eastAsiaTheme="minorEastAsia"/>
          <w:color w:val="000000" w:themeColor="text1"/>
        </w:rPr>
      </w:pPr>
      <w:r w:rsidRPr="00E417D8">
        <w:rPr>
          <w:rFonts w:eastAsiaTheme="minorEastAsia"/>
          <w:color w:val="000000" w:themeColor="text1"/>
        </w:rPr>
        <w:lastRenderedPageBreak/>
        <w:t>Four initial feature sets were evaluated using ordinary Linear Regression with the same chronological training and validation transactions and training-fitted preprocessing. Set A contained 67 location predictors, while Set B contained 30 property characteristics. Set C combined both groups into 97 original predictors. Set D added a Building Size × Archived Building Age interaction to Set C, testing whether the association between building size and sale price differs by building age. The building characteristics were drawn from pre-sale property records rather than future transaction outcomes.</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1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820BA0" w:rsidRPr="007D3B7A" w14:paraId="0B4FBEEB"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59EAB7" w14:textId="16A1F16E" w:rsidR="00820BA0" w:rsidRPr="00820BA0" w:rsidRDefault="00820BA0" w:rsidP="00820BA0">
            <w:pPr>
              <w:rPr>
                <w:rFonts w:eastAsiaTheme="minorEastAsia"/>
                <w:b w:val="0"/>
                <w:bCs w:val="0"/>
                <w:color w:val="000000" w:themeColor="text1"/>
              </w:rPr>
            </w:pPr>
            <w:r w:rsidRPr="00820BA0">
              <w:rPr>
                <w:b w:val="0"/>
                <w:bCs w:val="0"/>
              </w:rPr>
              <w:t>A. Location</w:t>
            </w:r>
          </w:p>
        </w:tc>
        <w:tc>
          <w:tcPr>
            <w:tcW w:w="0" w:type="auto"/>
            <w:vAlign w:val="center"/>
            <w:hideMark/>
          </w:tcPr>
          <w:p w14:paraId="1C8E2EB2" w14:textId="6CD90574"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67</w:t>
            </w:r>
          </w:p>
        </w:tc>
        <w:tc>
          <w:tcPr>
            <w:tcW w:w="0" w:type="auto"/>
            <w:vAlign w:val="center"/>
            <w:hideMark/>
          </w:tcPr>
          <w:p w14:paraId="15A22FB1" w14:textId="5D619B35"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192,467.76</w:t>
            </w:r>
          </w:p>
        </w:tc>
        <w:tc>
          <w:tcPr>
            <w:tcW w:w="0" w:type="auto"/>
            <w:vAlign w:val="center"/>
            <w:hideMark/>
          </w:tcPr>
          <w:p w14:paraId="0A0C68A7" w14:textId="0DC37D0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136,669.51</w:t>
            </w:r>
          </w:p>
        </w:tc>
        <w:tc>
          <w:tcPr>
            <w:tcW w:w="0" w:type="auto"/>
            <w:vAlign w:val="center"/>
            <w:hideMark/>
          </w:tcPr>
          <w:p w14:paraId="19178FDC" w14:textId="7296ED0D"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79.62</w:t>
            </w:r>
          </w:p>
        </w:tc>
        <w:tc>
          <w:tcPr>
            <w:tcW w:w="0" w:type="auto"/>
            <w:vAlign w:val="center"/>
            <w:hideMark/>
          </w:tcPr>
          <w:p w14:paraId="37F69F73" w14:textId="608A6ED7"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0.5826</w:t>
            </w:r>
          </w:p>
        </w:tc>
      </w:tr>
      <w:tr w:rsidR="00820BA0" w:rsidRPr="007D3B7A" w14:paraId="765503BD"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5C036F" w14:textId="3EBA2C8A" w:rsidR="00820BA0" w:rsidRPr="00820BA0" w:rsidRDefault="00820BA0" w:rsidP="00820BA0">
            <w:pPr>
              <w:rPr>
                <w:rFonts w:eastAsiaTheme="minorEastAsia"/>
                <w:b w:val="0"/>
                <w:bCs w:val="0"/>
                <w:color w:val="000000" w:themeColor="text1"/>
              </w:rPr>
            </w:pPr>
            <w:r w:rsidRPr="00820BA0">
              <w:rPr>
                <w:b w:val="0"/>
                <w:bCs w:val="0"/>
              </w:rPr>
              <w:t>B. Property</w:t>
            </w:r>
          </w:p>
        </w:tc>
        <w:tc>
          <w:tcPr>
            <w:tcW w:w="0" w:type="auto"/>
            <w:vAlign w:val="center"/>
            <w:hideMark/>
          </w:tcPr>
          <w:p w14:paraId="1DFC666F" w14:textId="790402C1"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30</w:t>
            </w:r>
          </w:p>
        </w:tc>
        <w:tc>
          <w:tcPr>
            <w:tcW w:w="0" w:type="auto"/>
            <w:vAlign w:val="center"/>
            <w:hideMark/>
          </w:tcPr>
          <w:p w14:paraId="76F27122" w14:textId="268E8AB2"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246,653.38</w:t>
            </w:r>
          </w:p>
        </w:tc>
        <w:tc>
          <w:tcPr>
            <w:tcW w:w="0" w:type="auto"/>
            <w:vAlign w:val="center"/>
            <w:hideMark/>
          </w:tcPr>
          <w:p w14:paraId="4DEB2A20" w14:textId="4916091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173,936.28</w:t>
            </w:r>
          </w:p>
        </w:tc>
        <w:tc>
          <w:tcPr>
            <w:tcW w:w="0" w:type="auto"/>
            <w:vAlign w:val="center"/>
            <w:hideMark/>
          </w:tcPr>
          <w:p w14:paraId="51BBE25E" w14:textId="65356244"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98.80</w:t>
            </w:r>
          </w:p>
        </w:tc>
        <w:tc>
          <w:tcPr>
            <w:tcW w:w="0" w:type="auto"/>
            <w:vAlign w:val="center"/>
            <w:hideMark/>
          </w:tcPr>
          <w:p w14:paraId="2FE81AB3" w14:textId="5D822BA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0.4820</w:t>
            </w:r>
          </w:p>
        </w:tc>
      </w:tr>
      <w:tr w:rsidR="00820BA0" w:rsidRPr="007D3B7A" w14:paraId="2C47B174"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D6B23" w14:textId="5ED42106" w:rsidR="00820BA0" w:rsidRPr="00820BA0" w:rsidRDefault="00820BA0" w:rsidP="00820BA0">
            <w:pPr>
              <w:rPr>
                <w:rFonts w:eastAsiaTheme="minorEastAsia"/>
                <w:b w:val="0"/>
                <w:bCs w:val="0"/>
                <w:color w:val="000000" w:themeColor="text1"/>
              </w:rPr>
            </w:pPr>
            <w:r w:rsidRPr="00820BA0">
              <w:rPr>
                <w:b w:val="0"/>
                <w:bCs w:val="0"/>
              </w:rPr>
              <w:t>C. Combined</w:t>
            </w:r>
          </w:p>
        </w:tc>
        <w:tc>
          <w:tcPr>
            <w:tcW w:w="0" w:type="auto"/>
            <w:vAlign w:val="center"/>
            <w:hideMark/>
          </w:tcPr>
          <w:p w14:paraId="0483F2C3" w14:textId="2B7CA336"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97</w:t>
            </w:r>
          </w:p>
        </w:tc>
        <w:tc>
          <w:tcPr>
            <w:tcW w:w="0" w:type="auto"/>
            <w:vAlign w:val="center"/>
            <w:hideMark/>
          </w:tcPr>
          <w:p w14:paraId="5504DC89" w14:textId="51B33932"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157,667.56</w:t>
            </w:r>
          </w:p>
        </w:tc>
        <w:tc>
          <w:tcPr>
            <w:tcW w:w="0" w:type="auto"/>
            <w:vAlign w:val="center"/>
            <w:hideMark/>
          </w:tcPr>
          <w:p w14:paraId="368D485D" w14:textId="74EEA9C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113,321.74</w:t>
            </w:r>
          </w:p>
        </w:tc>
        <w:tc>
          <w:tcPr>
            <w:tcW w:w="0" w:type="auto"/>
            <w:vAlign w:val="center"/>
            <w:hideMark/>
          </w:tcPr>
          <w:p w14:paraId="651DF465" w14:textId="7F18D00C"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54.78</w:t>
            </w:r>
          </w:p>
        </w:tc>
        <w:tc>
          <w:tcPr>
            <w:tcW w:w="0" w:type="auto"/>
            <w:vAlign w:val="center"/>
            <w:hideMark/>
          </w:tcPr>
          <w:p w14:paraId="4935B403" w14:textId="6BF5DEA8"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0.7128</w:t>
            </w:r>
          </w:p>
        </w:tc>
      </w:tr>
      <w:tr w:rsidR="00820BA0" w:rsidRPr="007D3B7A" w14:paraId="3DD8DD64"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F8B3A" w14:textId="0CDB7ED3" w:rsidR="00820BA0" w:rsidRPr="00820BA0" w:rsidRDefault="00820BA0" w:rsidP="00820BA0">
            <w:pPr>
              <w:rPr>
                <w:rFonts w:eastAsiaTheme="minorEastAsia"/>
                <w:color w:val="000000" w:themeColor="text1"/>
              </w:rPr>
            </w:pPr>
            <w:r w:rsidRPr="00820BA0">
              <w:rPr>
                <w:rStyle w:val="a7"/>
                <w:b/>
                <w:bCs/>
              </w:rPr>
              <w:t>D. C + Size × Age</w:t>
            </w:r>
          </w:p>
        </w:tc>
        <w:tc>
          <w:tcPr>
            <w:tcW w:w="0" w:type="auto"/>
            <w:vAlign w:val="center"/>
            <w:hideMark/>
          </w:tcPr>
          <w:p w14:paraId="333D12FA" w14:textId="34F598B0"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98</w:t>
            </w:r>
          </w:p>
        </w:tc>
        <w:tc>
          <w:tcPr>
            <w:tcW w:w="0" w:type="auto"/>
            <w:vAlign w:val="center"/>
            <w:hideMark/>
          </w:tcPr>
          <w:p w14:paraId="490DD1AB" w14:textId="1626B0E9"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157,248.20</w:t>
            </w:r>
          </w:p>
        </w:tc>
        <w:tc>
          <w:tcPr>
            <w:tcW w:w="0" w:type="auto"/>
            <w:vAlign w:val="center"/>
            <w:hideMark/>
          </w:tcPr>
          <w:p w14:paraId="32316696" w14:textId="54218A6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113,045.10</w:t>
            </w:r>
          </w:p>
        </w:tc>
        <w:tc>
          <w:tcPr>
            <w:tcW w:w="0" w:type="auto"/>
            <w:vAlign w:val="center"/>
            <w:hideMark/>
          </w:tcPr>
          <w:p w14:paraId="2C395DB0" w14:textId="702DE05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54.13</w:t>
            </w:r>
          </w:p>
        </w:tc>
        <w:tc>
          <w:tcPr>
            <w:tcW w:w="0" w:type="auto"/>
            <w:vAlign w:val="center"/>
            <w:hideMark/>
          </w:tcPr>
          <w:p w14:paraId="2FCBF092" w14:textId="641113DF"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a7"/>
              </w:rPr>
              <w:t>0.7162</w:t>
            </w:r>
          </w:p>
        </w:tc>
      </w:tr>
    </w:tbl>
    <w:p w14:paraId="0962AD0C" w14:textId="77777777" w:rsidR="00E417D8" w:rsidRDefault="00E417D8" w:rsidP="00E417D8">
      <w:pPr>
        <w:rPr>
          <w:rFonts w:eastAsiaTheme="minorEastAsia"/>
          <w:color w:val="000000" w:themeColor="text1"/>
        </w:rPr>
      </w:pPr>
      <w:r w:rsidRPr="00E417D8">
        <w:rPr>
          <w:rFonts w:eastAsiaTheme="minorEastAsia"/>
          <w:color w:val="000000" w:themeColor="text1"/>
        </w:rPr>
        <w:t xml:space="preserve">Combining location and property information reduced WAE by approximately 18.1% relative to the location-only set and 36.1% relative to the property-only set, demonstrating the complementary predictive value of the two groups. Adding the Size × Archived Building Age interaction produced a further 0.27% reduction in WAE. Although this improvement was modest, Feature Set D provided a reasonable basis for the subsequent </w:t>
      </w:r>
      <w:proofErr w:type="spellStart"/>
      <w:r w:rsidRPr="00E417D8">
        <w:rPr>
          <w:rFonts w:eastAsiaTheme="minorEastAsia"/>
          <w:color w:val="000000" w:themeColor="text1"/>
        </w:rPr>
        <w:t>regularised</w:t>
      </w:r>
      <w:proofErr w:type="spellEnd"/>
      <w:r w:rsidRPr="00E417D8">
        <w:rPr>
          <w:rFonts w:eastAsiaTheme="minorEastAsia"/>
          <w:color w:val="000000" w:themeColor="text1"/>
        </w:rPr>
        <w:t xml:space="preserve"> linear-model comparison.</w:t>
      </w:r>
    </w:p>
    <w:p w14:paraId="1D15ABA0" w14:textId="77777777" w:rsidR="00E417D8" w:rsidRPr="00E417D8" w:rsidRDefault="00E417D8" w:rsidP="00E417D8">
      <w:pPr>
        <w:rPr>
          <w:rFonts w:eastAsiaTheme="minorEastAsia"/>
          <w:color w:val="000000" w:themeColor="text1"/>
        </w:rPr>
      </w:pPr>
    </w:p>
    <w:p w14:paraId="299561D4" w14:textId="77777777" w:rsidR="00E417D8" w:rsidRPr="00E417D8" w:rsidRDefault="00E417D8" w:rsidP="00E417D8">
      <w:pPr>
        <w:rPr>
          <w:rFonts w:eastAsiaTheme="minorEastAsia"/>
          <w:color w:val="000000" w:themeColor="text1"/>
        </w:rPr>
      </w:pPr>
      <w:r w:rsidRPr="00E417D8">
        <w:rPr>
          <w:rFonts w:eastAsiaTheme="minorEastAsia"/>
          <w:color w:val="000000" w:themeColor="text1"/>
        </w:rPr>
        <w:t>A second series of experiments explored additional transformations and interactions involving building size, age, property class, township, land area, basement characteristics and flood exposure. These experiments used a common time-aware base specification (E0), which included a continuous valuation month index and building age at valuation. Ridge Regression and α = 8 were held constant across E0–E6 to compare the resulting feature configurations. Because some configurations also introduced transformed main effects, their differences should not be interpreted as the isolated contribution of individual interactions.</w:t>
      </w:r>
    </w:p>
    <w:p w14:paraId="33ABC7A8" w14:textId="7BCA34F3" w:rsidR="0019104F" w:rsidRDefault="0019104F" w:rsidP="0019104F">
      <w:pPr>
        <w:rPr>
          <w:rFonts w:eastAsiaTheme="minorEastAsia"/>
          <w:b/>
          <w:bCs/>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11"/>
        <w:tblW w:w="0" w:type="auto"/>
        <w:jc w:val="center"/>
        <w:tblLook w:val="04A0" w:firstRow="1" w:lastRow="0" w:firstColumn="1" w:lastColumn="0" w:noHBand="0" w:noVBand="1"/>
      </w:tblPr>
      <w:tblGrid>
        <w:gridCol w:w="2753"/>
        <w:gridCol w:w="1378"/>
        <w:gridCol w:w="1206"/>
        <w:gridCol w:w="821"/>
      </w:tblGrid>
      <w:tr w:rsidR="00621CF9" w:rsidRPr="00621CF9" w14:paraId="687501BC" w14:textId="77777777" w:rsidTr="00621C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BA3A0" w14:textId="1436292B" w:rsidR="00621CF9" w:rsidRPr="00343978" w:rsidRDefault="00621CF9" w:rsidP="00621CF9">
            <w:pPr>
              <w:rPr>
                <w:rFonts w:eastAsiaTheme="minorEastAsia"/>
                <w:color w:val="auto"/>
                <w:kern w:val="0"/>
                <w:sz w:val="24"/>
                <w14:ligatures w14:val="none"/>
              </w:rPr>
            </w:pPr>
            <w:r w:rsidRPr="00343978">
              <w:t>Feature Set</w:t>
            </w:r>
          </w:p>
        </w:tc>
        <w:tc>
          <w:tcPr>
            <w:tcW w:w="0" w:type="auto"/>
            <w:hideMark/>
          </w:tcPr>
          <w:p w14:paraId="43D11BC0"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WAE 2:1 ($)</w:t>
            </w:r>
          </w:p>
        </w:tc>
        <w:tc>
          <w:tcPr>
            <w:tcW w:w="0" w:type="auto"/>
            <w:hideMark/>
          </w:tcPr>
          <w:p w14:paraId="48225A82"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MAE ($)</w:t>
            </w:r>
          </w:p>
        </w:tc>
        <w:tc>
          <w:tcPr>
            <w:tcW w:w="0" w:type="auto"/>
            <w:hideMark/>
          </w:tcPr>
          <w:p w14:paraId="68F70B2F"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R²</w:t>
            </w:r>
          </w:p>
        </w:tc>
      </w:tr>
      <w:tr w:rsidR="00621CF9" w:rsidRPr="00621CF9" w14:paraId="39413B4B"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D06635"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E0. Time-Aware Base</w:t>
            </w:r>
          </w:p>
        </w:tc>
        <w:tc>
          <w:tcPr>
            <w:tcW w:w="0" w:type="auto"/>
            <w:hideMark/>
          </w:tcPr>
          <w:p w14:paraId="34EDE21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169,552.95</w:t>
            </w:r>
          </w:p>
        </w:tc>
        <w:tc>
          <w:tcPr>
            <w:tcW w:w="0" w:type="auto"/>
            <w:hideMark/>
          </w:tcPr>
          <w:p w14:paraId="25072FF3"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110,008.22</w:t>
            </w:r>
          </w:p>
        </w:tc>
        <w:tc>
          <w:tcPr>
            <w:tcW w:w="0" w:type="auto"/>
            <w:hideMark/>
          </w:tcPr>
          <w:p w14:paraId="1FC73B7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0.7253</w:t>
            </w:r>
          </w:p>
        </w:tc>
      </w:tr>
      <w:tr w:rsidR="00621CF9" w:rsidRPr="00621CF9" w14:paraId="7EBFF141"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8C77C7"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E1. Size × Age</w:t>
            </w:r>
          </w:p>
        </w:tc>
        <w:tc>
          <w:tcPr>
            <w:tcW w:w="0" w:type="auto"/>
            <w:hideMark/>
          </w:tcPr>
          <w:p w14:paraId="25DBC45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168,913.15</w:t>
            </w:r>
          </w:p>
        </w:tc>
        <w:tc>
          <w:tcPr>
            <w:tcW w:w="0" w:type="auto"/>
            <w:hideMark/>
          </w:tcPr>
          <w:p w14:paraId="7B091107"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109,585.75</w:t>
            </w:r>
          </w:p>
        </w:tc>
        <w:tc>
          <w:tcPr>
            <w:tcW w:w="0" w:type="auto"/>
            <w:hideMark/>
          </w:tcPr>
          <w:p w14:paraId="25DF334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0.7291</w:t>
            </w:r>
          </w:p>
        </w:tc>
      </w:tr>
      <w:tr w:rsidR="00621CF9" w:rsidRPr="00621CF9" w14:paraId="61339185"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97341D"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E2. Size × Class</w:t>
            </w:r>
          </w:p>
        </w:tc>
        <w:tc>
          <w:tcPr>
            <w:tcW w:w="0" w:type="auto"/>
            <w:hideMark/>
          </w:tcPr>
          <w:p w14:paraId="57B70CC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166,933.85</w:t>
            </w:r>
          </w:p>
        </w:tc>
        <w:tc>
          <w:tcPr>
            <w:tcW w:w="0" w:type="auto"/>
            <w:hideMark/>
          </w:tcPr>
          <w:p w14:paraId="2472431A"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108,223.02</w:t>
            </w:r>
          </w:p>
        </w:tc>
        <w:tc>
          <w:tcPr>
            <w:tcW w:w="0" w:type="auto"/>
            <w:hideMark/>
          </w:tcPr>
          <w:p w14:paraId="4E850C3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0.7431</w:t>
            </w:r>
          </w:p>
        </w:tc>
      </w:tr>
      <w:tr w:rsidR="00621CF9" w:rsidRPr="00621CF9" w14:paraId="4BFDF0AD"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6283D8"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E3. Size × Township</w:t>
            </w:r>
          </w:p>
        </w:tc>
        <w:tc>
          <w:tcPr>
            <w:tcW w:w="0" w:type="auto"/>
            <w:hideMark/>
          </w:tcPr>
          <w:p w14:paraId="6868B7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165,564.42</w:t>
            </w:r>
          </w:p>
        </w:tc>
        <w:tc>
          <w:tcPr>
            <w:tcW w:w="0" w:type="auto"/>
            <w:hideMark/>
          </w:tcPr>
          <w:p w14:paraId="146223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106,667.64</w:t>
            </w:r>
          </w:p>
        </w:tc>
        <w:tc>
          <w:tcPr>
            <w:tcW w:w="0" w:type="auto"/>
            <w:hideMark/>
          </w:tcPr>
          <w:p w14:paraId="14062D20"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0.7522</w:t>
            </w:r>
          </w:p>
        </w:tc>
      </w:tr>
      <w:tr w:rsidR="00621CF9" w:rsidRPr="00621CF9" w14:paraId="60C1D663"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0704B2"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E4. Log Land × Township</w:t>
            </w:r>
          </w:p>
        </w:tc>
        <w:tc>
          <w:tcPr>
            <w:tcW w:w="0" w:type="auto"/>
            <w:hideMark/>
          </w:tcPr>
          <w:p w14:paraId="704C176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166,767.75</w:t>
            </w:r>
          </w:p>
        </w:tc>
        <w:tc>
          <w:tcPr>
            <w:tcW w:w="0" w:type="auto"/>
            <w:hideMark/>
          </w:tcPr>
          <w:p w14:paraId="322B869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107,827.21</w:t>
            </w:r>
          </w:p>
        </w:tc>
        <w:tc>
          <w:tcPr>
            <w:tcW w:w="0" w:type="auto"/>
            <w:hideMark/>
          </w:tcPr>
          <w:p w14:paraId="4AD822F4"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0.7455</w:t>
            </w:r>
          </w:p>
        </w:tc>
      </w:tr>
      <w:tr w:rsidR="00621CF9" w:rsidRPr="00621CF9" w14:paraId="1B1BA585"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A7573"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E5. Basement × Flood</w:t>
            </w:r>
          </w:p>
        </w:tc>
        <w:tc>
          <w:tcPr>
            <w:tcW w:w="0" w:type="auto"/>
            <w:hideMark/>
          </w:tcPr>
          <w:p w14:paraId="4E887C51"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169,578.68</w:t>
            </w:r>
          </w:p>
        </w:tc>
        <w:tc>
          <w:tcPr>
            <w:tcW w:w="0" w:type="auto"/>
            <w:hideMark/>
          </w:tcPr>
          <w:p w14:paraId="65160A76"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110,023.12</w:t>
            </w:r>
          </w:p>
        </w:tc>
        <w:tc>
          <w:tcPr>
            <w:tcW w:w="0" w:type="auto"/>
            <w:hideMark/>
          </w:tcPr>
          <w:p w14:paraId="199C454F"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0.7252</w:t>
            </w:r>
          </w:p>
        </w:tc>
      </w:tr>
      <w:tr w:rsidR="00621CF9" w:rsidRPr="00621CF9" w14:paraId="2895BAC1"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98D2D" w14:textId="77777777" w:rsidR="00621CF9" w:rsidRPr="00621CF9" w:rsidRDefault="00621CF9" w:rsidP="00621CF9">
            <w:pPr>
              <w:rPr>
                <w:rFonts w:eastAsiaTheme="minorEastAsia"/>
                <w:color w:val="000000" w:themeColor="text1"/>
              </w:rPr>
            </w:pPr>
            <w:r w:rsidRPr="00621CF9">
              <w:rPr>
                <w:rFonts w:eastAsiaTheme="minorEastAsia"/>
                <w:color w:val="000000" w:themeColor="text1"/>
              </w:rPr>
              <w:t>E6. Combined Interactions</w:t>
            </w:r>
          </w:p>
        </w:tc>
        <w:tc>
          <w:tcPr>
            <w:tcW w:w="0" w:type="auto"/>
            <w:hideMark/>
          </w:tcPr>
          <w:p w14:paraId="1999B11F"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161,823.59</w:t>
            </w:r>
          </w:p>
        </w:tc>
        <w:tc>
          <w:tcPr>
            <w:tcW w:w="0" w:type="auto"/>
            <w:hideMark/>
          </w:tcPr>
          <w:p w14:paraId="382CA77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104,068.43</w:t>
            </w:r>
          </w:p>
        </w:tc>
        <w:tc>
          <w:tcPr>
            <w:tcW w:w="0" w:type="auto"/>
            <w:hideMark/>
          </w:tcPr>
          <w:p w14:paraId="2421325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0.7788</w:t>
            </w:r>
          </w:p>
        </w:tc>
      </w:tr>
    </w:tbl>
    <w:p w14:paraId="5B1FC42B" w14:textId="77777777" w:rsidR="00E417D8" w:rsidRDefault="00E417D8" w:rsidP="00E417D8">
      <w:pPr>
        <w:ind w:left="10"/>
        <w:rPr>
          <w:rFonts w:eastAsiaTheme="minorEastAsia"/>
          <w:color w:val="000000" w:themeColor="text1"/>
        </w:rPr>
      </w:pPr>
      <w:r w:rsidRPr="00E417D8">
        <w:rPr>
          <w:rFonts w:eastAsiaTheme="minorEastAsia"/>
          <w:color w:val="000000" w:themeColor="text1"/>
        </w:rPr>
        <w:t>The engineered configurations produced mixed results. Size × Township (E3) substantially improved WAE relative to E0, whereas Basement × Flood (E5) slightly worsened it. The combined E6 configuration reduced WAE by approximately 4.6% relative to E0 and achieved the lowest MAE in this series. These findings show that additional feature complexity can improve conventional accuracy, but its value depends on the particular configuration and evaluation metric.</w:t>
      </w:r>
    </w:p>
    <w:p w14:paraId="60B23BB7" w14:textId="77777777" w:rsidR="00E417D8" w:rsidRPr="00E417D8" w:rsidRDefault="00E417D8" w:rsidP="00E417D8">
      <w:pPr>
        <w:ind w:left="10"/>
        <w:rPr>
          <w:rFonts w:eastAsiaTheme="minorEastAsia"/>
          <w:color w:val="000000" w:themeColor="text1"/>
        </w:rPr>
      </w:pPr>
    </w:p>
    <w:p w14:paraId="6CB589B9" w14:textId="77777777" w:rsidR="00E417D8" w:rsidRDefault="00E417D8" w:rsidP="00E417D8">
      <w:pPr>
        <w:ind w:left="10"/>
        <w:rPr>
          <w:rFonts w:eastAsiaTheme="minorEastAsia"/>
          <w:color w:val="000000" w:themeColor="text1"/>
        </w:rPr>
      </w:pPr>
      <w:r w:rsidRPr="00E417D8">
        <w:rPr>
          <w:rFonts w:eastAsiaTheme="minorEastAsia"/>
          <w:color w:val="000000" w:themeColor="text1"/>
        </w:rPr>
        <w:t>Further targeted experiments compared three additional feature specifications against Feature Set D using Ridge α = 8. Adding Size × Construction Quality (F1) reduced WAE only marginally, from $153,163.83 to $153,141.95, whereas the F2 and F3 configurations increased WAE to $153,463.84 and $153,440.45, respectively (Appendix Table A2). These small or adverse changes did not justify adopting the additional feature complexity.</w:t>
      </w:r>
    </w:p>
    <w:p w14:paraId="554A0D1F" w14:textId="77777777" w:rsidR="00E417D8" w:rsidRPr="00E417D8" w:rsidRDefault="00E417D8" w:rsidP="00E417D8">
      <w:pPr>
        <w:ind w:left="10"/>
        <w:rPr>
          <w:rFonts w:eastAsiaTheme="minorEastAsia"/>
          <w:color w:val="000000" w:themeColor="text1"/>
        </w:rPr>
      </w:pPr>
    </w:p>
    <w:p w14:paraId="0B7171D3" w14:textId="77777777" w:rsidR="00E417D8" w:rsidRDefault="00E417D8" w:rsidP="00E417D8">
      <w:pPr>
        <w:ind w:left="10"/>
        <w:rPr>
          <w:rFonts w:eastAsiaTheme="minorEastAsia"/>
          <w:color w:val="000000" w:themeColor="text1"/>
        </w:rPr>
      </w:pPr>
      <w:r w:rsidRPr="00E417D8">
        <w:rPr>
          <w:rFonts w:eastAsiaTheme="minorEastAsia"/>
          <w:color w:val="000000" w:themeColor="text1"/>
        </w:rPr>
        <w:t>The distinction between conventional predictive accuracy and business-weighted loss was particularly important. After tuning, Ridge E6 (α = 5) achieved a lower MAE than Lasso D (α = 20), at $104,068.83 compared with $110,000.68. However, E6 had a higher WAE (2:1), at $161,801.48 compared with $152,566.39. Consequently, better performance under MAE did not imply a preferable model under the asymmetric loss criterion.</w:t>
      </w:r>
    </w:p>
    <w:p w14:paraId="0661AE30" w14:textId="77777777" w:rsidR="00E417D8" w:rsidRPr="00E417D8" w:rsidRDefault="00E417D8" w:rsidP="00E417D8">
      <w:pPr>
        <w:ind w:left="10"/>
        <w:rPr>
          <w:rFonts w:eastAsiaTheme="minorEastAsia"/>
          <w:color w:val="000000" w:themeColor="text1"/>
        </w:rPr>
      </w:pPr>
    </w:p>
    <w:p w14:paraId="1A28699F"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 xml:space="preserve">To examine temporal information more directly, an additional controlled experiment compared the original Lasso Feature Set D (Model A) with the same specification augmented only by a continuous valuation month index (Model B). Both models used α = 20, the same chronological data split and the same training-fitted preprocessing approach. Unlike the E-series comparisons, this experiment held the original feature specification and </w:t>
      </w:r>
      <w:proofErr w:type="spellStart"/>
      <w:r w:rsidRPr="00E417D8">
        <w:rPr>
          <w:rFonts w:eastAsiaTheme="minorEastAsia"/>
          <w:color w:val="000000" w:themeColor="text1"/>
        </w:rPr>
        <w:t>regularisation</w:t>
      </w:r>
      <w:proofErr w:type="spellEnd"/>
      <w:r w:rsidRPr="00E417D8">
        <w:rPr>
          <w:rFonts w:eastAsiaTheme="minorEastAsia"/>
          <w:color w:val="000000" w:themeColor="text1"/>
        </w:rPr>
        <w:t xml:space="preserve"> strength fixed while changing only the inclusion of the month index.</w:t>
      </w:r>
    </w:p>
    <w:p w14:paraId="382F4A99" w14:textId="77777777" w:rsidR="00E417D8" w:rsidRPr="00E417D8" w:rsidRDefault="00E417D8" w:rsidP="00E417D8">
      <w:pPr>
        <w:ind w:left="10"/>
        <w:rPr>
          <w:rFonts w:eastAsiaTheme="minorEastAsia"/>
          <w:color w:val="000000" w:themeColor="text1"/>
        </w:rPr>
      </w:pPr>
      <w:r w:rsidRPr="00E417D8">
        <w:rPr>
          <w:rFonts w:eastAsiaTheme="minorEastAsia"/>
          <w:b/>
          <w:bCs/>
          <w:color w:val="000000" w:themeColor="text1"/>
        </w:rPr>
        <w:t>Table 3.4a. Controlled temporal feature experiment: Lasso D versus D + Month Index (2024 H2 validation)</w:t>
      </w:r>
    </w:p>
    <w:tbl>
      <w:tblPr>
        <w:tblStyle w:val="11"/>
        <w:tblW w:w="0" w:type="auto"/>
        <w:jc w:val="center"/>
        <w:tblLook w:val="04A0" w:firstRow="1" w:lastRow="0" w:firstColumn="1" w:lastColumn="0" w:noHBand="0" w:noVBand="1"/>
      </w:tblPr>
      <w:tblGrid>
        <w:gridCol w:w="2758"/>
        <w:gridCol w:w="1907"/>
        <w:gridCol w:w="2778"/>
        <w:gridCol w:w="1232"/>
      </w:tblGrid>
      <w:tr w:rsidR="00E417D8" w:rsidRPr="00E417D8" w14:paraId="29D1F92B" w14:textId="77777777" w:rsidTr="00E417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D8FE3"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Validation Metric</w:t>
            </w:r>
          </w:p>
        </w:tc>
        <w:tc>
          <w:tcPr>
            <w:tcW w:w="0" w:type="auto"/>
            <w:hideMark/>
          </w:tcPr>
          <w:p w14:paraId="3E35C22B"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Model A: Lasso D</w:t>
            </w:r>
          </w:p>
        </w:tc>
        <w:tc>
          <w:tcPr>
            <w:tcW w:w="0" w:type="auto"/>
            <w:hideMark/>
          </w:tcPr>
          <w:p w14:paraId="2F66C922"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Model B: D + Month Index</w:t>
            </w:r>
          </w:p>
        </w:tc>
        <w:tc>
          <w:tcPr>
            <w:tcW w:w="0" w:type="auto"/>
            <w:hideMark/>
          </w:tcPr>
          <w:p w14:paraId="153EEB34" w14:textId="77777777" w:rsidR="00E417D8" w:rsidRPr="00E417D8" w:rsidRDefault="00E417D8" w:rsidP="00E417D8">
            <w:pPr>
              <w:ind w:left="10"/>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B − A</w:t>
            </w:r>
          </w:p>
        </w:tc>
      </w:tr>
      <w:tr w:rsidR="00E417D8" w:rsidRPr="00E417D8" w14:paraId="7350C32F"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A0D6"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WAE 2:1 ($) ↓</w:t>
            </w:r>
          </w:p>
        </w:tc>
        <w:tc>
          <w:tcPr>
            <w:tcW w:w="0" w:type="auto"/>
            <w:hideMark/>
          </w:tcPr>
          <w:p w14:paraId="6B37371D"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152,566.39</w:t>
            </w:r>
          </w:p>
        </w:tc>
        <w:tc>
          <w:tcPr>
            <w:tcW w:w="0" w:type="auto"/>
            <w:hideMark/>
          </w:tcPr>
          <w:p w14:paraId="404A39AA"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168,505.31</w:t>
            </w:r>
          </w:p>
        </w:tc>
        <w:tc>
          <w:tcPr>
            <w:tcW w:w="0" w:type="auto"/>
            <w:hideMark/>
          </w:tcPr>
          <w:p w14:paraId="7A92F869"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b/>
                <w:bCs/>
                <w:color w:val="000000" w:themeColor="text1"/>
              </w:rPr>
              <w:t>+15,938.92</w:t>
            </w:r>
          </w:p>
        </w:tc>
      </w:tr>
      <w:tr w:rsidR="00E417D8" w:rsidRPr="00E417D8" w14:paraId="23FA76A8"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5CE9C4"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MAE ($) ↓</w:t>
            </w:r>
          </w:p>
        </w:tc>
        <w:tc>
          <w:tcPr>
            <w:tcW w:w="0" w:type="auto"/>
            <w:hideMark/>
          </w:tcPr>
          <w:p w14:paraId="1381029C"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110,000.68</w:t>
            </w:r>
          </w:p>
        </w:tc>
        <w:tc>
          <w:tcPr>
            <w:tcW w:w="0" w:type="auto"/>
            <w:hideMark/>
          </w:tcPr>
          <w:p w14:paraId="574DDEA1"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109,197.96</w:t>
            </w:r>
          </w:p>
        </w:tc>
        <w:tc>
          <w:tcPr>
            <w:tcW w:w="0" w:type="auto"/>
            <w:hideMark/>
          </w:tcPr>
          <w:p w14:paraId="6162BD06"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−802.72</w:t>
            </w:r>
          </w:p>
        </w:tc>
      </w:tr>
      <w:tr w:rsidR="00E417D8" w:rsidRPr="00E417D8" w14:paraId="30686B9B"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A6DEF3"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RMSE ($) ↓</w:t>
            </w:r>
          </w:p>
        </w:tc>
        <w:tc>
          <w:tcPr>
            <w:tcW w:w="0" w:type="auto"/>
            <w:hideMark/>
          </w:tcPr>
          <w:p w14:paraId="4EC3FAE6"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227,500.99</w:t>
            </w:r>
          </w:p>
        </w:tc>
        <w:tc>
          <w:tcPr>
            <w:tcW w:w="0" w:type="auto"/>
            <w:hideMark/>
          </w:tcPr>
          <w:p w14:paraId="4F7D359A"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226,534.94</w:t>
            </w:r>
          </w:p>
        </w:tc>
        <w:tc>
          <w:tcPr>
            <w:tcW w:w="0" w:type="auto"/>
            <w:hideMark/>
          </w:tcPr>
          <w:p w14:paraId="117E2BF1"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−966.05</w:t>
            </w:r>
          </w:p>
        </w:tc>
      </w:tr>
      <w:tr w:rsidR="00E417D8" w:rsidRPr="00E417D8" w14:paraId="1C816402"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F4F5D9"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Mean Signed Error ($)</w:t>
            </w:r>
          </w:p>
        </w:tc>
        <w:tc>
          <w:tcPr>
            <w:tcW w:w="0" w:type="auto"/>
            <w:hideMark/>
          </w:tcPr>
          <w:p w14:paraId="408845D2"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−24,869.25</w:t>
            </w:r>
          </w:p>
        </w:tc>
        <w:tc>
          <w:tcPr>
            <w:tcW w:w="0" w:type="auto"/>
            <w:hideMark/>
          </w:tcPr>
          <w:p w14:paraId="46EB67C6"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+9,416.75</w:t>
            </w:r>
          </w:p>
        </w:tc>
        <w:tc>
          <w:tcPr>
            <w:tcW w:w="0" w:type="auto"/>
            <w:hideMark/>
          </w:tcPr>
          <w:p w14:paraId="4FF8F2A4"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+34,286.00</w:t>
            </w:r>
          </w:p>
        </w:tc>
      </w:tr>
      <w:tr w:rsidR="00E417D8" w:rsidRPr="00E417D8" w14:paraId="56225F58" w14:textId="77777777" w:rsidTr="00E417D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E65FD1"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Median Prediction / Actual</w:t>
            </w:r>
          </w:p>
        </w:tc>
        <w:tc>
          <w:tcPr>
            <w:tcW w:w="0" w:type="auto"/>
            <w:hideMark/>
          </w:tcPr>
          <w:p w14:paraId="62F6AC84"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0.9418</w:t>
            </w:r>
          </w:p>
        </w:tc>
        <w:tc>
          <w:tcPr>
            <w:tcW w:w="0" w:type="auto"/>
            <w:hideMark/>
          </w:tcPr>
          <w:p w14:paraId="2C452AC2"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1.0388</w:t>
            </w:r>
          </w:p>
        </w:tc>
        <w:tc>
          <w:tcPr>
            <w:tcW w:w="0" w:type="auto"/>
            <w:hideMark/>
          </w:tcPr>
          <w:p w14:paraId="7486100B" w14:textId="77777777" w:rsidR="00E417D8" w:rsidRPr="00E417D8" w:rsidRDefault="00E417D8" w:rsidP="00E417D8">
            <w:pPr>
              <w:ind w:left="10"/>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+0.0970</w:t>
            </w:r>
          </w:p>
        </w:tc>
      </w:tr>
      <w:tr w:rsidR="00E417D8" w:rsidRPr="00E417D8" w14:paraId="5BB3A246" w14:textId="77777777" w:rsidTr="00E417D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B09BCA"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R² ↑</w:t>
            </w:r>
          </w:p>
        </w:tc>
        <w:tc>
          <w:tcPr>
            <w:tcW w:w="0" w:type="auto"/>
            <w:hideMark/>
          </w:tcPr>
          <w:p w14:paraId="35559902"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0.7286</w:t>
            </w:r>
          </w:p>
        </w:tc>
        <w:tc>
          <w:tcPr>
            <w:tcW w:w="0" w:type="auto"/>
            <w:hideMark/>
          </w:tcPr>
          <w:p w14:paraId="2FDBA8AF"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0.7309</w:t>
            </w:r>
          </w:p>
        </w:tc>
        <w:tc>
          <w:tcPr>
            <w:tcW w:w="0" w:type="auto"/>
            <w:hideMark/>
          </w:tcPr>
          <w:p w14:paraId="18E31BF1" w14:textId="77777777" w:rsidR="00E417D8" w:rsidRPr="00E417D8" w:rsidRDefault="00E417D8" w:rsidP="00E417D8">
            <w:pPr>
              <w:ind w:left="10"/>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E417D8">
              <w:rPr>
                <w:rFonts w:eastAsiaTheme="minorEastAsia"/>
                <w:color w:val="000000" w:themeColor="text1"/>
              </w:rPr>
              <w:t>+0.0023</w:t>
            </w:r>
          </w:p>
        </w:tc>
      </w:tr>
    </w:tbl>
    <w:p w14:paraId="60AC067B" w14:textId="77777777" w:rsidR="00E417D8" w:rsidRPr="00E417D8" w:rsidRDefault="00E417D8" w:rsidP="00E417D8">
      <w:pPr>
        <w:ind w:left="10"/>
        <w:rPr>
          <w:rFonts w:eastAsiaTheme="minorEastAsia"/>
          <w:color w:val="000000" w:themeColor="text1"/>
        </w:rPr>
      </w:pPr>
      <w:r w:rsidRPr="00E417D8">
        <w:rPr>
          <w:rFonts w:eastAsiaTheme="minorEastAsia"/>
          <w:i/>
          <w:iCs/>
          <w:color w:val="000000" w:themeColor="text1"/>
        </w:rPr>
        <w:lastRenderedPageBreak/>
        <w:t>Note: Both models used Lasso α = 20. Mean Signed Error is defined as prediction minus actual sale price; negative values indicate average underprediction. The only added predictor in Model B was the continuous valuation month index.</w:t>
      </w:r>
    </w:p>
    <w:p w14:paraId="033A4D23" w14:textId="77777777" w:rsidR="00E417D8" w:rsidRDefault="00E417D8" w:rsidP="00E417D8">
      <w:pPr>
        <w:ind w:left="10"/>
        <w:rPr>
          <w:rFonts w:eastAsiaTheme="minorEastAsia"/>
          <w:color w:val="000000" w:themeColor="text1"/>
        </w:rPr>
      </w:pPr>
      <w:r w:rsidRPr="00E417D8">
        <w:rPr>
          <w:rFonts w:eastAsiaTheme="minorEastAsia"/>
          <w:color w:val="000000" w:themeColor="text1"/>
        </w:rPr>
        <w:t>Adding the month index slightly reduced MAE and RMSE and improved R², while shifting Mean Signed Error from −$24,869.25 to +$9,416.75. The reported median prediction-to-actual ratio also increased from 0.9418 to 1.0388. These results indicate that the additional temporal feature substantially shifted predictions upward, reducing the original average underestimation but moving the model towards average overestimation. Under the 2:1 WAE definition, overvaluations receive twice the penalty of equally sized undervaluations. As a result, the modest improvement in absolute accuracy was outweighed by the increase in positively signed errors: WAE rose by $15,938.92, or approximately 10.45%.</w:t>
      </w:r>
    </w:p>
    <w:p w14:paraId="0AA9E76E" w14:textId="77777777" w:rsidR="00E417D8" w:rsidRPr="00E417D8" w:rsidRDefault="00E417D8" w:rsidP="00E417D8">
      <w:pPr>
        <w:ind w:left="10"/>
        <w:rPr>
          <w:rFonts w:eastAsiaTheme="minorEastAsia"/>
          <w:color w:val="000000" w:themeColor="text1"/>
        </w:rPr>
      </w:pPr>
    </w:p>
    <w:p w14:paraId="6EADDEFA" w14:textId="77777777" w:rsidR="00E417D8" w:rsidRDefault="00E417D8" w:rsidP="00E417D8">
      <w:pPr>
        <w:ind w:left="10"/>
        <w:rPr>
          <w:rFonts w:eastAsiaTheme="minorEastAsia"/>
          <w:color w:val="000000" w:themeColor="text1"/>
        </w:rPr>
      </w:pPr>
      <w:r w:rsidRPr="00E417D8">
        <w:rPr>
          <w:rFonts w:eastAsiaTheme="minorEastAsia"/>
          <w:color w:val="000000" w:themeColor="text1"/>
        </w:rPr>
        <w:t xml:space="preserve">This controlled result provides stronger evidence about the incremental effect of the month index than the earlier E-series configurations, which changed several features simultaneously. It does not establish that temporal information is universally unhelpful: the validation period lies beyond the training-period month-index range, and the experiment holds Lasso's </w:t>
      </w:r>
      <w:proofErr w:type="spellStart"/>
      <w:r w:rsidRPr="00E417D8">
        <w:rPr>
          <w:rFonts w:eastAsiaTheme="minorEastAsia"/>
          <w:color w:val="000000" w:themeColor="text1"/>
        </w:rPr>
        <w:t>regularisation</w:t>
      </w:r>
      <w:proofErr w:type="spellEnd"/>
      <w:r w:rsidRPr="00E417D8">
        <w:rPr>
          <w:rFonts w:eastAsiaTheme="minorEastAsia"/>
          <w:color w:val="000000" w:themeColor="text1"/>
        </w:rPr>
        <w:t xml:space="preserve"> strength fixed rather than retuning it for the augmented specification. Nevertheless, under the predefined WAE (2:1) decision rule, the original Lasso D without the explicit month index remained the preferred linear-family candidate.</w:t>
      </w:r>
    </w:p>
    <w:p w14:paraId="738036E3" w14:textId="77777777" w:rsidR="00E417D8" w:rsidRPr="00E417D8" w:rsidRDefault="00E417D8" w:rsidP="00E417D8">
      <w:pPr>
        <w:ind w:left="10"/>
        <w:rPr>
          <w:rFonts w:eastAsiaTheme="minorEastAsia"/>
          <w:color w:val="000000" w:themeColor="text1"/>
        </w:rPr>
      </w:pPr>
    </w:p>
    <w:p w14:paraId="1F4FFD8F" w14:textId="77777777" w:rsidR="00E417D8" w:rsidRPr="00E417D8" w:rsidRDefault="00E417D8" w:rsidP="00E417D8">
      <w:pPr>
        <w:ind w:left="10"/>
        <w:rPr>
          <w:rFonts w:eastAsiaTheme="minorEastAsia"/>
          <w:color w:val="000000" w:themeColor="text1"/>
        </w:rPr>
      </w:pPr>
      <w:r w:rsidRPr="00E417D8">
        <w:rPr>
          <w:rFonts w:eastAsiaTheme="minorEastAsia"/>
          <w:color w:val="000000" w:themeColor="text1"/>
        </w:rPr>
        <w:t>Overall, the experiments supported combining location and property characteristics, introducing engineered features selectively, and evaluating trade-offs using the business-weighted loss rather than MAE alone. The final linear-family choice was informed by both broad feature exploration and a controlled temporal-feature comparison, while remaining subject to the group's overall model selection and the limitations of a single out-of-time validation period.</w:t>
      </w:r>
    </w:p>
    <w:p w14:paraId="561BE283" w14:textId="77777777" w:rsidR="003807C1" w:rsidRDefault="00000000">
      <w:pPr>
        <w:ind w:left="10"/>
        <w:rPr>
          <w:rFonts w:eastAsiaTheme="minorEastAsia"/>
        </w:rPr>
      </w:pPr>
      <w:r>
        <w:rPr>
          <w:b/>
        </w:rPr>
        <w:t xml:space="preserve">3e. </w:t>
      </w:r>
      <w:r>
        <w:t>How did you tune the models and control complexity?</w:t>
      </w:r>
    </w:p>
    <w:p w14:paraId="3E594B96" w14:textId="77777777" w:rsidR="00495D5D" w:rsidRPr="00495D5D" w:rsidRDefault="00495D5D" w:rsidP="00495D5D">
      <w:pPr>
        <w:ind w:left="10"/>
        <w:rPr>
          <w:rFonts w:eastAsiaTheme="minorEastAsia"/>
          <w:b/>
          <w:bCs/>
          <w:color w:val="EE0000"/>
        </w:rPr>
      </w:pPr>
      <w:r w:rsidRPr="00495D5D">
        <w:rPr>
          <w:rFonts w:eastAsiaTheme="minorEastAsia"/>
          <w:b/>
          <w:bCs/>
          <w:color w:val="EE0000"/>
        </w:rPr>
        <w:t>Linear Models — Linear Regression, Ridge and Lasso</w:t>
      </w:r>
    </w:p>
    <w:p w14:paraId="02B58F37"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Model complexity was controlled through selective feature engineering and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As shown in Section 3d, additional features were retained only when supported by validation evidence rather than economic intuition alone. Feature Set D was held constant when comparing Linear Regression, Ridge and Lasso, allowing the effects of different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approaches to be assessed using a consistent original predictor specification.</w:t>
      </w:r>
    </w:p>
    <w:p w14:paraId="0A43DCAB"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Ridge applies L2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to shrink coefficients and reduce sensitivity to correlated predictors, whereas Lasso applies L1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and can additionally eliminate coefficients. Both models were fitted using </w:t>
      </w:r>
      <w:proofErr w:type="spellStart"/>
      <w:r w:rsidRPr="00495D5D">
        <w:rPr>
          <w:rFonts w:eastAsiaTheme="minorEastAsia"/>
          <w:b/>
          <w:bCs/>
          <w:color w:val="EE0000"/>
        </w:rPr>
        <w:t>penalised</w:t>
      </w:r>
      <w:proofErr w:type="spellEnd"/>
      <w:r w:rsidRPr="00495D5D">
        <w:rPr>
          <w:rFonts w:eastAsiaTheme="minorEastAsia"/>
          <w:b/>
          <w:bCs/>
          <w:color w:val="EE0000"/>
        </w:rPr>
        <w:t xml:space="preserve"> squared-error objectives. Their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strengths (α) were selected by </w:t>
      </w:r>
      <w:proofErr w:type="spellStart"/>
      <w:r w:rsidRPr="00495D5D">
        <w:rPr>
          <w:rFonts w:eastAsiaTheme="minorEastAsia"/>
          <w:b/>
          <w:bCs/>
          <w:color w:val="EE0000"/>
        </w:rPr>
        <w:t>minimising</w:t>
      </w:r>
      <w:proofErr w:type="spellEnd"/>
      <w:r w:rsidRPr="00495D5D">
        <w:rPr>
          <w:rFonts w:eastAsiaTheme="minorEastAsia"/>
          <w:b/>
          <w:bCs/>
          <w:color w:val="EE0000"/>
        </w:rPr>
        <w:t xml:space="preserve"> validation WAE (2:1), rather than directly </w:t>
      </w:r>
      <w:proofErr w:type="spellStart"/>
      <w:r w:rsidRPr="00495D5D">
        <w:rPr>
          <w:rFonts w:eastAsiaTheme="minorEastAsia"/>
          <w:b/>
          <w:bCs/>
          <w:color w:val="EE0000"/>
        </w:rPr>
        <w:t>optimising</w:t>
      </w:r>
      <w:proofErr w:type="spellEnd"/>
      <w:r w:rsidRPr="00495D5D">
        <w:rPr>
          <w:rFonts w:eastAsiaTheme="minorEastAsia"/>
          <w:b/>
          <w:bCs/>
          <w:color w:val="EE0000"/>
        </w:rPr>
        <w:t xml:space="preserve"> this asymmetric metric during fitting. All tuning used the same 2024 H2 validation transactions, with preprocessing fitted on training data only.</w:t>
      </w:r>
    </w:p>
    <w:p w14:paraId="68753BA0"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Table 3.5. Selected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tuning results using Feature Set D on the 2024 H2 validation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2268"/>
      </w:tblGrid>
      <w:tr w:rsidR="00495D5D" w:rsidRPr="00495D5D" w14:paraId="47BA4F70" w14:textId="77777777">
        <w:trPr>
          <w:tblCellSpacing w:w="15" w:type="dxa"/>
        </w:trPr>
        <w:tc>
          <w:tcPr>
            <w:tcW w:w="0" w:type="auto"/>
            <w:vAlign w:val="center"/>
            <w:hideMark/>
          </w:tcPr>
          <w:p w14:paraId="747D6019" w14:textId="77777777" w:rsidR="00495D5D" w:rsidRPr="00495D5D" w:rsidRDefault="00495D5D" w:rsidP="00495D5D">
            <w:pPr>
              <w:ind w:left="10"/>
              <w:rPr>
                <w:rFonts w:eastAsiaTheme="minorEastAsia"/>
                <w:b/>
                <w:bCs/>
                <w:color w:val="EE0000"/>
              </w:rPr>
            </w:pPr>
            <w:r w:rsidRPr="00495D5D">
              <w:rPr>
                <w:rFonts w:eastAsiaTheme="minorEastAsia"/>
                <w:b/>
                <w:bCs/>
                <w:color w:val="EE0000"/>
              </w:rPr>
              <w:t>Model</w:t>
            </w:r>
          </w:p>
        </w:tc>
        <w:tc>
          <w:tcPr>
            <w:tcW w:w="0" w:type="auto"/>
            <w:vAlign w:val="center"/>
            <w:hideMark/>
          </w:tcPr>
          <w:p w14:paraId="08DCA116" w14:textId="77777777" w:rsidR="00495D5D" w:rsidRPr="00495D5D" w:rsidRDefault="00495D5D" w:rsidP="00495D5D">
            <w:pPr>
              <w:ind w:left="10"/>
              <w:rPr>
                <w:rFonts w:eastAsiaTheme="minorEastAsia"/>
                <w:b/>
                <w:bCs/>
                <w:color w:val="EE0000"/>
              </w:rPr>
            </w:pPr>
            <w:r w:rsidRPr="00495D5D">
              <w:rPr>
                <w:rFonts w:eastAsiaTheme="minorEastAsia"/>
                <w:b/>
                <w:bCs/>
                <w:color w:val="EE0000"/>
              </w:rPr>
              <w:t>α</w:t>
            </w:r>
          </w:p>
        </w:tc>
        <w:tc>
          <w:tcPr>
            <w:tcW w:w="0" w:type="auto"/>
            <w:vAlign w:val="center"/>
            <w:hideMark/>
          </w:tcPr>
          <w:p w14:paraId="131C822A" w14:textId="77777777" w:rsidR="00495D5D" w:rsidRPr="00495D5D" w:rsidRDefault="00495D5D" w:rsidP="00495D5D">
            <w:pPr>
              <w:ind w:left="10"/>
              <w:rPr>
                <w:rFonts w:eastAsiaTheme="minorEastAsia"/>
                <w:b/>
                <w:bCs/>
                <w:color w:val="EE0000"/>
              </w:rPr>
            </w:pPr>
            <w:r w:rsidRPr="00495D5D">
              <w:rPr>
                <w:rFonts w:eastAsiaTheme="minorEastAsia"/>
                <w:b/>
                <w:bCs/>
                <w:color w:val="EE0000"/>
              </w:rPr>
              <w:t>Validation WAE 2:1 ($)</w:t>
            </w:r>
          </w:p>
        </w:tc>
      </w:tr>
      <w:tr w:rsidR="00495D5D" w:rsidRPr="00495D5D" w14:paraId="0A0F2CFE" w14:textId="77777777">
        <w:trPr>
          <w:tblCellSpacing w:w="15" w:type="dxa"/>
        </w:trPr>
        <w:tc>
          <w:tcPr>
            <w:tcW w:w="0" w:type="auto"/>
            <w:vAlign w:val="center"/>
            <w:hideMark/>
          </w:tcPr>
          <w:p w14:paraId="51864EC8"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2889395B" w14:textId="77777777" w:rsidR="00495D5D" w:rsidRPr="00495D5D" w:rsidRDefault="00495D5D" w:rsidP="00495D5D">
            <w:pPr>
              <w:ind w:left="10"/>
              <w:rPr>
                <w:rFonts w:eastAsiaTheme="minorEastAsia"/>
                <w:b/>
                <w:bCs/>
                <w:color w:val="EE0000"/>
              </w:rPr>
            </w:pPr>
            <w:r w:rsidRPr="00495D5D">
              <w:rPr>
                <w:rFonts w:eastAsiaTheme="minorEastAsia"/>
                <w:b/>
                <w:bCs/>
                <w:color w:val="EE0000"/>
              </w:rPr>
              <w:t>5</w:t>
            </w:r>
          </w:p>
        </w:tc>
        <w:tc>
          <w:tcPr>
            <w:tcW w:w="0" w:type="auto"/>
            <w:vAlign w:val="center"/>
            <w:hideMark/>
          </w:tcPr>
          <w:p w14:paraId="336A24B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153,335.99</w:t>
            </w:r>
          </w:p>
        </w:tc>
      </w:tr>
      <w:tr w:rsidR="00495D5D" w:rsidRPr="00495D5D" w14:paraId="7D572666" w14:textId="77777777">
        <w:trPr>
          <w:tblCellSpacing w:w="15" w:type="dxa"/>
        </w:trPr>
        <w:tc>
          <w:tcPr>
            <w:tcW w:w="0" w:type="auto"/>
            <w:vAlign w:val="center"/>
            <w:hideMark/>
          </w:tcPr>
          <w:p w14:paraId="033DBBB5"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7256C167" w14:textId="77777777" w:rsidR="00495D5D" w:rsidRPr="00495D5D" w:rsidRDefault="00495D5D" w:rsidP="00495D5D">
            <w:pPr>
              <w:ind w:left="10"/>
              <w:rPr>
                <w:rFonts w:eastAsiaTheme="minorEastAsia"/>
                <w:b/>
                <w:bCs/>
                <w:color w:val="EE0000"/>
              </w:rPr>
            </w:pPr>
            <w:r w:rsidRPr="00495D5D">
              <w:rPr>
                <w:rFonts w:eastAsiaTheme="minorEastAsia"/>
                <w:b/>
                <w:bCs/>
                <w:color w:val="EE0000"/>
              </w:rPr>
              <w:t>10</w:t>
            </w:r>
          </w:p>
        </w:tc>
        <w:tc>
          <w:tcPr>
            <w:tcW w:w="0" w:type="auto"/>
            <w:vAlign w:val="center"/>
            <w:hideMark/>
          </w:tcPr>
          <w:p w14:paraId="05468489"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153,123.27</w:t>
            </w:r>
          </w:p>
        </w:tc>
      </w:tr>
      <w:tr w:rsidR="00495D5D" w:rsidRPr="00495D5D" w14:paraId="69C0F496" w14:textId="77777777">
        <w:trPr>
          <w:tblCellSpacing w:w="15" w:type="dxa"/>
        </w:trPr>
        <w:tc>
          <w:tcPr>
            <w:tcW w:w="0" w:type="auto"/>
            <w:vAlign w:val="center"/>
            <w:hideMark/>
          </w:tcPr>
          <w:p w14:paraId="136924D2"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43B6593E" w14:textId="77777777" w:rsidR="00495D5D" w:rsidRPr="00495D5D" w:rsidRDefault="00495D5D" w:rsidP="00495D5D">
            <w:pPr>
              <w:ind w:left="10"/>
              <w:rPr>
                <w:rFonts w:eastAsiaTheme="minorEastAsia"/>
                <w:b/>
                <w:bCs/>
                <w:color w:val="EE0000"/>
              </w:rPr>
            </w:pPr>
            <w:r w:rsidRPr="00495D5D">
              <w:rPr>
                <w:rFonts w:eastAsiaTheme="minorEastAsia"/>
                <w:b/>
                <w:bCs/>
                <w:color w:val="EE0000"/>
              </w:rPr>
              <w:t>12</w:t>
            </w:r>
          </w:p>
        </w:tc>
        <w:tc>
          <w:tcPr>
            <w:tcW w:w="0" w:type="auto"/>
            <w:vAlign w:val="center"/>
            <w:hideMark/>
          </w:tcPr>
          <w:p w14:paraId="458A67E7"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153,109.49</w:t>
            </w:r>
          </w:p>
        </w:tc>
      </w:tr>
      <w:tr w:rsidR="00495D5D" w:rsidRPr="00495D5D" w14:paraId="24D1B6E7" w14:textId="77777777">
        <w:trPr>
          <w:tblCellSpacing w:w="15" w:type="dxa"/>
        </w:trPr>
        <w:tc>
          <w:tcPr>
            <w:tcW w:w="0" w:type="auto"/>
            <w:vAlign w:val="center"/>
            <w:hideMark/>
          </w:tcPr>
          <w:p w14:paraId="2A741F5F" w14:textId="77777777" w:rsidR="00495D5D" w:rsidRPr="00495D5D" w:rsidRDefault="00495D5D" w:rsidP="00495D5D">
            <w:pPr>
              <w:ind w:left="10"/>
              <w:rPr>
                <w:rFonts w:eastAsiaTheme="minorEastAsia"/>
                <w:b/>
                <w:bCs/>
                <w:color w:val="EE0000"/>
              </w:rPr>
            </w:pPr>
            <w:r w:rsidRPr="00495D5D">
              <w:rPr>
                <w:rFonts w:eastAsiaTheme="minorEastAsia"/>
                <w:b/>
                <w:bCs/>
                <w:color w:val="EE0000"/>
              </w:rPr>
              <w:t>Ridge</w:t>
            </w:r>
          </w:p>
        </w:tc>
        <w:tc>
          <w:tcPr>
            <w:tcW w:w="0" w:type="auto"/>
            <w:vAlign w:val="center"/>
            <w:hideMark/>
          </w:tcPr>
          <w:p w14:paraId="43E4432C" w14:textId="77777777" w:rsidR="00495D5D" w:rsidRPr="00495D5D" w:rsidRDefault="00495D5D" w:rsidP="00495D5D">
            <w:pPr>
              <w:ind w:left="10"/>
              <w:rPr>
                <w:rFonts w:eastAsiaTheme="minorEastAsia"/>
                <w:b/>
                <w:bCs/>
                <w:color w:val="EE0000"/>
              </w:rPr>
            </w:pPr>
            <w:r w:rsidRPr="00495D5D">
              <w:rPr>
                <w:rFonts w:eastAsiaTheme="minorEastAsia"/>
                <w:b/>
                <w:bCs/>
                <w:color w:val="EE0000"/>
              </w:rPr>
              <w:t>20</w:t>
            </w:r>
          </w:p>
        </w:tc>
        <w:tc>
          <w:tcPr>
            <w:tcW w:w="0" w:type="auto"/>
            <w:vAlign w:val="center"/>
            <w:hideMark/>
          </w:tcPr>
          <w:p w14:paraId="26F1C9A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153,170.43</w:t>
            </w:r>
          </w:p>
        </w:tc>
      </w:tr>
      <w:tr w:rsidR="00495D5D" w:rsidRPr="00495D5D" w14:paraId="297CB451" w14:textId="77777777">
        <w:trPr>
          <w:tblCellSpacing w:w="15" w:type="dxa"/>
        </w:trPr>
        <w:tc>
          <w:tcPr>
            <w:tcW w:w="0" w:type="auto"/>
            <w:vAlign w:val="center"/>
            <w:hideMark/>
          </w:tcPr>
          <w:p w14:paraId="1C628E57"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0BFB71F5" w14:textId="77777777" w:rsidR="00495D5D" w:rsidRPr="00495D5D" w:rsidRDefault="00495D5D" w:rsidP="00495D5D">
            <w:pPr>
              <w:ind w:left="10"/>
              <w:rPr>
                <w:rFonts w:eastAsiaTheme="minorEastAsia"/>
                <w:b/>
                <w:bCs/>
                <w:color w:val="EE0000"/>
              </w:rPr>
            </w:pPr>
            <w:r w:rsidRPr="00495D5D">
              <w:rPr>
                <w:rFonts w:eastAsiaTheme="minorEastAsia"/>
                <w:b/>
                <w:bCs/>
                <w:color w:val="EE0000"/>
              </w:rPr>
              <w:t>10</w:t>
            </w:r>
          </w:p>
        </w:tc>
        <w:tc>
          <w:tcPr>
            <w:tcW w:w="0" w:type="auto"/>
            <w:vAlign w:val="center"/>
            <w:hideMark/>
          </w:tcPr>
          <w:p w14:paraId="484F6905" w14:textId="77777777" w:rsidR="00495D5D" w:rsidRPr="00495D5D" w:rsidRDefault="00495D5D" w:rsidP="00495D5D">
            <w:pPr>
              <w:ind w:left="10"/>
              <w:rPr>
                <w:rFonts w:eastAsiaTheme="minorEastAsia"/>
                <w:b/>
                <w:bCs/>
                <w:color w:val="EE0000"/>
              </w:rPr>
            </w:pPr>
            <w:r w:rsidRPr="00495D5D">
              <w:rPr>
                <w:rFonts w:eastAsiaTheme="minorEastAsia"/>
                <w:b/>
                <w:bCs/>
                <w:color w:val="EE0000"/>
              </w:rPr>
              <w:t>153,035.86</w:t>
            </w:r>
          </w:p>
        </w:tc>
      </w:tr>
      <w:tr w:rsidR="00495D5D" w:rsidRPr="00495D5D" w14:paraId="062D74F0" w14:textId="77777777">
        <w:trPr>
          <w:tblCellSpacing w:w="15" w:type="dxa"/>
        </w:trPr>
        <w:tc>
          <w:tcPr>
            <w:tcW w:w="0" w:type="auto"/>
            <w:vAlign w:val="center"/>
            <w:hideMark/>
          </w:tcPr>
          <w:p w14:paraId="301E568D"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16EB31DF" w14:textId="77777777" w:rsidR="00495D5D" w:rsidRPr="00495D5D" w:rsidRDefault="00495D5D" w:rsidP="00495D5D">
            <w:pPr>
              <w:ind w:left="10"/>
              <w:rPr>
                <w:rFonts w:eastAsiaTheme="minorEastAsia"/>
                <w:b/>
                <w:bCs/>
                <w:color w:val="EE0000"/>
              </w:rPr>
            </w:pPr>
            <w:r w:rsidRPr="00495D5D">
              <w:rPr>
                <w:rFonts w:eastAsiaTheme="minorEastAsia"/>
                <w:b/>
                <w:bCs/>
                <w:color w:val="EE0000"/>
              </w:rPr>
              <w:t>20</w:t>
            </w:r>
          </w:p>
        </w:tc>
        <w:tc>
          <w:tcPr>
            <w:tcW w:w="0" w:type="auto"/>
            <w:vAlign w:val="center"/>
            <w:hideMark/>
          </w:tcPr>
          <w:p w14:paraId="57E4F8E6" w14:textId="77777777" w:rsidR="00495D5D" w:rsidRPr="00495D5D" w:rsidRDefault="00495D5D" w:rsidP="00495D5D">
            <w:pPr>
              <w:ind w:left="10"/>
              <w:rPr>
                <w:rFonts w:eastAsiaTheme="minorEastAsia"/>
                <w:b/>
                <w:bCs/>
                <w:color w:val="EE0000"/>
              </w:rPr>
            </w:pPr>
            <w:r w:rsidRPr="00495D5D">
              <w:rPr>
                <w:rFonts w:eastAsiaTheme="minorEastAsia"/>
                <w:b/>
                <w:bCs/>
                <w:color w:val="EE0000"/>
              </w:rPr>
              <w:t>152,566.39</w:t>
            </w:r>
          </w:p>
        </w:tc>
      </w:tr>
      <w:tr w:rsidR="00495D5D" w:rsidRPr="00495D5D" w14:paraId="44B08BFB" w14:textId="77777777">
        <w:trPr>
          <w:tblCellSpacing w:w="15" w:type="dxa"/>
        </w:trPr>
        <w:tc>
          <w:tcPr>
            <w:tcW w:w="0" w:type="auto"/>
            <w:vAlign w:val="center"/>
            <w:hideMark/>
          </w:tcPr>
          <w:p w14:paraId="18EBC573" w14:textId="77777777" w:rsidR="00495D5D" w:rsidRPr="00495D5D" w:rsidRDefault="00495D5D" w:rsidP="00495D5D">
            <w:pPr>
              <w:ind w:left="10"/>
              <w:rPr>
                <w:rFonts w:eastAsiaTheme="minorEastAsia"/>
                <w:b/>
                <w:bCs/>
                <w:color w:val="EE0000"/>
              </w:rPr>
            </w:pPr>
            <w:r w:rsidRPr="00495D5D">
              <w:rPr>
                <w:rFonts w:eastAsiaTheme="minorEastAsia"/>
                <w:b/>
                <w:bCs/>
                <w:color w:val="EE0000"/>
              </w:rPr>
              <w:t>Lasso</w:t>
            </w:r>
          </w:p>
        </w:tc>
        <w:tc>
          <w:tcPr>
            <w:tcW w:w="0" w:type="auto"/>
            <w:vAlign w:val="center"/>
            <w:hideMark/>
          </w:tcPr>
          <w:p w14:paraId="28029157" w14:textId="77777777" w:rsidR="00495D5D" w:rsidRPr="00495D5D" w:rsidRDefault="00495D5D" w:rsidP="00495D5D">
            <w:pPr>
              <w:ind w:left="10"/>
              <w:rPr>
                <w:rFonts w:eastAsiaTheme="minorEastAsia"/>
                <w:b/>
                <w:bCs/>
                <w:color w:val="EE0000"/>
              </w:rPr>
            </w:pPr>
            <w:r w:rsidRPr="00495D5D">
              <w:rPr>
                <w:rFonts w:eastAsiaTheme="minorEastAsia"/>
                <w:b/>
                <w:bCs/>
                <w:color w:val="EE0000"/>
              </w:rPr>
              <w:t>30</w:t>
            </w:r>
          </w:p>
        </w:tc>
        <w:tc>
          <w:tcPr>
            <w:tcW w:w="0" w:type="auto"/>
            <w:vAlign w:val="center"/>
            <w:hideMark/>
          </w:tcPr>
          <w:p w14:paraId="058E71CD" w14:textId="77777777" w:rsidR="00495D5D" w:rsidRPr="00495D5D" w:rsidRDefault="00495D5D" w:rsidP="00495D5D">
            <w:pPr>
              <w:ind w:left="10"/>
              <w:rPr>
                <w:rFonts w:eastAsiaTheme="minorEastAsia"/>
                <w:b/>
                <w:bCs/>
                <w:color w:val="EE0000"/>
              </w:rPr>
            </w:pPr>
            <w:r w:rsidRPr="00495D5D">
              <w:rPr>
                <w:rFonts w:eastAsiaTheme="minorEastAsia"/>
                <w:b/>
                <w:bCs/>
                <w:color w:val="EE0000"/>
              </w:rPr>
              <w:t>152,847.45</w:t>
            </w:r>
          </w:p>
        </w:tc>
      </w:tr>
    </w:tbl>
    <w:p w14:paraId="43F6F31A"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Ridge achieved its lowest tested WAE at α = 12, while Lasso performed best at α = 20. The relatively small differences among nearby Ridge configurations suggest that predictive performance was not highly sensitive to moderate changes in its </w:t>
      </w:r>
      <w:proofErr w:type="spellStart"/>
      <w:r w:rsidRPr="00495D5D">
        <w:rPr>
          <w:rFonts w:eastAsiaTheme="minorEastAsia"/>
          <w:b/>
          <w:bCs/>
          <w:color w:val="EE0000"/>
        </w:rPr>
        <w:t>regularisation</w:t>
      </w:r>
      <w:proofErr w:type="spellEnd"/>
      <w:r w:rsidRPr="00495D5D">
        <w:rPr>
          <w:rFonts w:eastAsiaTheme="minorEastAsia"/>
          <w:b/>
          <w:bCs/>
          <w:color w:val="EE0000"/>
        </w:rPr>
        <w:t xml:space="preserve"> strength. Conversely, the deterioration at stronger settings demonstrates that additional coefficient shrinkage does not necessarily improve prediction. Lasso α = 20 achieved a WAE of $152,566.39, approximately $543.10 lower than the selected Ridge configuration, indicating a modest advantage under the primary business-weighted criterion.</w:t>
      </w:r>
    </w:p>
    <w:p w14:paraId="73D8FAE4" w14:textId="77777777" w:rsidR="00495D5D" w:rsidRPr="00495D5D" w:rsidRDefault="00495D5D" w:rsidP="00495D5D">
      <w:pPr>
        <w:ind w:left="10"/>
        <w:rPr>
          <w:rFonts w:eastAsiaTheme="minorEastAsia"/>
          <w:b/>
          <w:bCs/>
          <w:color w:val="EE0000"/>
        </w:rPr>
      </w:pPr>
      <w:r w:rsidRPr="00495D5D">
        <w:rPr>
          <w:rFonts w:eastAsiaTheme="minorEastAsia"/>
          <w:b/>
          <w:bCs/>
          <w:color w:val="EE0000"/>
        </w:rPr>
        <w:t>The controlled month-index A/B experiment in Section 3d held Lasso α = 20 and the other modelling settings constant, changing only the inclusion of the continuous valuation month index. This was designed to isolate the incremental feature effect rather than conduct an additional round of hyperparameter tuning.</w:t>
      </w:r>
    </w:p>
    <w:p w14:paraId="661E03D9"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Preprocessing choices were also evaluated through controlled ablation experiments using Ridge at a fixed α = 10. The reference configuration, which retained numerical missing-value indicators, achieved WAE (2:1) of $153,123.27. Removing these indicators increased WAE to $153,149.31, whereas adding an </w:t>
      </w:r>
      <w:proofErr w:type="spellStart"/>
      <w:r w:rsidRPr="00495D5D">
        <w:rPr>
          <w:rFonts w:eastAsiaTheme="minorEastAsia"/>
          <w:b/>
          <w:bCs/>
          <w:color w:val="EE0000"/>
        </w:rPr>
        <w:t>is_Chicago</w:t>
      </w:r>
      <w:proofErr w:type="spellEnd"/>
      <w:r w:rsidRPr="00495D5D">
        <w:rPr>
          <w:rFonts w:eastAsiaTheme="minorEastAsia"/>
          <w:b/>
          <w:bCs/>
          <w:color w:val="EE0000"/>
        </w:rPr>
        <w:t xml:space="preserve"> indicator produced $153,124.19. These marginal differences provided limited support for retaining the existing missing-value indicators but insufficient evidence that the additional Chicago indicator justified greater complexity. The findings were specific to this Ridge configuration and were not assumed to </w:t>
      </w:r>
      <w:proofErr w:type="spellStart"/>
      <w:r w:rsidRPr="00495D5D">
        <w:rPr>
          <w:rFonts w:eastAsiaTheme="minorEastAsia"/>
          <w:b/>
          <w:bCs/>
          <w:color w:val="EE0000"/>
        </w:rPr>
        <w:t>generalise</w:t>
      </w:r>
      <w:proofErr w:type="spellEnd"/>
      <w:r w:rsidRPr="00495D5D">
        <w:rPr>
          <w:rFonts w:eastAsiaTheme="minorEastAsia"/>
          <w:b/>
          <w:bCs/>
          <w:color w:val="EE0000"/>
        </w:rPr>
        <w:t xml:space="preserve"> to other models.</w:t>
      </w:r>
    </w:p>
    <w:p w14:paraId="288681F6"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Numerical convergence was checked separately to ensure that model comparisons were not driven by solver stopping errors. Earlier Ridge runs showed sensitivity to a relatively loose convergence tolerance, so the solver tolerance was tightened to 1e-10 and its results were checked against an independent direct solution. Earlier Lasso screening runs </w:t>
      </w:r>
      <w:r w:rsidRPr="00495D5D">
        <w:rPr>
          <w:rFonts w:eastAsiaTheme="minorEastAsia"/>
          <w:b/>
          <w:bCs/>
          <w:color w:val="EE0000"/>
        </w:rPr>
        <w:lastRenderedPageBreak/>
        <w:t>also raised convergence concerns. The selected Lasso α = 20 configuration was subsequently refitted with a tolerance of 1e-5, converging after 3,112 iterations with its dual gap below the stopping threshold and retaining 1,074 non-zero coefficients. These checks strengthened confidence in the numerical solutions, although convergence alone does not establish protection against overfitting.</w:t>
      </w:r>
    </w:p>
    <w:p w14:paraId="4B3483F2" w14:textId="77777777" w:rsidR="00495D5D" w:rsidRPr="00495D5D" w:rsidRDefault="00495D5D" w:rsidP="00495D5D">
      <w:pPr>
        <w:ind w:left="10"/>
        <w:rPr>
          <w:rFonts w:eastAsiaTheme="minorEastAsia"/>
          <w:b/>
          <w:bCs/>
          <w:color w:val="EE0000"/>
        </w:rPr>
      </w:pPr>
      <w:r w:rsidRPr="00495D5D">
        <w:rPr>
          <w:rFonts w:eastAsiaTheme="minorEastAsia"/>
          <w:b/>
          <w:bCs/>
          <w:color w:val="EE0000"/>
        </w:rPr>
        <w:t xml:space="preserve">Overall, Lasso with Feature Set D and α = 20 achieved the lowest validation WAE (2:1) among the evaluated linear-family configurations. However, its advantage over Ridge was modest, and repeated tuning against a single validation period may </w:t>
      </w:r>
      <w:proofErr w:type="spellStart"/>
      <w:r w:rsidRPr="00495D5D">
        <w:rPr>
          <w:rFonts w:eastAsiaTheme="minorEastAsia"/>
          <w:b/>
          <w:bCs/>
          <w:color w:val="EE0000"/>
        </w:rPr>
        <w:t>favour</w:t>
      </w:r>
      <w:proofErr w:type="spellEnd"/>
      <w:r w:rsidRPr="00495D5D">
        <w:rPr>
          <w:rFonts w:eastAsiaTheme="minorEastAsia"/>
          <w:b/>
          <w:bCs/>
          <w:color w:val="EE0000"/>
        </w:rPr>
        <w:t xml:space="preserve"> period-specific patterns. Lasso was therefore retained as the preferred linear-family candidate, subject to comparison with tree-based and ensemble models before final model selection.</w:t>
      </w:r>
    </w:p>
    <w:p w14:paraId="70061BE1" w14:textId="778EDB84" w:rsidR="000E199F" w:rsidRPr="00495D5D" w:rsidRDefault="000E199F" w:rsidP="000E199F">
      <w:pPr>
        <w:ind w:left="10"/>
        <w:rPr>
          <w:rFonts w:eastAsiaTheme="minorEastAsia"/>
          <w:b/>
          <w:bCs/>
          <w:color w:val="EE0000"/>
        </w:rPr>
      </w:pPr>
    </w:p>
    <w:p w14:paraId="35686958" w14:textId="77777777" w:rsidR="000E199F" w:rsidRPr="000E199F" w:rsidRDefault="000E199F" w:rsidP="000E199F">
      <w:pPr>
        <w:ind w:left="10"/>
        <w:rPr>
          <w:rFonts w:eastAsiaTheme="minorEastAsia"/>
          <w:b/>
          <w:bCs/>
          <w:color w:val="EE0000"/>
        </w:rPr>
      </w:pPr>
      <w:r w:rsidRPr="000E199F">
        <w:rPr>
          <w:rFonts w:eastAsiaTheme="minorEastAsia"/>
          <w:b/>
          <w:bCs/>
          <w:color w:val="EE0000"/>
        </w:rPr>
        <w:t>Decision Tree and Random Forest — Member 3</w:t>
      </w:r>
    </w:p>
    <w:p w14:paraId="019E304F"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tested hyperparameters, selected tree-complexity controls, validation results, and justification for the chosen configurations.]</w:t>
      </w:r>
    </w:p>
    <w:p w14:paraId="2CB00A49" w14:textId="77777777" w:rsidR="000E199F" w:rsidRPr="000E199F" w:rsidRDefault="000E199F" w:rsidP="000E199F">
      <w:pPr>
        <w:ind w:left="10"/>
        <w:rPr>
          <w:rFonts w:eastAsiaTheme="minorEastAsia"/>
          <w:b/>
          <w:bCs/>
          <w:color w:val="EE0000"/>
        </w:rPr>
      </w:pPr>
      <w:r w:rsidRPr="000E199F">
        <w:rPr>
          <w:rFonts w:eastAsiaTheme="minorEastAsia"/>
          <w:b/>
          <w:bCs/>
          <w:color w:val="EE0000"/>
        </w:rPr>
        <w:t>Boosting — Member 4</w:t>
      </w:r>
    </w:p>
    <w:p w14:paraId="78876636"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hyperparameter search, learning rate, number of estimators, tree-complexity controls, validation results, and justification for the selected configuration.]</w:t>
      </w:r>
    </w:p>
    <w:p w14:paraId="7D692D32" w14:textId="77777777" w:rsidR="000E199F" w:rsidRPr="000E199F" w:rsidRDefault="000E199F" w:rsidP="000E199F">
      <w:pPr>
        <w:ind w:left="10"/>
        <w:rPr>
          <w:rFonts w:eastAsiaTheme="minorEastAsia"/>
          <w:b/>
          <w:bCs/>
          <w:color w:val="EE0000"/>
        </w:rPr>
      </w:pPr>
      <w:r w:rsidRPr="000E199F">
        <w:rPr>
          <w:rFonts w:eastAsiaTheme="minorEastAsia"/>
          <w:b/>
          <w:bCs/>
          <w:color w:val="EE0000"/>
        </w:rPr>
        <w:t>Overall Model Tuning — Group Synthesis</w:t>
      </w:r>
    </w:p>
    <w:p w14:paraId="46F7DE42" w14:textId="77777777" w:rsidR="000E199F" w:rsidRPr="000E199F" w:rsidRDefault="000E199F" w:rsidP="000E199F">
      <w:pPr>
        <w:ind w:left="10"/>
        <w:rPr>
          <w:rFonts w:eastAsiaTheme="minorEastAsia"/>
          <w:b/>
          <w:bCs/>
          <w:color w:val="EE0000"/>
        </w:rPr>
      </w:pPr>
      <w:r w:rsidRPr="000E199F">
        <w:rPr>
          <w:rFonts w:eastAsiaTheme="minorEastAsia"/>
          <w:b/>
          <w:bCs/>
          <w:color w:val="EE0000"/>
        </w:rPr>
        <w:t>[</w:t>
      </w:r>
      <w:proofErr w:type="spellStart"/>
      <w:r w:rsidRPr="000E199F">
        <w:rPr>
          <w:rFonts w:eastAsiaTheme="minorEastAsia"/>
          <w:b/>
          <w:bCs/>
          <w:color w:val="EE0000"/>
        </w:rPr>
        <w:t>Summarise</w:t>
      </w:r>
      <w:proofErr w:type="spellEnd"/>
      <w:r w:rsidRPr="000E199F">
        <w:rPr>
          <w:rFonts w:eastAsiaTheme="minorEastAsia"/>
          <w:b/>
          <w:bCs/>
          <w:color w:val="EE0000"/>
        </w:rPr>
        <w:t xml:space="preserve"> the final complexity–performance trade-offs after integrating all model families.]</w:t>
      </w:r>
    </w:p>
    <w:p w14:paraId="110929EE" w14:textId="77777777" w:rsidR="00B86335" w:rsidRPr="000E199F" w:rsidRDefault="00B86335">
      <w:pPr>
        <w:ind w:left="10"/>
        <w:rPr>
          <w:rFonts w:eastAsiaTheme="minor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lastRenderedPageBreak/>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F9EF555" w14:textId="77777777" w:rsidR="00FC46A3" w:rsidRDefault="00FC46A3" w:rsidP="00FC46A3">
      <w:pPr>
        <w:rPr>
          <w:rFonts w:eastAsiaTheme="minorEastAsia"/>
          <w:color w:val="EE0000"/>
        </w:rPr>
      </w:pPr>
      <w:r w:rsidRPr="00FC46A3">
        <w:rPr>
          <w:rFonts w:eastAsiaTheme="minorEastAsia"/>
          <w:color w:val="EE0000"/>
        </w:rPr>
        <w:t>Following deployment, model performance should be reviewed quarterly as new transaction prices become available. Weighted absolute error (WAE, 2:1) would remain the primary monitoring metric, consistent with the greater concern about overvaluation in residential assessments. MAE, MSE and R² would provide complementary measures of predictive accuracy, while mean signed error (predicted minus actual sale price) would help detect systematic overvaluation or undervaluation. Monitoring should also be conducted across townships, price ranges and time periods, with transaction counts and changes in the composition of sold properties considered to avoid interpreting small or unrepresentative samples as evidence of model deterioration.</w:t>
      </w:r>
    </w:p>
    <w:p w14:paraId="056B40D9" w14:textId="77777777" w:rsidR="00FC46A3" w:rsidRPr="00FC46A3" w:rsidRDefault="00FC46A3" w:rsidP="00FC46A3">
      <w:pPr>
        <w:rPr>
          <w:rFonts w:eastAsiaTheme="minorEastAsia"/>
          <w:color w:val="EE0000"/>
        </w:rPr>
      </w:pPr>
    </w:p>
    <w:p w14:paraId="50369F0F" w14:textId="77777777" w:rsidR="00FC46A3" w:rsidRDefault="00FC46A3" w:rsidP="00FC46A3">
      <w:pPr>
        <w:rPr>
          <w:rFonts w:eastAsiaTheme="minorEastAsia"/>
          <w:color w:val="EE0000"/>
        </w:rPr>
      </w:pPr>
      <w:r w:rsidRPr="00FC46A3">
        <w:rPr>
          <w:rFonts w:eastAsiaTheme="minorEastAsia"/>
          <w:color w:val="EE0000"/>
        </w:rPr>
        <w:t>A sustained increase in WAE relative to historical performance would trigger an investigation into changes in housing-market conditions, input data quality and model drift. Persistent positive prediction errors or unusually high WAE within particular townships or price groups would warrant increased human review, even if overall performance remained acceptable. If deterioration continued after potential data-quality problems were addressed, retraining using more recent transactions would be considered. Any replacement model should first demonstrate improved performance through chronological validation rather than being deployed solely because it was trained on newer observations.</w:t>
      </w:r>
    </w:p>
    <w:p w14:paraId="5F260D90" w14:textId="77777777" w:rsidR="00FC46A3" w:rsidRPr="00FC46A3" w:rsidRDefault="00FC46A3" w:rsidP="00FC46A3">
      <w:pPr>
        <w:rPr>
          <w:rFonts w:eastAsiaTheme="minorEastAsia"/>
          <w:color w:val="EE0000"/>
        </w:rPr>
      </w:pPr>
    </w:p>
    <w:p w14:paraId="3E9786AE" w14:textId="07EFF9B3" w:rsidR="00951378" w:rsidRPr="00FC46A3" w:rsidRDefault="00FC46A3" w:rsidP="00951378">
      <w:pPr>
        <w:rPr>
          <w:rFonts w:eastAsiaTheme="minorEastAsia"/>
          <w:color w:val="EE0000"/>
        </w:rPr>
      </w:pPr>
      <w:r w:rsidRPr="00FC46A3">
        <w:rPr>
          <w:rFonts w:eastAsiaTheme="minorEastAsia"/>
          <w:color w:val="EE0000"/>
        </w:rPr>
        <w:t>Input data and preprocessing outputs should also be monitored for missing or implausible values, unseen categories, distribution shifts and unexpected constant features. This is particularly important because pipeline verification identified six informative numerical predictors that had previously collapsed to zero during transformation. Automated checks of feature variation, schema consistency and non-finite values would help detect similar information loss before predictions reach valuers. Since prediction errors can only be measured for properties that subsequently sell, monitoring results cannot establish accuracy for unsold homes. Analyst adjustments and unusual valuation cases should therefore be recorded as additional warning signals, while remaining subject to professional review rather than being treated as verified prediction errors.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108D8A7" w14:textId="77777777" w:rsidR="00DC40D8" w:rsidRDefault="00DC40D8" w:rsidP="00DC40D8">
      <w:pPr>
        <w:ind w:left="10"/>
        <w:rPr>
          <w:rFonts w:eastAsiaTheme="minorEastAsia"/>
          <w:color w:val="EE0000"/>
        </w:rPr>
      </w:pPr>
      <w:r w:rsidRPr="00DC40D8">
        <w:rPr>
          <w:rFonts w:eastAsiaTheme="minorEastAsia"/>
          <w:color w:val="EE0000"/>
        </w:rPr>
        <w:t xml:space="preserve">In October 2026, I used ChatGPT to investigate whether repeated property sales affected chronological validation (prompt summary: “Check property overlap between training and validation”). Its initial code treated </w:t>
      </w:r>
      <w:proofErr w:type="spellStart"/>
      <w:r w:rsidRPr="00DC40D8">
        <w:rPr>
          <w:rFonts w:eastAsiaTheme="minorEastAsia"/>
          <w:color w:val="EE0000"/>
        </w:rPr>
        <w:t>DataFrame</w:t>
      </w:r>
      <w:proofErr w:type="spellEnd"/>
      <w:r w:rsidRPr="00DC40D8">
        <w:rPr>
          <w:rFonts w:eastAsiaTheme="minorEastAsia"/>
          <w:color w:val="EE0000"/>
        </w:rPr>
        <w:t xml:space="preserve"> row indices as property identifiers and incorrectly reported 0% overlap.</w:t>
      </w:r>
    </w:p>
    <w:p w14:paraId="63601254" w14:textId="77777777" w:rsidR="00DC40D8" w:rsidRPr="00DC40D8" w:rsidRDefault="00DC40D8" w:rsidP="00DC40D8">
      <w:pPr>
        <w:ind w:left="10"/>
        <w:rPr>
          <w:rFonts w:eastAsiaTheme="minorEastAsia"/>
          <w:color w:val="EE0000"/>
        </w:rPr>
      </w:pPr>
    </w:p>
    <w:p w14:paraId="1B6C33B8" w14:textId="77777777" w:rsidR="00DC40D8" w:rsidRDefault="00DC40D8" w:rsidP="00DC40D8">
      <w:pPr>
        <w:ind w:left="10"/>
        <w:rPr>
          <w:rFonts w:eastAsiaTheme="minorEastAsia"/>
          <w:color w:val="EE0000"/>
        </w:rPr>
      </w:pPr>
      <w:r w:rsidRPr="00DC40D8">
        <w:rPr>
          <w:rFonts w:eastAsiaTheme="minorEastAsia"/>
          <w:color w:val="EE0000"/>
        </w:rPr>
        <w:t xml:space="preserve">I then used Codex (verification conducted on 25–26 October 2026) to examine the original sales.csv, merge logic and split membership. The audit confirmed that property features had been matched correctly using </w:t>
      </w:r>
      <w:proofErr w:type="spellStart"/>
      <w:r w:rsidRPr="00DC40D8">
        <w:rPr>
          <w:rFonts w:eastAsiaTheme="minorEastAsia"/>
          <w:color w:val="EE0000"/>
        </w:rPr>
        <w:t>property_id</w:t>
      </w:r>
      <w:proofErr w:type="spellEnd"/>
      <w:r w:rsidRPr="00DC40D8">
        <w:rPr>
          <w:rFonts w:eastAsiaTheme="minorEastAsia"/>
          <w:color w:val="EE0000"/>
        </w:rPr>
        <w:t>, but subsequent index handling made the original overlap calculation unreliable. Recalculating overlap using the original property identifiers showed that 1,677 of 18,132 validation transactions (9.25%) involved 1,666 properties previously observed in training.</w:t>
      </w:r>
    </w:p>
    <w:p w14:paraId="2030F2DF" w14:textId="77777777" w:rsidR="00DC40D8" w:rsidRPr="00DC40D8" w:rsidRDefault="00DC40D8" w:rsidP="00DC40D8">
      <w:pPr>
        <w:ind w:left="10"/>
        <w:rPr>
          <w:rFonts w:eastAsiaTheme="minorEastAsia"/>
          <w:color w:val="EE0000"/>
        </w:rPr>
      </w:pPr>
    </w:p>
    <w:p w14:paraId="2108E466" w14:textId="77777777" w:rsidR="00DC40D8" w:rsidRPr="00DC40D8" w:rsidRDefault="00DC40D8" w:rsidP="00DC40D8">
      <w:pPr>
        <w:ind w:left="10"/>
        <w:rPr>
          <w:rFonts w:eastAsiaTheme="minorEastAsia"/>
          <w:color w:val="EE0000"/>
        </w:rPr>
      </w:pPr>
      <w:r w:rsidRPr="00DC40D8">
        <w:rPr>
          <w:rFonts w:eastAsiaTheme="minorEastAsia"/>
          <w:color w:val="EE0000"/>
        </w:rPr>
        <w:t xml:space="preserve">I rejected the initial 0% result and retained the chronological split because repeated sales are legitimate observations and do not automatically constitute leakage. This experience demonstrated the importance of checking AI-generated code against original identifiers rather than trusting plausible outputs. However, repeated-property overlap may still overstate </w:t>
      </w:r>
      <w:proofErr w:type="spellStart"/>
      <w:r w:rsidRPr="00DC40D8">
        <w:rPr>
          <w:rFonts w:eastAsiaTheme="minorEastAsia"/>
          <w:color w:val="EE0000"/>
        </w:rPr>
        <w:t>generalisation</w:t>
      </w:r>
      <w:proofErr w:type="spellEnd"/>
      <w:r w:rsidRPr="00DC40D8">
        <w:rPr>
          <w:rFonts w:eastAsiaTheme="minorEastAsia"/>
          <w:color w:val="EE0000"/>
        </w:rPr>
        <w:t xml:space="preserve"> to unfamiliar properties, while temporal feature availability and training-only preprocessing require separate verification.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lastRenderedPageBreak/>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rPr>
      </w:pPr>
      <w:r>
        <w:br w:type="page"/>
      </w:r>
    </w:p>
    <w:p w14:paraId="57988906" w14:textId="1E3851B6" w:rsidR="00C052C8" w:rsidRDefault="00C052C8">
      <w:pPr>
        <w:jc w:val="left"/>
        <w:rPr>
          <w:rFonts w:eastAsiaTheme="minorEastAsia"/>
        </w:rPr>
      </w:pPr>
      <w:r>
        <w:rPr>
          <w:rFonts w:eastAsiaTheme="minorEastAsia"/>
        </w:rPr>
        <w:lastRenderedPageBreak/>
        <w:br w:type="page"/>
      </w:r>
    </w:p>
    <w:p w14:paraId="71A365B1" w14:textId="7F9C46B3" w:rsidR="003807C1" w:rsidRDefault="00C052C8" w:rsidP="00C052C8">
      <w:pPr>
        <w:pStyle w:val="1"/>
        <w:numPr>
          <w:ilvl w:val="0"/>
          <w:numId w:val="0"/>
        </w:numPr>
        <w:ind w:left="10"/>
        <w:rPr>
          <w:rFonts w:eastAsiaTheme="minorEastAsia"/>
        </w:rPr>
      </w:pPr>
      <w:r>
        <w:rPr>
          <w:rFonts w:eastAsiaTheme="minorEastAsia" w:hint="eastAsia"/>
        </w:rPr>
        <w:lastRenderedPageBreak/>
        <w:t>Appendix</w:t>
      </w:r>
    </w:p>
    <w:p w14:paraId="41578B9C" w14:textId="77777777" w:rsidR="003B5B71" w:rsidRPr="003B5B71" w:rsidRDefault="003B5B71" w:rsidP="003B5B71">
      <w:pPr>
        <w:spacing w:line="257" w:lineRule="auto"/>
        <w:jc w:val="left"/>
        <w:rPr>
          <w:rFonts w:eastAsiaTheme="minorEastAsia"/>
        </w:rPr>
      </w:pPr>
      <w:r w:rsidRPr="003B5B71">
        <w:rPr>
          <w:rFonts w:eastAsiaTheme="minorEastAsia"/>
          <w:b/>
          <w:bCs/>
        </w:rPr>
        <w:t>Table A1. Shared-CSV Linear Model Sensitivity Analysis (2024 H2 validation)</w:t>
      </w:r>
    </w:p>
    <w:tbl>
      <w:tblPr>
        <w:tblStyle w:val="11"/>
        <w:tblW w:w="0" w:type="auto"/>
        <w:jc w:val="center"/>
        <w:tblLook w:val="04A0" w:firstRow="1" w:lastRow="0" w:firstColumn="1" w:lastColumn="0" w:noHBand="0" w:noVBand="1"/>
      </w:tblPr>
      <w:tblGrid>
        <w:gridCol w:w="1926"/>
        <w:gridCol w:w="1452"/>
        <w:gridCol w:w="1378"/>
        <w:gridCol w:w="1206"/>
        <w:gridCol w:w="1425"/>
        <w:gridCol w:w="1041"/>
      </w:tblGrid>
      <w:tr w:rsidR="003B5B71" w:rsidRPr="003B5B71" w14:paraId="404DEB82" w14:textId="77777777" w:rsidTr="003B5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93C3ED" w14:textId="77777777" w:rsidR="003B5B71" w:rsidRPr="003B5B71" w:rsidRDefault="003B5B71" w:rsidP="003B5B71">
            <w:pPr>
              <w:spacing w:line="257" w:lineRule="auto"/>
              <w:jc w:val="left"/>
              <w:rPr>
                <w:rFonts w:eastAsiaTheme="minorEastAsia"/>
              </w:rPr>
            </w:pPr>
            <w:r w:rsidRPr="003B5B71">
              <w:rPr>
                <w:rFonts w:eastAsiaTheme="minorEastAsia"/>
              </w:rPr>
              <w:t>Model</w:t>
            </w:r>
          </w:p>
        </w:tc>
        <w:tc>
          <w:tcPr>
            <w:tcW w:w="0" w:type="auto"/>
            <w:hideMark/>
          </w:tcPr>
          <w:p w14:paraId="7DD0364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Best Tested α</w:t>
            </w:r>
          </w:p>
        </w:tc>
        <w:tc>
          <w:tcPr>
            <w:tcW w:w="0" w:type="auto"/>
            <w:hideMark/>
          </w:tcPr>
          <w:p w14:paraId="37BF6A8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WAE 2:1 ($)</w:t>
            </w:r>
          </w:p>
        </w:tc>
        <w:tc>
          <w:tcPr>
            <w:tcW w:w="0" w:type="auto"/>
            <w:hideMark/>
          </w:tcPr>
          <w:p w14:paraId="4566BF58"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MAE ($)</w:t>
            </w:r>
          </w:p>
        </w:tc>
        <w:tc>
          <w:tcPr>
            <w:tcW w:w="0" w:type="auto"/>
            <w:hideMark/>
          </w:tcPr>
          <w:p w14:paraId="11C767F1"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MSE ($², bn)</w:t>
            </w:r>
          </w:p>
        </w:tc>
        <w:tc>
          <w:tcPr>
            <w:tcW w:w="0" w:type="auto"/>
            <w:hideMark/>
          </w:tcPr>
          <w:p w14:paraId="29EB3B47"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R²</w:t>
            </w:r>
          </w:p>
        </w:tc>
      </w:tr>
      <w:tr w:rsidR="003B5B71" w:rsidRPr="003B5B71" w14:paraId="096F72DA"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0B678" w14:textId="77777777" w:rsidR="003B5B71" w:rsidRPr="003B5B71" w:rsidRDefault="003B5B71" w:rsidP="003B5B71">
            <w:pPr>
              <w:spacing w:line="257" w:lineRule="auto"/>
              <w:jc w:val="left"/>
              <w:rPr>
                <w:rFonts w:eastAsiaTheme="minorEastAsia"/>
              </w:rPr>
            </w:pPr>
            <w:r w:rsidRPr="003B5B71">
              <w:rPr>
                <w:rFonts w:eastAsiaTheme="minorEastAsia"/>
              </w:rPr>
              <w:t>Linear Regression</w:t>
            </w:r>
          </w:p>
        </w:tc>
        <w:tc>
          <w:tcPr>
            <w:tcW w:w="0" w:type="auto"/>
            <w:hideMark/>
          </w:tcPr>
          <w:p w14:paraId="1B74BDB6"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w:t>
            </w:r>
          </w:p>
        </w:tc>
        <w:tc>
          <w:tcPr>
            <w:tcW w:w="0" w:type="auto"/>
            <w:hideMark/>
          </w:tcPr>
          <w:p w14:paraId="689EB7B8"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184,558.38</w:t>
            </w:r>
          </w:p>
        </w:tc>
        <w:tc>
          <w:tcPr>
            <w:tcW w:w="0" w:type="auto"/>
            <w:hideMark/>
          </w:tcPr>
          <w:p w14:paraId="2BFB0E6C"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121,800.45</w:t>
            </w:r>
          </w:p>
        </w:tc>
        <w:tc>
          <w:tcPr>
            <w:tcW w:w="0" w:type="auto"/>
            <w:hideMark/>
          </w:tcPr>
          <w:p w14:paraId="59651362"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63.182</w:t>
            </w:r>
          </w:p>
        </w:tc>
        <w:tc>
          <w:tcPr>
            <w:tcW w:w="0" w:type="auto"/>
            <w:hideMark/>
          </w:tcPr>
          <w:p w14:paraId="15A581C0"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0.668736</w:t>
            </w:r>
          </w:p>
        </w:tc>
      </w:tr>
      <w:tr w:rsidR="003B5B71" w:rsidRPr="003B5B71" w14:paraId="6AAACF31"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95CF58" w14:textId="77777777" w:rsidR="003B5B71" w:rsidRPr="003B5B71" w:rsidRDefault="003B5B71" w:rsidP="003B5B71">
            <w:pPr>
              <w:spacing w:line="257" w:lineRule="auto"/>
              <w:jc w:val="left"/>
              <w:rPr>
                <w:rFonts w:eastAsiaTheme="minorEastAsia"/>
              </w:rPr>
            </w:pPr>
            <w:r w:rsidRPr="003B5B71">
              <w:rPr>
                <w:rFonts w:eastAsiaTheme="minorEastAsia"/>
              </w:rPr>
              <w:t>Ridge</w:t>
            </w:r>
          </w:p>
        </w:tc>
        <w:tc>
          <w:tcPr>
            <w:tcW w:w="0" w:type="auto"/>
            <w:hideMark/>
          </w:tcPr>
          <w:p w14:paraId="754014A5"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100</w:t>
            </w:r>
          </w:p>
        </w:tc>
        <w:tc>
          <w:tcPr>
            <w:tcW w:w="0" w:type="auto"/>
            <w:hideMark/>
          </w:tcPr>
          <w:p w14:paraId="3664E831"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182,447.60</w:t>
            </w:r>
          </w:p>
        </w:tc>
        <w:tc>
          <w:tcPr>
            <w:tcW w:w="0" w:type="auto"/>
            <w:hideMark/>
          </w:tcPr>
          <w:p w14:paraId="582C6928"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121,085.41</w:t>
            </w:r>
          </w:p>
        </w:tc>
        <w:tc>
          <w:tcPr>
            <w:tcW w:w="0" w:type="auto"/>
            <w:hideMark/>
          </w:tcPr>
          <w:p w14:paraId="3ACAF6B4"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63.388</w:t>
            </w:r>
          </w:p>
        </w:tc>
        <w:tc>
          <w:tcPr>
            <w:tcW w:w="0" w:type="auto"/>
            <w:hideMark/>
          </w:tcPr>
          <w:p w14:paraId="176722B2"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0.667657</w:t>
            </w:r>
          </w:p>
        </w:tc>
      </w:tr>
      <w:tr w:rsidR="003B5B71" w:rsidRPr="003B5B71" w14:paraId="03975DC1"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DB8469" w14:textId="77777777" w:rsidR="003B5B71" w:rsidRPr="003B5B71" w:rsidRDefault="003B5B71" w:rsidP="003B5B71">
            <w:pPr>
              <w:spacing w:line="257" w:lineRule="auto"/>
              <w:jc w:val="left"/>
              <w:rPr>
                <w:rFonts w:eastAsiaTheme="minorEastAsia"/>
              </w:rPr>
            </w:pPr>
            <w:r w:rsidRPr="003B5B71">
              <w:rPr>
                <w:rFonts w:eastAsiaTheme="minorEastAsia"/>
              </w:rPr>
              <w:t>Lasso</w:t>
            </w:r>
          </w:p>
        </w:tc>
        <w:tc>
          <w:tcPr>
            <w:tcW w:w="0" w:type="auto"/>
            <w:hideMark/>
          </w:tcPr>
          <w:p w14:paraId="4173826B"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100</w:t>
            </w:r>
          </w:p>
        </w:tc>
        <w:tc>
          <w:tcPr>
            <w:tcW w:w="0" w:type="auto"/>
            <w:hideMark/>
          </w:tcPr>
          <w:p w14:paraId="075F0749"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180,751.62</w:t>
            </w:r>
          </w:p>
        </w:tc>
        <w:tc>
          <w:tcPr>
            <w:tcW w:w="0" w:type="auto"/>
            <w:hideMark/>
          </w:tcPr>
          <w:p w14:paraId="63A728C6"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120,854.08</w:t>
            </w:r>
          </w:p>
        </w:tc>
        <w:tc>
          <w:tcPr>
            <w:tcW w:w="0" w:type="auto"/>
            <w:hideMark/>
          </w:tcPr>
          <w:p w14:paraId="1ED4290C"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63.329</w:t>
            </w:r>
          </w:p>
        </w:tc>
        <w:tc>
          <w:tcPr>
            <w:tcW w:w="0" w:type="auto"/>
            <w:hideMark/>
          </w:tcPr>
          <w:p w14:paraId="4C37612A"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b/>
                <w:bCs/>
              </w:rPr>
              <w:t>0.667966</w:t>
            </w:r>
          </w:p>
        </w:tc>
      </w:tr>
    </w:tbl>
    <w:p w14:paraId="60F47241" w14:textId="77777777" w:rsidR="003B5B71" w:rsidRPr="003B5B71" w:rsidRDefault="003B5B71" w:rsidP="003B5B71">
      <w:pPr>
        <w:spacing w:line="257" w:lineRule="auto"/>
        <w:jc w:val="left"/>
        <w:rPr>
          <w:rFonts w:eastAsiaTheme="minorEastAsia"/>
        </w:rPr>
      </w:pPr>
      <w:r w:rsidRPr="003B5B71">
        <w:rPr>
          <w:rFonts w:eastAsiaTheme="minorEastAsia"/>
          <w:i/>
          <w:iCs/>
        </w:rPr>
        <w:t>Note: All models used the same 209-predictor exported feature matrix and 2024 H2 validation transactions. The reported results reflect the corrected month encoding. For Ridge and Lasso, α = 100 was the best setting within the tested range and also its upper boundary; global optimality is not claimed. Because the original and shared-CSV experiments differ in feature representation and tuning configurations, the performance gap cannot be attributed to a single factor.</w:t>
      </w:r>
    </w:p>
    <w:p w14:paraId="1CD009D9" w14:textId="77777777" w:rsidR="003B5B71" w:rsidRPr="003B5B71" w:rsidRDefault="003B5B71" w:rsidP="003B5B71">
      <w:pPr>
        <w:spacing w:line="257" w:lineRule="auto"/>
        <w:jc w:val="left"/>
        <w:rPr>
          <w:rFonts w:eastAsiaTheme="minorEastAsia"/>
        </w:rPr>
      </w:pPr>
      <w:r w:rsidRPr="003B5B71">
        <w:rPr>
          <w:rFonts w:eastAsiaTheme="minorEastAsia"/>
          <w:b/>
          <w:bCs/>
        </w:rPr>
        <w:t>Table A2. Additional Feature Configurations Compared with Feature Set D (Ridge α = 8)</w:t>
      </w:r>
    </w:p>
    <w:tbl>
      <w:tblPr>
        <w:tblStyle w:val="11"/>
        <w:tblW w:w="0" w:type="auto"/>
        <w:jc w:val="center"/>
        <w:tblLook w:val="04A0" w:firstRow="1" w:lastRow="0" w:firstColumn="1" w:lastColumn="0" w:noHBand="0" w:noVBand="1"/>
      </w:tblPr>
      <w:tblGrid>
        <w:gridCol w:w="4271"/>
        <w:gridCol w:w="1378"/>
      </w:tblGrid>
      <w:tr w:rsidR="003B5B71" w:rsidRPr="003B5B71" w14:paraId="7B5EF9A6" w14:textId="77777777" w:rsidTr="003B5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168253" w14:textId="77777777" w:rsidR="003B5B71" w:rsidRPr="003B5B71" w:rsidRDefault="003B5B71" w:rsidP="003B5B71">
            <w:pPr>
              <w:spacing w:line="257" w:lineRule="auto"/>
              <w:jc w:val="left"/>
              <w:rPr>
                <w:rFonts w:eastAsiaTheme="minorEastAsia"/>
              </w:rPr>
            </w:pPr>
            <w:r w:rsidRPr="003B5B71">
              <w:rPr>
                <w:rFonts w:eastAsiaTheme="minorEastAsia"/>
              </w:rPr>
              <w:t>Feature Configuration</w:t>
            </w:r>
          </w:p>
        </w:tc>
        <w:tc>
          <w:tcPr>
            <w:tcW w:w="0" w:type="auto"/>
            <w:hideMark/>
          </w:tcPr>
          <w:p w14:paraId="1E92A8B5" w14:textId="77777777" w:rsidR="003B5B71" w:rsidRPr="003B5B71" w:rsidRDefault="003B5B71" w:rsidP="003B5B71">
            <w:pPr>
              <w:spacing w:line="257"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WAE 2:1 ($)</w:t>
            </w:r>
          </w:p>
        </w:tc>
      </w:tr>
      <w:tr w:rsidR="003B5B71" w:rsidRPr="003B5B71" w14:paraId="0AF5CE14"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9C439A" w14:textId="77777777" w:rsidR="003B5B71" w:rsidRPr="003B5B71" w:rsidRDefault="003B5B71" w:rsidP="003B5B71">
            <w:pPr>
              <w:spacing w:line="257" w:lineRule="auto"/>
              <w:jc w:val="left"/>
              <w:rPr>
                <w:rFonts w:eastAsiaTheme="minorEastAsia"/>
              </w:rPr>
            </w:pPr>
            <w:r w:rsidRPr="003B5B71">
              <w:rPr>
                <w:rFonts w:eastAsiaTheme="minorEastAsia"/>
              </w:rPr>
              <w:t>F0. Reference Feature Set D</w:t>
            </w:r>
          </w:p>
        </w:tc>
        <w:tc>
          <w:tcPr>
            <w:tcW w:w="0" w:type="auto"/>
            <w:hideMark/>
          </w:tcPr>
          <w:p w14:paraId="56DA2CCE"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153,163.83</w:t>
            </w:r>
          </w:p>
        </w:tc>
      </w:tr>
      <w:tr w:rsidR="003B5B71" w:rsidRPr="003B5B71" w14:paraId="66C61FB7"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EF96AE" w14:textId="77777777" w:rsidR="003B5B71" w:rsidRPr="003B5B71" w:rsidRDefault="003B5B71" w:rsidP="003B5B71">
            <w:pPr>
              <w:spacing w:line="257" w:lineRule="auto"/>
              <w:jc w:val="left"/>
              <w:rPr>
                <w:rFonts w:eastAsiaTheme="minorEastAsia"/>
              </w:rPr>
            </w:pPr>
            <w:r w:rsidRPr="003B5B71">
              <w:rPr>
                <w:rFonts w:eastAsiaTheme="minorEastAsia"/>
              </w:rPr>
              <w:t>F1. D + Size × Construction Quality</w:t>
            </w:r>
          </w:p>
        </w:tc>
        <w:tc>
          <w:tcPr>
            <w:tcW w:w="0" w:type="auto"/>
            <w:hideMark/>
          </w:tcPr>
          <w:p w14:paraId="0C745AA5"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b/>
                <w:bCs/>
              </w:rPr>
              <w:t>153,141.95</w:t>
            </w:r>
          </w:p>
        </w:tc>
      </w:tr>
      <w:tr w:rsidR="003B5B71" w:rsidRPr="003B5B71" w14:paraId="16F9B181" w14:textId="77777777" w:rsidTr="003B5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BB9D06" w14:textId="77777777" w:rsidR="003B5B71" w:rsidRPr="003B5B71" w:rsidRDefault="003B5B71" w:rsidP="003B5B71">
            <w:pPr>
              <w:spacing w:line="257" w:lineRule="auto"/>
              <w:jc w:val="left"/>
              <w:rPr>
                <w:rFonts w:eastAsiaTheme="minorEastAsia"/>
              </w:rPr>
            </w:pPr>
            <w:r w:rsidRPr="003B5B71">
              <w:rPr>
                <w:rFonts w:eastAsiaTheme="minorEastAsia"/>
              </w:rPr>
              <w:t>F2. D + Centered Log Land × Log Building</w:t>
            </w:r>
          </w:p>
        </w:tc>
        <w:tc>
          <w:tcPr>
            <w:tcW w:w="0" w:type="auto"/>
            <w:hideMark/>
          </w:tcPr>
          <w:p w14:paraId="0D83DE74" w14:textId="77777777" w:rsidR="003B5B71" w:rsidRPr="003B5B71" w:rsidRDefault="003B5B71" w:rsidP="003B5B71">
            <w:pPr>
              <w:spacing w:line="257" w:lineRule="auto"/>
              <w:jc w:val="left"/>
              <w:cnfStyle w:val="000000100000" w:firstRow="0" w:lastRow="0" w:firstColumn="0" w:lastColumn="0" w:oddVBand="0" w:evenVBand="0" w:oddHBand="1" w:evenHBand="0" w:firstRowFirstColumn="0" w:firstRowLastColumn="0" w:lastRowFirstColumn="0" w:lastRowLastColumn="0"/>
              <w:rPr>
                <w:rFonts w:eastAsiaTheme="minorEastAsia"/>
              </w:rPr>
            </w:pPr>
            <w:r w:rsidRPr="003B5B71">
              <w:rPr>
                <w:rFonts w:eastAsiaTheme="minorEastAsia"/>
              </w:rPr>
              <w:t>153,463.84</w:t>
            </w:r>
          </w:p>
        </w:tc>
      </w:tr>
      <w:tr w:rsidR="003B5B71" w:rsidRPr="003B5B71" w14:paraId="319D0A50" w14:textId="77777777" w:rsidTr="003B5B7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1B5F89" w14:textId="77777777" w:rsidR="003B5B71" w:rsidRPr="003B5B71" w:rsidRDefault="003B5B71" w:rsidP="003B5B71">
            <w:pPr>
              <w:spacing w:line="257" w:lineRule="auto"/>
              <w:jc w:val="left"/>
              <w:rPr>
                <w:rFonts w:eastAsiaTheme="minorEastAsia"/>
              </w:rPr>
            </w:pPr>
            <w:r w:rsidRPr="003B5B71">
              <w:rPr>
                <w:rFonts w:eastAsiaTheme="minorEastAsia"/>
              </w:rPr>
              <w:t>F3. D + Combined Repaired Features</w:t>
            </w:r>
          </w:p>
        </w:tc>
        <w:tc>
          <w:tcPr>
            <w:tcW w:w="0" w:type="auto"/>
            <w:hideMark/>
          </w:tcPr>
          <w:p w14:paraId="292CAAB1" w14:textId="77777777" w:rsidR="003B5B71" w:rsidRPr="003B5B71" w:rsidRDefault="003B5B71" w:rsidP="003B5B71">
            <w:pPr>
              <w:spacing w:line="257" w:lineRule="auto"/>
              <w:jc w:val="left"/>
              <w:cnfStyle w:val="000000000000" w:firstRow="0" w:lastRow="0" w:firstColumn="0" w:lastColumn="0" w:oddVBand="0" w:evenVBand="0" w:oddHBand="0" w:evenHBand="0" w:firstRowFirstColumn="0" w:firstRowLastColumn="0" w:lastRowFirstColumn="0" w:lastRowLastColumn="0"/>
              <w:rPr>
                <w:rFonts w:eastAsiaTheme="minorEastAsia"/>
              </w:rPr>
            </w:pPr>
            <w:r w:rsidRPr="003B5B71">
              <w:rPr>
                <w:rFonts w:eastAsiaTheme="minorEastAsia"/>
              </w:rPr>
              <w:t>153,440.45</w:t>
            </w:r>
          </w:p>
        </w:tc>
      </w:tr>
    </w:tbl>
    <w:p w14:paraId="70A179DF" w14:textId="77777777" w:rsidR="003B5B71" w:rsidRPr="003B5B71" w:rsidRDefault="003B5B71" w:rsidP="003B5B71">
      <w:pPr>
        <w:spacing w:line="257" w:lineRule="auto"/>
        <w:jc w:val="left"/>
        <w:rPr>
          <w:rFonts w:eastAsiaTheme="minorEastAsia"/>
        </w:rPr>
      </w:pPr>
      <w:r w:rsidRPr="003B5B71">
        <w:rPr>
          <w:rFonts w:eastAsiaTheme="minorEastAsia"/>
          <w:i/>
          <w:iCs/>
        </w:rPr>
        <w:t>Note: Ridge α = 8 was held constant across these comparisons. F1 improved WAE by only approximately $22 relative to the reference, while F2 and F3 worsened it. These are comparisons of complete feature configurations rather than isolated causal effects of individual interactions.</w:t>
      </w:r>
    </w:p>
    <w:p w14:paraId="2BEFF563" w14:textId="77777777" w:rsidR="00C052C8" w:rsidRPr="003B5B71" w:rsidRDefault="00C052C8">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5AA66" w14:textId="77777777" w:rsidR="00012908" w:rsidRDefault="00012908">
      <w:r>
        <w:separator/>
      </w:r>
    </w:p>
  </w:endnote>
  <w:endnote w:type="continuationSeparator" w:id="0">
    <w:p w14:paraId="69827956" w14:textId="77777777" w:rsidR="00012908" w:rsidRDefault="000129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80CEE" w14:textId="77777777" w:rsidR="00012908" w:rsidRDefault="00012908">
      <w:r>
        <w:separator/>
      </w:r>
    </w:p>
  </w:footnote>
  <w:footnote w:type="continuationSeparator" w:id="0">
    <w:p w14:paraId="24EB8E11" w14:textId="77777777" w:rsidR="00012908" w:rsidRDefault="00012908">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12908"/>
    <w:rsid w:val="000225C9"/>
    <w:rsid w:val="00022B32"/>
    <w:rsid w:val="000362E4"/>
    <w:rsid w:val="000401A0"/>
    <w:rsid w:val="00061F5B"/>
    <w:rsid w:val="000878C4"/>
    <w:rsid w:val="000C6036"/>
    <w:rsid w:val="000E199F"/>
    <w:rsid w:val="000E24B6"/>
    <w:rsid w:val="000E581B"/>
    <w:rsid w:val="000F6F28"/>
    <w:rsid w:val="00114512"/>
    <w:rsid w:val="00136314"/>
    <w:rsid w:val="00146DA5"/>
    <w:rsid w:val="001527E6"/>
    <w:rsid w:val="00165C97"/>
    <w:rsid w:val="00172B95"/>
    <w:rsid w:val="00180C44"/>
    <w:rsid w:val="0019104F"/>
    <w:rsid w:val="001C5CA9"/>
    <w:rsid w:val="0026713B"/>
    <w:rsid w:val="002703AD"/>
    <w:rsid w:val="0030317E"/>
    <w:rsid w:val="00343978"/>
    <w:rsid w:val="0034454A"/>
    <w:rsid w:val="003570F7"/>
    <w:rsid w:val="003807C1"/>
    <w:rsid w:val="003811D8"/>
    <w:rsid w:val="00391AA0"/>
    <w:rsid w:val="003A023D"/>
    <w:rsid w:val="003A20BA"/>
    <w:rsid w:val="003A4A02"/>
    <w:rsid w:val="003A51AD"/>
    <w:rsid w:val="003B5B71"/>
    <w:rsid w:val="003C35F0"/>
    <w:rsid w:val="00401144"/>
    <w:rsid w:val="00426EEA"/>
    <w:rsid w:val="00436BEB"/>
    <w:rsid w:val="00446D5E"/>
    <w:rsid w:val="00495D5D"/>
    <w:rsid w:val="004E71AF"/>
    <w:rsid w:val="00532A3D"/>
    <w:rsid w:val="00534EDB"/>
    <w:rsid w:val="00543268"/>
    <w:rsid w:val="00552FFC"/>
    <w:rsid w:val="00561826"/>
    <w:rsid w:val="005B01F9"/>
    <w:rsid w:val="005E5E2C"/>
    <w:rsid w:val="006166F1"/>
    <w:rsid w:val="00621CF9"/>
    <w:rsid w:val="00652ACD"/>
    <w:rsid w:val="0066028A"/>
    <w:rsid w:val="006C6E01"/>
    <w:rsid w:val="007104F7"/>
    <w:rsid w:val="00750823"/>
    <w:rsid w:val="0075638B"/>
    <w:rsid w:val="00786EAA"/>
    <w:rsid w:val="0079132D"/>
    <w:rsid w:val="007C4794"/>
    <w:rsid w:val="007D3B7A"/>
    <w:rsid w:val="007F6B02"/>
    <w:rsid w:val="008043BA"/>
    <w:rsid w:val="00810A2C"/>
    <w:rsid w:val="00820BA0"/>
    <w:rsid w:val="00847088"/>
    <w:rsid w:val="00896A5B"/>
    <w:rsid w:val="008A49B1"/>
    <w:rsid w:val="00911F82"/>
    <w:rsid w:val="0095112D"/>
    <w:rsid w:val="00951378"/>
    <w:rsid w:val="00961464"/>
    <w:rsid w:val="00A122D5"/>
    <w:rsid w:val="00A206F6"/>
    <w:rsid w:val="00A84538"/>
    <w:rsid w:val="00AE1F51"/>
    <w:rsid w:val="00B061BB"/>
    <w:rsid w:val="00B15BEC"/>
    <w:rsid w:val="00B86335"/>
    <w:rsid w:val="00C052C8"/>
    <w:rsid w:val="00C21402"/>
    <w:rsid w:val="00C85792"/>
    <w:rsid w:val="00C94BEC"/>
    <w:rsid w:val="00CB17A8"/>
    <w:rsid w:val="00CF3F5D"/>
    <w:rsid w:val="00D10AB4"/>
    <w:rsid w:val="00D274D6"/>
    <w:rsid w:val="00D27F1D"/>
    <w:rsid w:val="00D35735"/>
    <w:rsid w:val="00D46484"/>
    <w:rsid w:val="00D52A91"/>
    <w:rsid w:val="00D60F3D"/>
    <w:rsid w:val="00D730F8"/>
    <w:rsid w:val="00D807CC"/>
    <w:rsid w:val="00D87550"/>
    <w:rsid w:val="00D9437C"/>
    <w:rsid w:val="00DB3CEA"/>
    <w:rsid w:val="00DC40D8"/>
    <w:rsid w:val="00E14A71"/>
    <w:rsid w:val="00E417D8"/>
    <w:rsid w:val="00E5126E"/>
    <w:rsid w:val="00E73E17"/>
    <w:rsid w:val="00E81F5A"/>
    <w:rsid w:val="00E83C34"/>
    <w:rsid w:val="00E9279F"/>
    <w:rsid w:val="00E92B26"/>
    <w:rsid w:val="00E953C0"/>
    <w:rsid w:val="00EA2113"/>
    <w:rsid w:val="00EF17A9"/>
    <w:rsid w:val="00F42DF7"/>
    <w:rsid w:val="00F533FB"/>
    <w:rsid w:val="00F71512"/>
    <w:rsid w:val="00FA231D"/>
    <w:rsid w:val="00FB290C"/>
    <w:rsid w:val="00FB7A32"/>
    <w:rsid w:val="00FC46A3"/>
    <w:rsid w:val="00FD4433"/>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1">
    <w:name w:val="heading 1"/>
    <w:next w:val="a"/>
    <w:link w:val="10"/>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2">
    <w:name w:val="heading 2"/>
    <w:next w:val="a"/>
    <w:link w:val="20"/>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jc w:val="center"/>
    </w:pPr>
    <w:rPr>
      <w:sz w:val="18"/>
      <w:szCs w:val="18"/>
    </w:rPr>
  </w:style>
  <w:style w:type="paragraph" w:styleId="a5">
    <w:name w:val="Normal (Web)"/>
    <w:basedOn w:val="a"/>
    <w:uiPriority w:val="99"/>
    <w:unhideWhenUsed/>
    <w:rPr>
      <w:sz w:val="24"/>
    </w:rPr>
  </w:style>
  <w:style w:type="character" w:customStyle="1" w:styleId="20">
    <w:name w:val="标题 2 字符"/>
    <w:link w:val="2"/>
    <w:rPr>
      <w:rFonts w:ascii="Times New Roman" w:eastAsia="Times New Roman" w:hAnsi="Times New Roman" w:cs="Times New Roman"/>
      <w:b/>
      <w:color w:val="000000"/>
      <w:sz w:val="24"/>
    </w:rPr>
  </w:style>
  <w:style w:type="character" w:customStyle="1" w:styleId="10">
    <w:name w:val="标题 1 字符"/>
    <w:link w:val="1"/>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a4">
    <w:name w:val="页眉 字符"/>
    <w:basedOn w:val="a0"/>
    <w:link w:val="a3"/>
    <w:uiPriority w:val="99"/>
    <w:rPr>
      <w:rFonts w:ascii="Times New Roman" w:eastAsia="Times New Roman" w:hAnsi="Times New Roman" w:cs="Times New Roman"/>
      <w:color w:val="000000"/>
      <w:sz w:val="18"/>
      <w:szCs w:val="18"/>
    </w:rPr>
  </w:style>
  <w:style w:type="table" w:customStyle="1" w:styleId="PlainTable31">
    <w:name w:val="Plain Table 31"/>
    <w:basedOn w:val="a1"/>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6">
    <w:name w:val="List Paragraph"/>
    <w:basedOn w:val="a"/>
    <w:uiPriority w:val="34"/>
    <w:qFormat/>
    <w:pPr>
      <w:ind w:firstLineChars="200" w:firstLine="420"/>
    </w:pPr>
  </w:style>
  <w:style w:type="table" w:styleId="11">
    <w:name w:val="Plain Table 1"/>
    <w:basedOn w:val="a1"/>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7">
    <w:name w:val="Strong"/>
    <w:basedOn w:val="a0"/>
    <w:uiPriority w:val="22"/>
    <w:qFormat/>
    <w:rsid w:val="003A20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12</Pages>
  <Words>7068</Words>
  <Characters>40288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Sicheng Wang</cp:lastModifiedBy>
  <cp:revision>89</cp:revision>
  <dcterms:created xsi:type="dcterms:W3CDTF">2026-10-17T02:36:00Z</dcterms:created>
  <dcterms:modified xsi:type="dcterms:W3CDTF">2026-10-27T13:18:00Z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