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4BD7F">
      <w:pPr>
        <w:pStyle w:val="4"/>
        <w:numPr>
          <w:ilvl w:val="0"/>
          <w:numId w:val="1"/>
        </w:numPr>
        <w:bidi w:val="0"/>
      </w:pPr>
      <w:r>
        <w:t>挑选 3 家你喜欢的美股上市的电子信息公司（建议是电子硬件或电路公司如NVDA，AVGO, TXN等）</w:t>
      </w:r>
      <w:r>
        <w:rPr>
          <w:rFonts w:hint="eastAsia"/>
          <w:lang w:eastAsia="zh-CN"/>
        </w:rPr>
        <w:t>，</w:t>
      </w:r>
      <w:r>
        <w:t>3家在A股上市的电子信息公司，他们分别属于电子信息产业分类中的哪一细类？为什么？它的年产值(Revenue)有多少，年利润(Profit)有多少，整个公司值多少钱</w:t>
      </w:r>
      <w:r>
        <w:rPr>
          <w:rFonts w:hint="eastAsia"/>
          <w:lang w:eastAsia="zh-CN"/>
        </w:rPr>
        <w:t>，</w:t>
      </w:r>
      <w:r>
        <w:t>为什么？</w:t>
      </w:r>
    </w:p>
    <w:p w14:paraId="1F60707A">
      <w:pPr>
        <w:numPr>
          <w:ilvl w:val="0"/>
          <w:numId w:val="0"/>
        </w:numPr>
        <w:rPr>
          <w:rFonts w:hint="default" w:eastAsiaTheme="minorEastAsia"/>
          <w:lang w:val="en-US" w:eastAsia="zh-CN"/>
        </w:rPr>
      </w:pPr>
      <w:r>
        <w:rPr>
          <w:rFonts w:hint="eastAsia"/>
          <w:lang w:val="en-US" w:eastAsia="zh-CN"/>
        </w:rPr>
        <w:t>访问国家统计局，下载《数字经济及其核心产业统计分类（2021）》文件</w:t>
      </w:r>
    </w:p>
    <w:p w14:paraId="4E56D63E">
      <w:r>
        <w:drawing>
          <wp:inline distT="0" distB="0" distL="114300" distR="114300">
            <wp:extent cx="5259705" cy="2851150"/>
            <wp:effectExtent l="0" t="0" r="762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59705" cy="2851150"/>
                    </a:xfrm>
                    <a:prstGeom prst="rect">
                      <a:avLst/>
                    </a:prstGeom>
                    <a:noFill/>
                    <a:ln>
                      <a:noFill/>
                    </a:ln>
                  </pic:spPr>
                </pic:pic>
              </a:graphicData>
            </a:graphic>
          </wp:inline>
        </w:drawing>
      </w:r>
    </w:p>
    <w:p w14:paraId="26C5069C">
      <w:pPr>
        <w:bidi w:val="0"/>
        <w:rPr>
          <w:rFonts w:hint="default"/>
          <w:lang w:val="en-US" w:eastAsia="zh-CN"/>
        </w:rPr>
      </w:pPr>
      <w:r>
        <w:rPr>
          <w:rFonts w:hint="eastAsia"/>
          <w:lang w:val="en-US" w:eastAsia="zh-CN"/>
        </w:rPr>
        <w:t>如下图，该文件给出了数字经济相关产业的大、中、小类划分信息，我们将以这个文件为标准探究</w:t>
      </w:r>
      <w:r>
        <w:t>NVDA</w:t>
      </w:r>
      <w:r>
        <w:rPr>
          <w:rFonts w:hint="eastAsia"/>
          <w:lang w:eastAsia="zh-CN"/>
        </w:rPr>
        <w:t>，</w:t>
      </w:r>
      <w:r>
        <w:t>AVGO</w:t>
      </w:r>
      <w:r>
        <w:rPr>
          <w:rFonts w:hint="eastAsia"/>
          <w:lang w:eastAsia="zh-CN"/>
        </w:rPr>
        <w:t>，</w:t>
      </w:r>
      <w:r>
        <w:t>TXN</w:t>
      </w:r>
      <w:r>
        <w:rPr>
          <w:rFonts w:hint="eastAsia"/>
          <w:lang w:val="en-US" w:eastAsia="zh-CN"/>
        </w:rPr>
        <w:t>公司的产业属于电子信息的哪一个细类。</w:t>
      </w:r>
    </w:p>
    <w:p w14:paraId="7B426F38">
      <w:r>
        <w:drawing>
          <wp:inline distT="0" distB="0" distL="114300" distR="114300">
            <wp:extent cx="3764280" cy="4227195"/>
            <wp:effectExtent l="0" t="0" r="762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764280" cy="4227195"/>
                    </a:xfrm>
                    <a:prstGeom prst="rect">
                      <a:avLst/>
                    </a:prstGeom>
                    <a:noFill/>
                    <a:ln>
                      <a:noFill/>
                    </a:ln>
                  </pic:spPr>
                </pic:pic>
              </a:graphicData>
            </a:graphic>
          </wp:inline>
        </w:drawing>
      </w:r>
    </w:p>
    <w:p w14:paraId="0EAC015C">
      <w:pPr>
        <w:pStyle w:val="5"/>
        <w:bidi w:val="0"/>
        <w:rPr>
          <w:rFonts w:hint="default"/>
          <w:lang w:val="en-US" w:eastAsia="zh-CN"/>
        </w:rPr>
      </w:pPr>
      <w:r>
        <w:rPr>
          <w:rFonts w:hint="eastAsia"/>
          <w:lang w:val="en-US" w:eastAsia="zh-CN"/>
        </w:rPr>
        <w:t>NVDA</w:t>
      </w:r>
    </w:p>
    <w:p w14:paraId="59DA46FF">
      <w:pPr>
        <w:bidi w:val="0"/>
        <w:rPr>
          <w:rFonts w:hint="eastAsia"/>
          <w:lang w:eastAsia="zh-CN"/>
        </w:rPr>
      </w:pPr>
      <w:r>
        <w:t>访问美国证券交易委员会（SEC）的EDGAR数据库</w:t>
      </w:r>
      <w:r>
        <w:rPr>
          <w:rFonts w:hint="eastAsia"/>
          <w:lang w:eastAsia="zh-CN"/>
        </w:rPr>
        <w:t>，</w:t>
      </w:r>
      <w:r>
        <w:rPr>
          <w:rFonts w:hint="eastAsia"/>
          <w:lang w:val="en-US" w:eastAsia="zh-CN"/>
        </w:rPr>
        <w:t>在这里可以找到NVDA的10-K文件，这</w:t>
      </w:r>
      <w:r>
        <w:t>份报告</w:t>
      </w:r>
      <w:r>
        <w:rPr>
          <w:rFonts w:hint="eastAsia"/>
          <w:lang w:val="en-US" w:eastAsia="zh-CN"/>
        </w:rPr>
        <w:t>介绍</w:t>
      </w:r>
      <w:r>
        <w:t>了公司的财务状况、运营结果、市场风险、管理层分析以及公司治理等关键信息</w:t>
      </w:r>
      <w:r>
        <w:rPr>
          <w:rFonts w:hint="eastAsia"/>
          <w:lang w:eastAsia="zh-CN"/>
        </w:rPr>
        <w:t>。</w:t>
      </w:r>
    </w:p>
    <w:p w14:paraId="1E476522">
      <w:pPr>
        <w:bidi w:val="0"/>
        <w:rPr>
          <w:rStyle w:val="9"/>
          <w:rFonts w:hint="eastAsia"/>
          <w:lang w:val="en-US" w:eastAsia="zh-CN"/>
        </w:rPr>
      </w:pPr>
      <w:r>
        <w:rPr>
          <w:rStyle w:val="9"/>
        </w:rPr>
        <w:fldChar w:fldCharType="begin"/>
      </w:r>
      <w:r>
        <w:rPr>
          <w:rStyle w:val="9"/>
        </w:rPr>
        <w:instrText xml:space="preserve"> HYPERLINK "https://www.sec.gov/Archives/edgar/data/1045810/000104581024000029/0001045810-24-000029-index.htm" </w:instrText>
      </w:r>
      <w:r>
        <w:rPr>
          <w:rStyle w:val="9"/>
        </w:rPr>
        <w:fldChar w:fldCharType="separate"/>
      </w:r>
      <w:r>
        <w:rPr>
          <w:rStyle w:val="8"/>
        </w:rPr>
        <w:t>EDGAR Filing Documents for 0001045810-24-000029 (sec.gov)</w:t>
      </w:r>
      <w:r>
        <w:rPr>
          <w:rStyle w:val="9"/>
        </w:rPr>
        <w:fldChar w:fldCharType="end"/>
      </w:r>
    </w:p>
    <w:p w14:paraId="1CA2F57D">
      <w:r>
        <w:drawing>
          <wp:inline distT="0" distB="0" distL="114300" distR="114300">
            <wp:extent cx="5262245" cy="2895600"/>
            <wp:effectExtent l="0" t="0" r="508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2245" cy="2895600"/>
                    </a:xfrm>
                    <a:prstGeom prst="rect">
                      <a:avLst/>
                    </a:prstGeom>
                    <a:noFill/>
                    <a:ln>
                      <a:noFill/>
                    </a:ln>
                  </pic:spPr>
                </pic:pic>
              </a:graphicData>
            </a:graphic>
          </wp:inline>
        </w:drawing>
      </w:r>
    </w:p>
    <w:p w14:paraId="66241ACF">
      <w:pPr>
        <w:rPr>
          <w:rFonts w:hint="default" w:eastAsiaTheme="minorEastAsia"/>
          <w:lang w:val="en-US" w:eastAsia="zh-CN"/>
        </w:rPr>
      </w:pPr>
      <w:r>
        <w:rPr>
          <w:rFonts w:hint="eastAsia"/>
          <w:lang w:val="en-US" w:eastAsia="zh-CN"/>
        </w:rPr>
        <w:t>在</w:t>
      </w:r>
      <w:r>
        <w:rPr>
          <w:rFonts w:hint="default"/>
          <w:lang w:val="en-US" w:eastAsia="zh-CN"/>
        </w:rPr>
        <w:t>”</w:t>
      </w:r>
      <w:r>
        <w:rPr>
          <w:rFonts w:hint="eastAsia"/>
          <w:lang w:val="en-US" w:eastAsia="zh-CN"/>
        </w:rPr>
        <w:t>Our Business</w:t>
      </w:r>
      <w:r>
        <w:rPr>
          <w:rFonts w:hint="default"/>
          <w:lang w:val="en-US" w:eastAsia="zh-CN"/>
        </w:rPr>
        <w:t>”</w:t>
      </w:r>
      <w:r>
        <w:rPr>
          <w:rFonts w:hint="eastAsia"/>
          <w:lang w:val="en-US" w:eastAsia="zh-CN"/>
        </w:rPr>
        <w:t>部分，我们可以找到NVDA公司的主要业务。</w:t>
      </w:r>
    </w:p>
    <w:p w14:paraId="35FE5F42">
      <w:r>
        <w:drawing>
          <wp:inline distT="0" distB="0" distL="114300" distR="114300">
            <wp:extent cx="5249545" cy="659765"/>
            <wp:effectExtent l="0" t="0" r="8255"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5249545" cy="659765"/>
                    </a:xfrm>
                    <a:prstGeom prst="rect">
                      <a:avLst/>
                    </a:prstGeom>
                    <a:noFill/>
                    <a:ln>
                      <a:noFill/>
                    </a:ln>
                  </pic:spPr>
                </pic:pic>
              </a:graphicData>
            </a:graphic>
          </wp:inline>
        </w:drawing>
      </w:r>
    </w:p>
    <w:p w14:paraId="26FEAEA8"/>
    <w:p w14:paraId="3368F30F">
      <w:pPr>
        <w:rPr>
          <w:rFonts w:hint="default" w:eastAsiaTheme="minorEastAsia"/>
          <w:lang w:val="en-US" w:eastAsia="zh-CN"/>
        </w:rPr>
      </w:pPr>
      <w:r>
        <w:rPr>
          <w:rFonts w:hint="eastAsia"/>
          <w:lang w:val="en-US" w:eastAsia="zh-CN"/>
        </w:rPr>
        <w:t>查找《数字经济及其核心产业统计分类（2021）》文件，我们将其每个业务版块进行分类。</w:t>
      </w:r>
    </w:p>
    <w:p w14:paraId="1D01D0FB"/>
    <w:p w14:paraId="2B906057">
      <w:pPr>
        <w:rPr>
          <w:rFonts w:hint="eastAsia"/>
        </w:rPr>
      </w:pPr>
      <w:r>
        <w:rPr>
          <w:rFonts w:hint="eastAsia"/>
        </w:rPr>
        <w:t>计算与网络部门由我们的数据中心加速计算平台和端到端网络平台组成</w:t>
      </w:r>
    </w:p>
    <w:p w14:paraId="453CFB81">
      <w:pPr>
        <w:rPr>
          <w:rFonts w:hint="eastAsia" w:eastAsiaTheme="minorEastAsia"/>
          <w:lang w:eastAsia="zh-CN"/>
        </w:rPr>
      </w:pPr>
      <w:r>
        <w:rPr>
          <w:rFonts w:hint="eastAsia"/>
        </w:rPr>
        <w:t>用于 InfiniBand 的 Quantum 和用于以太网的 Spectrum</w:t>
      </w:r>
      <w:r>
        <w:rPr>
          <w:rFonts w:hint="eastAsia"/>
          <w:lang w:val="en-US" w:eastAsia="zh-CN"/>
        </w:rPr>
        <w:t xml:space="preserve"> </w:t>
      </w:r>
      <w:r>
        <w:rPr>
          <w:rFonts w:hint="eastAsia"/>
          <w:lang w:eastAsia="zh-CN"/>
        </w:rPr>
        <w:t>——（</w:t>
      </w:r>
      <w:r>
        <w:rPr>
          <w:rFonts w:hint="eastAsia"/>
          <w:highlight w:val="yellow"/>
          <w:lang w:val="en-US" w:eastAsia="zh-CN"/>
        </w:rPr>
        <w:t>互联网科技创新平台</w:t>
      </w:r>
      <w:r>
        <w:rPr>
          <w:rFonts w:hint="eastAsia"/>
          <w:lang w:eastAsia="zh-CN"/>
        </w:rPr>
        <w:t>）</w:t>
      </w:r>
    </w:p>
    <w:p w14:paraId="4AB80286">
      <w:pPr>
        <w:rPr>
          <w:rFonts w:hint="default" w:eastAsiaTheme="minorEastAsia"/>
          <w:lang w:val="en-US" w:eastAsia="zh-CN"/>
        </w:rPr>
      </w:pPr>
      <w:r>
        <w:rPr>
          <w:rFonts w:hint="eastAsia"/>
        </w:rPr>
        <w:t>NVIDIA DRIVE 自动驾驶平台和汽车开发协议</w:t>
      </w:r>
      <w:r>
        <w:rPr>
          <w:rFonts w:hint="eastAsia"/>
          <w:lang w:val="en-US" w:eastAsia="zh-CN"/>
        </w:rPr>
        <w:t xml:space="preserve"> —— （</w:t>
      </w:r>
      <w:r>
        <w:rPr>
          <w:rFonts w:hint="eastAsia"/>
          <w:highlight w:val="yellow"/>
          <w:lang w:val="en-US" w:eastAsia="zh-CN"/>
        </w:rPr>
        <w:t>智能车载设备制造</w:t>
      </w:r>
      <w:r>
        <w:rPr>
          <w:rFonts w:hint="eastAsia"/>
          <w:lang w:val="en-US" w:eastAsia="zh-CN"/>
        </w:rPr>
        <w:t>）</w:t>
      </w:r>
    </w:p>
    <w:p w14:paraId="19FD5FDE">
      <w:pPr>
        <w:rPr>
          <w:rFonts w:hint="default" w:eastAsiaTheme="minorEastAsia"/>
          <w:lang w:val="en-US" w:eastAsia="zh-CN"/>
        </w:rPr>
      </w:pPr>
      <w:r>
        <w:rPr>
          <w:rFonts w:hint="eastAsia"/>
        </w:rPr>
        <w:t>Jetson 机器人和其他嵌入式平台</w:t>
      </w:r>
      <w:r>
        <w:rPr>
          <w:rFonts w:hint="eastAsia"/>
          <w:lang w:val="en-US" w:eastAsia="zh-CN"/>
        </w:rPr>
        <w:t xml:space="preserve"> —— （</w:t>
      </w:r>
      <w:r>
        <w:rPr>
          <w:rFonts w:hint="eastAsia" w:ascii="宋体" w:hAnsi="宋体" w:cs="宋体"/>
          <w:szCs w:val="21"/>
          <w:highlight w:val="yellow"/>
        </w:rPr>
        <w:t>工业控制计算机及系统制造</w:t>
      </w:r>
      <w:r>
        <w:rPr>
          <w:rFonts w:hint="eastAsia"/>
          <w:lang w:val="en-US" w:eastAsia="zh-CN"/>
        </w:rPr>
        <w:t>）</w:t>
      </w:r>
    </w:p>
    <w:p w14:paraId="47EA44A1">
      <w:pPr>
        <w:rPr>
          <w:rFonts w:hint="default" w:eastAsiaTheme="minorEastAsia"/>
          <w:lang w:val="en-US" w:eastAsia="zh-CN"/>
        </w:rPr>
      </w:pPr>
      <w:r>
        <w:rPr>
          <w:rFonts w:hint="eastAsia"/>
        </w:rPr>
        <w:t>NVIDIA AI 企业和其他软件</w:t>
      </w:r>
      <w:r>
        <w:rPr>
          <w:rFonts w:hint="eastAsia"/>
          <w:lang w:val="en-US" w:eastAsia="zh-CN"/>
        </w:rPr>
        <w:t xml:space="preserve"> —— （</w:t>
      </w:r>
      <w:r>
        <w:rPr>
          <w:rFonts w:hint="eastAsia"/>
          <w:highlight w:val="yellow"/>
          <w:lang w:val="en-US" w:eastAsia="zh-CN"/>
        </w:rPr>
        <w:t>工程和技术研究和试验发展</w:t>
      </w:r>
      <w:r>
        <w:rPr>
          <w:rFonts w:hint="eastAsia"/>
          <w:lang w:val="en-US" w:eastAsia="zh-CN"/>
        </w:rPr>
        <w:t>）</w:t>
      </w:r>
    </w:p>
    <w:p w14:paraId="01356FE3">
      <w:pPr>
        <w:rPr>
          <w:rFonts w:hint="default" w:eastAsiaTheme="minorEastAsia"/>
          <w:lang w:val="en-US" w:eastAsia="zh-CN"/>
        </w:rPr>
      </w:pPr>
      <w:r>
        <w:rPr>
          <w:rFonts w:hint="eastAsia"/>
        </w:rPr>
        <w:t>以及 DGX 云软件和服务</w:t>
      </w:r>
      <w:r>
        <w:rPr>
          <w:rFonts w:hint="eastAsia"/>
          <w:lang w:val="en-US" w:eastAsia="zh-CN"/>
        </w:rPr>
        <w:t xml:space="preserve"> —— （</w:t>
      </w:r>
      <w:r>
        <w:rPr>
          <w:rFonts w:hint="eastAsia"/>
          <w:highlight w:val="yellow"/>
          <w:lang w:val="en-US" w:eastAsia="zh-CN"/>
        </w:rPr>
        <w:t>互联网数据服务</w:t>
      </w:r>
      <w:r>
        <w:rPr>
          <w:rFonts w:hint="eastAsia"/>
          <w:lang w:val="en-US" w:eastAsia="zh-CN"/>
        </w:rPr>
        <w:t>）</w:t>
      </w:r>
    </w:p>
    <w:p w14:paraId="3CA45EA1">
      <w:pPr>
        <w:rPr>
          <w:rFonts w:hint="eastAsia"/>
        </w:rPr>
      </w:pPr>
    </w:p>
    <w:p w14:paraId="00731EDF">
      <w:pPr>
        <w:rPr>
          <w:rFonts w:hint="eastAsia"/>
        </w:rPr>
      </w:pPr>
      <w:r>
        <w:rPr>
          <w:rFonts w:hint="eastAsia"/>
        </w:rPr>
        <w:t>图形部分</w:t>
      </w:r>
    </w:p>
    <w:p w14:paraId="7E8E5461">
      <w:pPr>
        <w:rPr>
          <w:rFonts w:hint="eastAsia" w:eastAsiaTheme="minorEastAsia"/>
          <w:lang w:eastAsia="zh-CN"/>
        </w:rPr>
      </w:pPr>
      <w:r>
        <w:rPr>
          <w:rFonts w:hint="eastAsia"/>
        </w:rPr>
        <w:t>用于游戏和 PC 的 GeForce GPU、GeForce NOW 游戏流媒体服务及相关基础设施</w:t>
      </w:r>
      <w:r>
        <w:rPr>
          <w:rFonts w:hint="eastAsia"/>
          <w:lang w:val="en-US" w:eastAsia="zh-CN"/>
        </w:rPr>
        <w:t xml:space="preserve"> </w:t>
      </w:r>
      <w:r>
        <w:rPr>
          <w:rFonts w:hint="eastAsia"/>
          <w:lang w:eastAsia="zh-CN"/>
        </w:rPr>
        <w:t>——（</w:t>
      </w:r>
      <w:r>
        <w:rPr>
          <w:rFonts w:hint="eastAsia"/>
          <w:highlight w:val="yellow"/>
          <w:lang w:val="en-US" w:eastAsia="zh-CN"/>
        </w:rPr>
        <w:t>信息处理和存储支持服务</w:t>
      </w:r>
      <w:r>
        <w:rPr>
          <w:rFonts w:hint="eastAsia"/>
          <w:lang w:eastAsia="zh-CN"/>
        </w:rPr>
        <w:t>）</w:t>
      </w:r>
    </w:p>
    <w:p w14:paraId="57F8216E">
      <w:pPr>
        <w:rPr>
          <w:rFonts w:hint="default" w:eastAsiaTheme="minorEastAsia"/>
          <w:lang w:val="en-US" w:eastAsia="zh-CN"/>
        </w:rPr>
      </w:pPr>
      <w:r>
        <w:rPr>
          <w:rFonts w:hint="eastAsia"/>
        </w:rPr>
        <w:t>用于企业工作站图形的 Quadro/NVIDIA RTX GPU</w:t>
      </w:r>
      <w:r>
        <w:rPr>
          <w:rFonts w:hint="eastAsia"/>
          <w:lang w:val="en-US" w:eastAsia="zh-CN"/>
        </w:rPr>
        <w:t xml:space="preserve"> —— （</w:t>
      </w:r>
      <w:r>
        <w:rPr>
          <w:rFonts w:hint="eastAsia"/>
          <w:highlight w:val="yellow"/>
          <w:lang w:val="en-US" w:eastAsia="zh-CN"/>
        </w:rPr>
        <w:t>计算机零部件制造</w:t>
      </w:r>
      <w:r>
        <w:rPr>
          <w:rFonts w:hint="eastAsia"/>
          <w:lang w:val="en-US" w:eastAsia="zh-CN"/>
        </w:rPr>
        <w:t>）</w:t>
      </w:r>
    </w:p>
    <w:p w14:paraId="01EE60CA">
      <w:pPr>
        <w:rPr>
          <w:rFonts w:hint="default" w:eastAsiaTheme="minorEastAsia"/>
          <w:lang w:val="en-US" w:eastAsia="zh-CN"/>
        </w:rPr>
      </w:pPr>
      <w:r>
        <w:rPr>
          <w:rFonts w:hint="eastAsia"/>
        </w:rPr>
        <w:t>用于基于云的视觉和虚拟计算的虚拟 GPU 或 vGPU 软件</w:t>
      </w:r>
      <w:r>
        <w:rPr>
          <w:rFonts w:hint="eastAsia"/>
          <w:lang w:val="en-US" w:eastAsia="zh-CN"/>
        </w:rPr>
        <w:t xml:space="preserve"> —— （</w:t>
      </w:r>
      <w:r>
        <w:rPr>
          <w:rFonts w:hint="eastAsia"/>
          <w:highlight w:val="yellow"/>
          <w:lang w:val="en-US" w:eastAsia="zh-CN"/>
        </w:rPr>
        <w:t>应用软件开发</w:t>
      </w:r>
      <w:r>
        <w:rPr>
          <w:rFonts w:hint="eastAsia"/>
          <w:lang w:val="en-US" w:eastAsia="zh-CN"/>
        </w:rPr>
        <w:t>）</w:t>
      </w:r>
    </w:p>
    <w:p w14:paraId="4DD4221A">
      <w:pPr>
        <w:rPr>
          <w:rFonts w:hint="default" w:eastAsiaTheme="minorEastAsia"/>
          <w:lang w:val="en-US" w:eastAsia="zh-CN"/>
        </w:rPr>
      </w:pPr>
      <w:r>
        <w:rPr>
          <w:rFonts w:hint="eastAsia"/>
        </w:rPr>
        <w:t>用于信息娱乐系统的汽车平台</w:t>
      </w:r>
      <w:r>
        <w:rPr>
          <w:rFonts w:hint="eastAsia"/>
          <w:lang w:val="en-US" w:eastAsia="zh-CN"/>
        </w:rPr>
        <w:t xml:space="preserve"> —— （</w:t>
      </w:r>
      <w:r>
        <w:rPr>
          <w:rFonts w:hint="eastAsia"/>
          <w:highlight w:val="yellow"/>
          <w:lang w:val="en-US" w:eastAsia="zh-CN"/>
        </w:rPr>
        <w:t>智能车载设备制造</w:t>
      </w:r>
      <w:r>
        <w:rPr>
          <w:rFonts w:hint="eastAsia"/>
          <w:lang w:val="en-US" w:eastAsia="zh-CN"/>
        </w:rPr>
        <w:t>）</w:t>
      </w:r>
    </w:p>
    <w:p w14:paraId="20D20920">
      <w:pPr>
        <w:rPr>
          <w:rFonts w:hint="default" w:eastAsiaTheme="minorEastAsia"/>
          <w:lang w:val="en-US" w:eastAsia="zh-CN"/>
        </w:rPr>
      </w:pPr>
      <w:r>
        <w:rPr>
          <w:rFonts w:hint="eastAsia"/>
        </w:rPr>
        <w:t>以及用于构建和操作元宇宙和 3D 互联网应用进程的 Omniverse 企业软件</w:t>
      </w:r>
      <w:r>
        <w:rPr>
          <w:rFonts w:hint="eastAsia"/>
          <w:lang w:val="en-US" w:eastAsia="zh-CN"/>
        </w:rPr>
        <w:t xml:space="preserve"> —— （</w:t>
      </w:r>
      <w:r>
        <w:rPr>
          <w:rFonts w:hint="eastAsia"/>
          <w:highlight w:val="yellow"/>
          <w:lang w:val="en-US" w:eastAsia="zh-CN"/>
        </w:rPr>
        <w:t>应用软件开发</w:t>
      </w:r>
      <w:r>
        <w:rPr>
          <w:rFonts w:hint="eastAsia"/>
          <w:lang w:val="en-US" w:eastAsia="zh-CN"/>
        </w:rPr>
        <w:t>）</w:t>
      </w:r>
    </w:p>
    <w:p w14:paraId="0CAC1754"/>
    <w:p w14:paraId="030AD7B4"/>
    <w:p w14:paraId="580503DB"/>
    <w:p w14:paraId="169B488D">
      <w:pPr>
        <w:rPr>
          <w:rFonts w:hint="default" w:eastAsiaTheme="minorEastAsia"/>
          <w:lang w:val="en-US" w:eastAsia="zh-CN"/>
        </w:rPr>
      </w:pPr>
      <w:r>
        <w:rPr>
          <w:rFonts w:hint="eastAsia"/>
          <w:lang w:val="en-US" w:eastAsia="zh-CN"/>
        </w:rPr>
        <w:t>在文件的Item7. Management</w:t>
      </w:r>
      <w:r>
        <w:rPr>
          <w:rFonts w:hint="default"/>
          <w:lang w:val="en-US" w:eastAsia="zh-CN"/>
        </w:rPr>
        <w:t>’</w:t>
      </w:r>
      <w:r>
        <w:rPr>
          <w:rFonts w:hint="eastAsia"/>
          <w:lang w:val="en-US" w:eastAsia="zh-CN"/>
        </w:rPr>
        <w:t xml:space="preserve"> s Discussion and Analysis of Financial Condition and Results of Operations部分，我们可以找到Fiscal Year 2024 Summary。</w:t>
      </w:r>
    </w:p>
    <w:p w14:paraId="72522D86">
      <w:r>
        <w:drawing>
          <wp:inline distT="0" distB="0" distL="114300" distR="114300">
            <wp:extent cx="5270500" cy="1153795"/>
            <wp:effectExtent l="0" t="0" r="6350" b="825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5270500" cy="1153795"/>
                    </a:xfrm>
                    <a:prstGeom prst="rect">
                      <a:avLst/>
                    </a:prstGeom>
                    <a:noFill/>
                    <a:ln>
                      <a:noFill/>
                    </a:ln>
                  </pic:spPr>
                </pic:pic>
              </a:graphicData>
            </a:graphic>
          </wp:inline>
        </w:drawing>
      </w:r>
    </w:p>
    <w:p w14:paraId="15E826D0">
      <w:pPr>
        <w:bidi w:val="0"/>
        <w:rPr>
          <w:rFonts w:hint="eastAsia"/>
          <w:lang w:val="en-US" w:eastAsia="zh-CN"/>
        </w:rPr>
      </w:pPr>
      <w:r>
        <w:rPr>
          <w:rFonts w:hint="eastAsia"/>
          <w:lang w:val="en-US" w:eastAsia="zh-CN"/>
        </w:rPr>
        <w:t>从表格中可以知道，NVDA公司2024财年的</w:t>
      </w:r>
      <w:r>
        <w:rPr>
          <w:rFonts w:hint="eastAsia"/>
          <w:highlight w:val="yellow"/>
          <w:lang w:val="en-US" w:eastAsia="zh-CN"/>
        </w:rPr>
        <w:t>年产值(Revenue)</w:t>
      </w:r>
      <w:r>
        <w:rPr>
          <w:rFonts w:hint="eastAsia"/>
          <w:lang w:val="en-US" w:eastAsia="zh-CN"/>
        </w:rPr>
        <w:t>为</w:t>
      </w:r>
      <w:r>
        <w:rPr>
          <w:rFonts w:hint="eastAsia"/>
          <w:highlight w:val="yellow"/>
          <w:lang w:val="en-US" w:eastAsia="zh-CN"/>
        </w:rPr>
        <w:t>$60,922 million</w:t>
      </w:r>
      <w:r>
        <w:rPr>
          <w:rFonts w:hint="eastAsia"/>
          <w:lang w:val="en-US" w:eastAsia="zh-CN"/>
        </w:rPr>
        <w:t>，即609.22亿美元，2023财年的年产值(Revenue)为</w:t>
      </w:r>
      <w:r>
        <w:rPr>
          <w:rFonts w:hint="eastAsia"/>
          <w:highlight w:val="yellow"/>
          <w:lang w:val="en-US" w:eastAsia="zh-CN"/>
        </w:rPr>
        <w:t>$26,974 million</w:t>
      </w:r>
      <w:r>
        <w:rPr>
          <w:rFonts w:hint="eastAsia"/>
          <w:lang w:val="en-US" w:eastAsia="zh-CN"/>
        </w:rPr>
        <w:t>，即269.74亿美元，上涨了126%。</w:t>
      </w:r>
    </w:p>
    <w:p w14:paraId="56BD7BB5">
      <w:pPr>
        <w:bidi w:val="0"/>
        <w:rPr>
          <w:rFonts w:hint="eastAsia"/>
          <w:lang w:val="en-US" w:eastAsia="zh-CN"/>
        </w:rPr>
      </w:pPr>
      <w:r>
        <w:rPr>
          <w:rFonts w:hint="eastAsia"/>
          <w:lang w:val="en-US" w:eastAsia="zh-CN"/>
        </w:rPr>
        <w:t>同时可以从表格中得到NVDA公司2024财年的</w:t>
      </w:r>
      <w:r>
        <w:rPr>
          <w:rFonts w:hint="eastAsia"/>
          <w:highlight w:val="yellow"/>
          <w:lang w:val="en-US" w:eastAsia="zh-CN"/>
        </w:rPr>
        <w:t>年利润(Profit)</w:t>
      </w:r>
      <w:r>
        <w:rPr>
          <w:rFonts w:hint="eastAsia"/>
          <w:lang w:val="en-US" w:eastAsia="zh-CN"/>
        </w:rPr>
        <w:t>/Net income为</w:t>
      </w:r>
      <w:r>
        <w:rPr>
          <w:rFonts w:hint="eastAsia"/>
          <w:highlight w:val="yellow"/>
          <w:lang w:val="en-US" w:eastAsia="zh-CN"/>
        </w:rPr>
        <w:t>$29,760 million</w:t>
      </w:r>
      <w:r>
        <w:rPr>
          <w:rFonts w:hint="eastAsia"/>
          <w:lang w:val="en-US" w:eastAsia="zh-CN"/>
        </w:rPr>
        <w:t>，即297.60亿美元，2023财年的</w:t>
      </w:r>
      <w:r>
        <w:rPr>
          <w:rFonts w:hint="eastAsia"/>
          <w:highlight w:val="none"/>
          <w:lang w:val="en-US" w:eastAsia="zh-CN"/>
        </w:rPr>
        <w:t>年利润(Profit)</w:t>
      </w:r>
      <w:r>
        <w:rPr>
          <w:rFonts w:hint="eastAsia"/>
          <w:lang w:val="en-US" w:eastAsia="zh-CN"/>
        </w:rPr>
        <w:t>/Net income为</w:t>
      </w:r>
      <w:r>
        <w:rPr>
          <w:rFonts w:hint="eastAsia"/>
          <w:highlight w:val="yellow"/>
          <w:lang w:val="en-US" w:eastAsia="zh-CN"/>
        </w:rPr>
        <w:t>$4,368 million</w:t>
      </w:r>
      <w:r>
        <w:rPr>
          <w:rFonts w:hint="eastAsia"/>
          <w:lang w:val="en-US" w:eastAsia="zh-CN"/>
        </w:rPr>
        <w:t>，即43.68亿美元，上涨了581%。</w:t>
      </w:r>
    </w:p>
    <w:p w14:paraId="0A8A64AB">
      <w:pPr>
        <w:bidi w:val="0"/>
        <w:rPr>
          <w:rFonts w:hint="eastAsia"/>
          <w:lang w:val="en-US" w:eastAsia="zh-CN"/>
        </w:rPr>
      </w:pPr>
    </w:p>
    <w:p w14:paraId="2D7BEF00">
      <w:pPr>
        <w:bidi w:val="0"/>
        <w:rPr>
          <w:rFonts w:hint="eastAsia"/>
          <w:lang w:val="en-US" w:eastAsia="zh-CN"/>
        </w:rPr>
      </w:pPr>
    </w:p>
    <w:p w14:paraId="773556D5">
      <w:pPr>
        <w:bidi w:val="0"/>
        <w:rPr>
          <w:rFonts w:hint="eastAsia"/>
          <w:lang w:val="en-US" w:eastAsia="zh-CN"/>
        </w:rPr>
      </w:pPr>
    </w:p>
    <w:p w14:paraId="3B5E3CD3">
      <w:pPr>
        <w:bidi w:val="0"/>
        <w:rPr>
          <w:rFonts w:hint="eastAsia"/>
          <w:lang w:val="en-US" w:eastAsia="zh-CN"/>
        </w:rPr>
      </w:pPr>
    </w:p>
    <w:p w14:paraId="75F3EA34">
      <w:pPr>
        <w:bidi w:val="0"/>
        <w:rPr>
          <w:rFonts w:hint="eastAsia"/>
          <w:lang w:val="en-US" w:eastAsia="zh-CN"/>
        </w:rPr>
      </w:pPr>
    </w:p>
    <w:p w14:paraId="3591B801">
      <w:pPr>
        <w:bidi w:val="0"/>
        <w:rPr>
          <w:rFonts w:hint="default"/>
          <w:lang w:val="en-US" w:eastAsia="zh-CN"/>
        </w:rPr>
      </w:pPr>
      <w:r>
        <w:rPr>
          <w:rFonts w:hint="eastAsia"/>
          <w:lang w:val="en-US" w:eastAsia="zh-CN"/>
        </w:rPr>
        <w:t>访问CNBC网站，了解NVDA公司当前市值。</w:t>
      </w:r>
    </w:p>
    <w:p w14:paraId="3C6D152C">
      <w:pPr>
        <w:bidi w:val="0"/>
        <w:rPr>
          <w:rStyle w:val="9"/>
        </w:rPr>
      </w:pPr>
      <w:r>
        <w:rPr>
          <w:rStyle w:val="9"/>
        </w:rPr>
        <w:fldChar w:fldCharType="begin"/>
      </w:r>
      <w:r>
        <w:rPr>
          <w:rStyle w:val="9"/>
        </w:rPr>
        <w:instrText xml:space="preserve"> HYPERLINK "https://www.cnbc.com/quotes/NVDA?qsearchterm=NVDA" </w:instrText>
      </w:r>
      <w:r>
        <w:rPr>
          <w:rStyle w:val="9"/>
        </w:rPr>
        <w:fldChar w:fldCharType="separate"/>
      </w:r>
      <w:r>
        <w:rPr>
          <w:rStyle w:val="8"/>
        </w:rPr>
        <w:t>NVDA: 148.88 +3.27 (+2.25%) (cnbc.com)</w:t>
      </w:r>
      <w:r>
        <w:rPr>
          <w:rStyle w:val="9"/>
        </w:rPr>
        <w:fldChar w:fldCharType="end"/>
      </w:r>
    </w:p>
    <w:p w14:paraId="74332D77">
      <w:pPr>
        <w:bidi w:val="0"/>
        <w:rPr>
          <w:rStyle w:val="9"/>
        </w:rPr>
      </w:pPr>
    </w:p>
    <w:p w14:paraId="3C3D89ED">
      <w:pPr>
        <w:bidi w:val="0"/>
        <w:rPr>
          <w:rStyle w:val="9"/>
        </w:rPr>
      </w:pPr>
    </w:p>
    <w:p w14:paraId="4D461628">
      <w:pPr>
        <w:bidi w:val="0"/>
      </w:pPr>
      <w:r>
        <w:drawing>
          <wp:inline distT="0" distB="0" distL="114300" distR="114300">
            <wp:extent cx="5269230" cy="1722755"/>
            <wp:effectExtent l="0" t="0" r="7620" b="12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269230" cy="1722755"/>
                    </a:xfrm>
                    <a:prstGeom prst="rect">
                      <a:avLst/>
                    </a:prstGeom>
                    <a:noFill/>
                    <a:ln>
                      <a:noFill/>
                    </a:ln>
                  </pic:spPr>
                </pic:pic>
              </a:graphicData>
            </a:graphic>
          </wp:inline>
        </w:drawing>
      </w:r>
    </w:p>
    <w:p w14:paraId="69E48136">
      <w:pPr>
        <w:bidi w:val="0"/>
        <w:rPr>
          <w:rFonts w:hint="eastAsia"/>
          <w:lang w:val="en-US" w:eastAsia="zh-CN"/>
        </w:rPr>
      </w:pPr>
      <w:r>
        <w:rPr>
          <w:rFonts w:hint="eastAsia"/>
          <w:lang w:val="en-US" w:eastAsia="zh-CN"/>
        </w:rPr>
        <w:t>2024/11/8访问该网站，可以看到当前NVDA公司的</w:t>
      </w:r>
      <w:r>
        <w:rPr>
          <w:rFonts w:hint="eastAsia"/>
          <w:highlight w:val="yellow"/>
          <w:lang w:val="en-US" w:eastAsia="zh-CN"/>
        </w:rPr>
        <w:t>市值</w:t>
      </w:r>
      <w:r>
        <w:rPr>
          <w:rFonts w:hint="eastAsia"/>
          <w:lang w:val="en-US" w:eastAsia="zh-CN"/>
        </w:rPr>
        <w:t>(Market Cap)为</w:t>
      </w:r>
      <w:r>
        <w:rPr>
          <w:rFonts w:hint="eastAsia"/>
          <w:highlight w:val="yellow"/>
          <w:lang w:val="en-US" w:eastAsia="zh-CN"/>
        </w:rPr>
        <w:t>3.652T</w:t>
      </w:r>
      <w:r>
        <w:rPr>
          <w:rFonts w:hint="eastAsia"/>
          <w:lang w:val="en-US" w:eastAsia="zh-CN"/>
        </w:rPr>
        <w:t>，即</w:t>
      </w:r>
      <w:r>
        <w:rPr>
          <w:rFonts w:hint="eastAsia"/>
          <w:highlight w:val="none"/>
          <w:lang w:val="en-US" w:eastAsia="zh-CN"/>
        </w:rPr>
        <w:t>3.652万亿美元</w:t>
      </w:r>
      <w:r>
        <w:rPr>
          <w:rFonts w:hint="eastAsia"/>
          <w:lang w:val="en-US" w:eastAsia="zh-CN"/>
        </w:rPr>
        <w:t>。</w:t>
      </w:r>
    </w:p>
    <w:p w14:paraId="598F443F">
      <w:pPr>
        <w:pStyle w:val="5"/>
        <w:bidi w:val="0"/>
        <w:rPr>
          <w:rFonts w:hint="eastAsia"/>
          <w:lang w:val="en-US" w:eastAsia="zh-CN"/>
        </w:rPr>
      </w:pPr>
      <w:r>
        <w:rPr>
          <w:rFonts w:hint="eastAsia"/>
          <w:lang w:val="en-US" w:eastAsia="zh-CN"/>
        </w:rPr>
        <w:t>AVGO</w:t>
      </w:r>
    </w:p>
    <w:p w14:paraId="36FAE9D1">
      <w:pPr>
        <w:rPr>
          <w:rFonts w:hint="default" w:ascii="宋体" w:hAnsi="宋体" w:eastAsia="宋体" w:cs="宋体"/>
          <w:sz w:val="24"/>
          <w:szCs w:val="24"/>
          <w:lang w:val="en-US" w:eastAsia="zh-CN"/>
        </w:rPr>
      </w:pPr>
      <w:r>
        <w:rPr>
          <w:rFonts w:hint="eastAsia"/>
          <w:lang w:val="en-US" w:eastAsia="zh-CN"/>
        </w:rPr>
        <w:t>访问BROADCOM官网</w:t>
      </w:r>
      <w:r>
        <w:rPr>
          <w:rFonts w:ascii="宋体" w:hAnsi="宋体" w:eastAsia="宋体" w:cs="宋体"/>
          <w:sz w:val="24"/>
          <w:szCs w:val="24"/>
        </w:rPr>
        <w:fldChar w:fldCharType="begin"/>
      </w:r>
      <w:r>
        <w:rPr>
          <w:rFonts w:ascii="宋体" w:hAnsi="宋体" w:eastAsia="宋体" w:cs="宋体"/>
          <w:sz w:val="24"/>
          <w:szCs w:val="24"/>
        </w:rPr>
        <w:instrText xml:space="preserve"> HYPERLINK "https://www.broadcom.com/" </w:instrText>
      </w:r>
      <w:r>
        <w:rPr>
          <w:rFonts w:ascii="宋体" w:hAnsi="宋体" w:eastAsia="宋体" w:cs="宋体"/>
          <w:sz w:val="24"/>
          <w:szCs w:val="24"/>
        </w:rPr>
        <w:fldChar w:fldCharType="separate"/>
      </w:r>
      <w:r>
        <w:rPr>
          <w:rStyle w:val="9"/>
          <w:rFonts w:ascii="宋体" w:hAnsi="宋体" w:eastAsia="宋体" w:cs="宋体"/>
          <w:sz w:val="24"/>
          <w:szCs w:val="24"/>
        </w:rPr>
        <w:t>Broadcom Inc. | Connecting Everything</w:t>
      </w:r>
      <w:r>
        <w:rPr>
          <w:rFonts w:ascii="宋体" w:hAnsi="宋体" w:eastAsia="宋体" w:cs="宋体"/>
          <w:sz w:val="24"/>
          <w:szCs w:val="24"/>
        </w:rPr>
        <w:fldChar w:fldCharType="end"/>
      </w:r>
    </w:p>
    <w:p w14:paraId="4A15FD24">
      <w:r>
        <w:drawing>
          <wp:inline distT="0" distB="0" distL="114300" distR="114300">
            <wp:extent cx="5268595" cy="2816860"/>
            <wp:effectExtent l="0" t="0" r="8255" b="254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5268595" cy="2816860"/>
                    </a:xfrm>
                    <a:prstGeom prst="rect">
                      <a:avLst/>
                    </a:prstGeom>
                    <a:noFill/>
                    <a:ln>
                      <a:noFill/>
                    </a:ln>
                  </pic:spPr>
                </pic:pic>
              </a:graphicData>
            </a:graphic>
          </wp:inline>
        </w:drawing>
      </w:r>
    </w:p>
    <w:p w14:paraId="69F9668E"/>
    <w:p w14:paraId="69466842"/>
    <w:p w14:paraId="0D4A9978"/>
    <w:p w14:paraId="58B1A84E"/>
    <w:p w14:paraId="7A3636E4"/>
    <w:p w14:paraId="7A1D9B57"/>
    <w:p w14:paraId="7B80938A"/>
    <w:p w14:paraId="15030A72"/>
    <w:p w14:paraId="41FC65F4"/>
    <w:p w14:paraId="466D0E47">
      <w:pPr>
        <w:rPr>
          <w:rFonts w:hint="default" w:eastAsiaTheme="minorEastAsia"/>
          <w:lang w:val="en-US" w:eastAsia="zh-CN"/>
        </w:rPr>
      </w:pPr>
      <w:r>
        <w:rPr>
          <w:rFonts w:hint="eastAsia"/>
          <w:lang w:val="en-US" w:eastAsia="zh-CN"/>
        </w:rPr>
        <w:t>在Annual Reports中找到最新的10-K文件。</w:t>
      </w:r>
    </w:p>
    <w:p w14:paraId="79A4A607">
      <w:r>
        <w:drawing>
          <wp:inline distT="0" distB="0" distL="114300" distR="114300">
            <wp:extent cx="5273040" cy="2852420"/>
            <wp:effectExtent l="0" t="0" r="3810" b="508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1"/>
                    <a:stretch>
                      <a:fillRect/>
                    </a:stretch>
                  </pic:blipFill>
                  <pic:spPr>
                    <a:xfrm>
                      <a:off x="0" y="0"/>
                      <a:ext cx="5273040" cy="2852420"/>
                    </a:xfrm>
                    <a:prstGeom prst="rect">
                      <a:avLst/>
                    </a:prstGeom>
                    <a:noFill/>
                    <a:ln>
                      <a:noFill/>
                    </a:ln>
                  </pic:spPr>
                </pic:pic>
              </a:graphicData>
            </a:graphic>
          </wp:inline>
        </w:drawing>
      </w:r>
    </w:p>
    <w:p w14:paraId="5F4DC670">
      <w:pPr>
        <w:rPr>
          <w:rFonts w:hint="default" w:eastAsiaTheme="minorEastAsia"/>
          <w:lang w:val="en-US" w:eastAsia="zh-CN"/>
        </w:rPr>
      </w:pPr>
      <w:r>
        <w:rPr>
          <w:rFonts w:hint="eastAsia"/>
          <w:lang w:val="en-US" w:eastAsia="zh-CN"/>
        </w:rPr>
        <w:t>阅读ITEM1. BUSINESS内容，我们可以了解到AVGO公司主要的业务分为半导体器件开发和提供基础软件解决方案。</w:t>
      </w:r>
    </w:p>
    <w:p w14:paraId="1F3EDE3F">
      <w:r>
        <w:drawing>
          <wp:inline distT="0" distB="0" distL="114300" distR="114300">
            <wp:extent cx="5269230" cy="2752090"/>
            <wp:effectExtent l="0" t="0" r="7620" b="6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2"/>
                    <a:stretch>
                      <a:fillRect/>
                    </a:stretch>
                  </pic:blipFill>
                  <pic:spPr>
                    <a:xfrm>
                      <a:off x="0" y="0"/>
                      <a:ext cx="5269230" cy="2752090"/>
                    </a:xfrm>
                    <a:prstGeom prst="rect">
                      <a:avLst/>
                    </a:prstGeom>
                    <a:noFill/>
                    <a:ln>
                      <a:noFill/>
                    </a:ln>
                  </pic:spPr>
                </pic:pic>
              </a:graphicData>
            </a:graphic>
          </wp:inline>
        </w:drawing>
      </w:r>
    </w:p>
    <w:p w14:paraId="04EC8C5B">
      <w:pPr>
        <w:rPr>
          <w:rFonts w:hint="eastAsia"/>
          <w:lang w:val="en-US" w:eastAsia="zh-CN"/>
        </w:rPr>
      </w:pPr>
    </w:p>
    <w:p w14:paraId="49266E95">
      <w:pPr>
        <w:rPr>
          <w:rFonts w:hint="eastAsia"/>
          <w:lang w:val="en-US" w:eastAsia="zh-CN"/>
        </w:rPr>
      </w:pPr>
    </w:p>
    <w:p w14:paraId="3F698AE0">
      <w:pPr>
        <w:rPr>
          <w:rFonts w:hint="eastAsia"/>
          <w:lang w:val="en-US" w:eastAsia="zh-CN"/>
        </w:rPr>
      </w:pPr>
    </w:p>
    <w:p w14:paraId="7003B1D2">
      <w:pPr>
        <w:rPr>
          <w:rFonts w:hint="eastAsia"/>
          <w:lang w:val="en-US" w:eastAsia="zh-CN"/>
        </w:rPr>
      </w:pPr>
    </w:p>
    <w:p w14:paraId="70B392A5">
      <w:pPr>
        <w:rPr>
          <w:rFonts w:hint="eastAsia"/>
          <w:lang w:val="en-US" w:eastAsia="zh-CN"/>
        </w:rPr>
      </w:pPr>
    </w:p>
    <w:p w14:paraId="13210A12">
      <w:pPr>
        <w:rPr>
          <w:rFonts w:hint="eastAsia"/>
          <w:lang w:val="en-US" w:eastAsia="zh-CN"/>
        </w:rPr>
      </w:pPr>
    </w:p>
    <w:p w14:paraId="229FDE32">
      <w:pPr>
        <w:rPr>
          <w:rFonts w:hint="eastAsia"/>
          <w:lang w:val="en-US" w:eastAsia="zh-CN"/>
        </w:rPr>
      </w:pPr>
    </w:p>
    <w:p w14:paraId="04BADD8B">
      <w:pPr>
        <w:rPr>
          <w:rFonts w:hint="eastAsia"/>
          <w:lang w:val="en-US" w:eastAsia="zh-CN"/>
        </w:rPr>
      </w:pPr>
    </w:p>
    <w:p w14:paraId="18CE756B">
      <w:pPr>
        <w:rPr>
          <w:rFonts w:hint="eastAsia"/>
          <w:lang w:val="en-US" w:eastAsia="zh-CN"/>
        </w:rPr>
      </w:pPr>
    </w:p>
    <w:p w14:paraId="6775AB5F">
      <w:pPr>
        <w:rPr>
          <w:rFonts w:hint="eastAsia"/>
          <w:lang w:val="en-US" w:eastAsia="zh-CN"/>
        </w:rPr>
      </w:pPr>
    </w:p>
    <w:p w14:paraId="3F115B6E">
      <w:pPr>
        <w:rPr>
          <w:rFonts w:hint="eastAsia"/>
          <w:lang w:val="en-US" w:eastAsia="zh-CN"/>
        </w:rPr>
      </w:pPr>
    </w:p>
    <w:p w14:paraId="1475A72E">
      <w:pPr>
        <w:rPr>
          <w:rFonts w:hint="eastAsia"/>
          <w:lang w:val="en-US" w:eastAsia="zh-CN"/>
        </w:rPr>
      </w:pPr>
    </w:p>
    <w:p w14:paraId="57C0554F">
      <w:pPr>
        <w:rPr>
          <w:rFonts w:hint="eastAsia"/>
          <w:lang w:val="en-US" w:eastAsia="zh-CN"/>
        </w:rPr>
      </w:pPr>
      <w:r>
        <w:rPr>
          <w:rFonts w:hint="eastAsia"/>
          <w:lang w:val="en-US" w:eastAsia="zh-CN"/>
        </w:rPr>
        <w:t>我们可以通过以下表格更加详细地了解AVGO公司半导体器件开发业务。</w:t>
      </w:r>
    </w:p>
    <w:p w14:paraId="7C8C2F4D">
      <w:r>
        <w:drawing>
          <wp:inline distT="0" distB="0" distL="114300" distR="114300">
            <wp:extent cx="5273675" cy="2499995"/>
            <wp:effectExtent l="0" t="0" r="3175" b="508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3"/>
                    <a:stretch>
                      <a:fillRect/>
                    </a:stretch>
                  </pic:blipFill>
                  <pic:spPr>
                    <a:xfrm>
                      <a:off x="0" y="0"/>
                      <a:ext cx="5273675" cy="2499995"/>
                    </a:xfrm>
                    <a:prstGeom prst="rect">
                      <a:avLst/>
                    </a:prstGeom>
                    <a:noFill/>
                    <a:ln>
                      <a:noFill/>
                    </a:ln>
                  </pic:spPr>
                </pic:pic>
              </a:graphicData>
            </a:graphic>
          </wp:inline>
        </w:drawing>
      </w:r>
    </w:p>
    <w:p w14:paraId="22AAD5E2">
      <w:pPr>
        <w:rPr>
          <w:rFonts w:hint="eastAsia"/>
          <w:lang w:val="en-US" w:eastAsia="zh-CN"/>
        </w:rPr>
      </w:pPr>
      <w:r>
        <w:rPr>
          <w:rFonts w:hint="eastAsia"/>
          <w:lang w:val="en-US" w:eastAsia="zh-CN"/>
        </w:rPr>
        <w:t>机顶盒及宽带接入解决方案 —— （</w:t>
      </w:r>
      <w:r>
        <w:rPr>
          <w:rFonts w:hint="eastAsia"/>
          <w:highlight w:val="yellow"/>
          <w:lang w:val="en-US" w:eastAsia="zh-CN"/>
        </w:rPr>
        <w:t>通信系统设备制造</w:t>
      </w:r>
      <w:r>
        <w:rPr>
          <w:rFonts w:hint="eastAsia"/>
          <w:lang w:val="en-US" w:eastAsia="zh-CN"/>
        </w:rPr>
        <w:t>）</w:t>
      </w:r>
    </w:p>
    <w:p w14:paraId="4E848D84">
      <w:pPr>
        <w:rPr>
          <w:rFonts w:hint="eastAsia"/>
          <w:lang w:val="en-US" w:eastAsia="zh-CN"/>
        </w:rPr>
      </w:pPr>
      <w:r>
        <w:rPr>
          <w:rFonts w:hint="eastAsia"/>
          <w:lang w:val="en-US" w:eastAsia="zh-CN"/>
        </w:rPr>
        <w:t>因特网交换机及路由器芯片、定制芯片、物理层设备、光纤发射器和接收器组件 —— （</w:t>
      </w:r>
      <w:r>
        <w:rPr>
          <w:rFonts w:hint="eastAsia"/>
          <w:highlight w:val="yellow"/>
          <w:lang w:val="en-US" w:eastAsia="zh-CN"/>
        </w:rPr>
        <w:t>集成电路制造、光电子器件制造</w:t>
      </w:r>
      <w:r>
        <w:rPr>
          <w:rFonts w:hint="eastAsia"/>
          <w:lang w:val="en-US" w:eastAsia="zh-CN"/>
        </w:rPr>
        <w:t>）</w:t>
      </w:r>
    </w:p>
    <w:p w14:paraId="7B95D759">
      <w:pPr>
        <w:rPr>
          <w:rFonts w:hint="eastAsia"/>
          <w:lang w:val="en-US" w:eastAsia="zh-CN"/>
        </w:rPr>
      </w:pPr>
      <w:r>
        <w:rPr>
          <w:rFonts w:hint="eastAsia"/>
          <w:lang w:val="en-US" w:eastAsia="zh-CN"/>
        </w:rPr>
        <w:t>射频</w:t>
      </w:r>
      <w:r>
        <w:rPr>
          <w:rFonts w:hint="default"/>
          <w:lang w:val="en-US" w:eastAsia="zh-CN"/>
        </w:rPr>
        <w:t>前端模块和滤波器</w:t>
      </w:r>
      <w:r>
        <w:rPr>
          <w:rFonts w:hint="eastAsia"/>
          <w:lang w:val="en-US" w:eastAsia="zh-CN"/>
        </w:rPr>
        <w:t>、</w:t>
      </w:r>
      <w:r>
        <w:rPr>
          <w:rFonts w:hint="default"/>
          <w:lang w:val="en-US" w:eastAsia="zh-CN"/>
        </w:rPr>
        <w:t>Wi-Fi、蓝牙、GPS/GNSS SoC</w:t>
      </w:r>
      <w:r>
        <w:rPr>
          <w:rFonts w:hint="eastAsia"/>
          <w:lang w:val="en-US" w:eastAsia="zh-CN"/>
        </w:rPr>
        <w:t>、</w:t>
      </w:r>
      <w:r>
        <w:rPr>
          <w:rFonts w:hint="default"/>
          <w:lang w:val="en-US" w:eastAsia="zh-CN"/>
        </w:rPr>
        <w:t>自定义触摸控制器</w:t>
      </w:r>
      <w:r>
        <w:rPr>
          <w:rFonts w:hint="eastAsia"/>
          <w:lang w:val="en-US" w:eastAsia="zh-CN"/>
        </w:rPr>
        <w:t>、</w:t>
      </w:r>
      <w:r>
        <w:rPr>
          <w:rFonts w:hint="default"/>
          <w:lang w:val="en-US" w:eastAsia="zh-CN"/>
        </w:rPr>
        <w:t>感应式充电 ASIC</w:t>
      </w:r>
      <w:r>
        <w:rPr>
          <w:rFonts w:hint="eastAsia"/>
          <w:lang w:val="en-US" w:eastAsia="zh-CN"/>
        </w:rPr>
        <w:t>——（</w:t>
      </w:r>
      <w:r>
        <w:rPr>
          <w:rFonts w:hint="eastAsia"/>
          <w:highlight w:val="yellow"/>
          <w:lang w:val="en-US" w:eastAsia="zh-CN"/>
        </w:rPr>
        <w:t>通信系统设备制造、集成电路制造</w:t>
      </w:r>
      <w:r>
        <w:rPr>
          <w:rFonts w:hint="eastAsia"/>
          <w:lang w:val="en-US" w:eastAsia="zh-CN"/>
        </w:rPr>
        <w:t>）</w:t>
      </w:r>
    </w:p>
    <w:p w14:paraId="6D77710C">
      <w:pPr>
        <w:rPr>
          <w:rFonts w:hint="eastAsia"/>
          <w:lang w:val="en-US" w:eastAsia="zh-CN"/>
        </w:rPr>
      </w:pPr>
      <w:r>
        <w:rPr>
          <w:rFonts w:hint="eastAsia"/>
          <w:lang w:val="en-US" w:eastAsia="zh-CN"/>
        </w:rPr>
        <w:t>服务器和存储系统、HDD和SSD —— （</w:t>
      </w:r>
      <w:r>
        <w:rPr>
          <w:rFonts w:hint="eastAsia"/>
          <w:highlight w:val="yellow"/>
          <w:lang w:val="en-US" w:eastAsia="zh-CN"/>
        </w:rPr>
        <w:t>通信系统设备制造、集成电路制造、电子电路制造</w:t>
      </w:r>
      <w:r>
        <w:rPr>
          <w:rFonts w:hint="eastAsia"/>
          <w:lang w:val="en-US" w:eastAsia="zh-CN"/>
        </w:rPr>
        <w:t>）</w:t>
      </w:r>
      <w:r>
        <w:rPr>
          <w:rFonts w:hint="default"/>
          <w:lang w:val="en-US" w:eastAsia="zh-CN"/>
        </w:rPr>
        <w:t>工业光纤</w:t>
      </w:r>
      <w:r>
        <w:rPr>
          <w:rFonts w:hint="eastAsia"/>
          <w:lang w:val="en-US" w:eastAsia="zh-CN"/>
        </w:rPr>
        <w:t>、</w:t>
      </w:r>
      <w:r>
        <w:rPr>
          <w:rFonts w:hint="default"/>
          <w:lang w:val="en-US" w:eastAsia="zh-CN"/>
        </w:rPr>
        <w:t>工业和医疗传感器</w:t>
      </w:r>
      <w:r>
        <w:rPr>
          <w:rFonts w:hint="eastAsia"/>
          <w:lang w:val="en-US" w:eastAsia="zh-CN"/>
        </w:rPr>
        <w:t>、</w:t>
      </w:r>
      <w:r>
        <w:rPr>
          <w:rFonts w:hint="default"/>
          <w:lang w:val="en-US" w:eastAsia="zh-CN"/>
        </w:rPr>
        <w:t>发光二极管</w:t>
      </w:r>
      <w:r>
        <w:rPr>
          <w:rFonts w:hint="eastAsia"/>
          <w:lang w:val="en-US" w:eastAsia="zh-CN"/>
        </w:rPr>
        <w:t>、</w:t>
      </w:r>
      <w:r>
        <w:rPr>
          <w:rFonts w:hint="default"/>
          <w:lang w:val="en-US" w:eastAsia="zh-CN"/>
        </w:rPr>
        <w:t>以太网</w:t>
      </w:r>
      <w:r>
        <w:rPr>
          <w:rFonts w:hint="eastAsia"/>
          <w:lang w:val="en-US" w:eastAsia="zh-CN"/>
        </w:rPr>
        <w:t>IC等 —— （</w:t>
      </w:r>
      <w:r>
        <w:rPr>
          <w:rFonts w:hint="eastAsia"/>
          <w:highlight w:val="yellow"/>
          <w:lang w:val="en-US" w:eastAsia="zh-CN"/>
        </w:rPr>
        <w:t>光纤制造、敏感元件及传感器制造、显示器件制造、集成电路制造</w:t>
      </w:r>
      <w:r>
        <w:rPr>
          <w:rFonts w:hint="eastAsia"/>
          <w:lang w:val="en-US" w:eastAsia="zh-CN"/>
        </w:rPr>
        <w:t>）</w:t>
      </w:r>
    </w:p>
    <w:p w14:paraId="43529B88">
      <w:pPr>
        <w:rPr>
          <w:rFonts w:hint="eastAsia"/>
          <w:lang w:val="en-US" w:eastAsia="zh-CN"/>
        </w:rPr>
      </w:pPr>
    </w:p>
    <w:p w14:paraId="45FE6EDC">
      <w:pPr>
        <w:rPr>
          <w:rFonts w:hint="eastAsia"/>
          <w:lang w:val="en-US" w:eastAsia="zh-CN"/>
        </w:rPr>
      </w:pPr>
      <w:r>
        <w:rPr>
          <w:rFonts w:hint="eastAsia"/>
          <w:lang w:val="en-US" w:eastAsia="zh-CN"/>
        </w:rPr>
        <w:t>对于基础部分软件，我们可以通过以下表格详细了解。</w:t>
      </w:r>
    </w:p>
    <w:p w14:paraId="10F0EDE4">
      <w:pPr>
        <w:rPr>
          <w:rFonts w:hint="default"/>
          <w:lang w:val="en-US" w:eastAsia="zh-CN"/>
        </w:rPr>
      </w:pPr>
      <w:r>
        <w:drawing>
          <wp:inline distT="0" distB="0" distL="114300" distR="114300">
            <wp:extent cx="5266055" cy="2533650"/>
            <wp:effectExtent l="0" t="0" r="1270" b="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4"/>
                    <a:stretch>
                      <a:fillRect/>
                    </a:stretch>
                  </pic:blipFill>
                  <pic:spPr>
                    <a:xfrm>
                      <a:off x="0" y="0"/>
                      <a:ext cx="5266055" cy="2533650"/>
                    </a:xfrm>
                    <a:prstGeom prst="rect">
                      <a:avLst/>
                    </a:prstGeom>
                    <a:noFill/>
                    <a:ln>
                      <a:noFill/>
                    </a:ln>
                  </pic:spPr>
                </pic:pic>
              </a:graphicData>
            </a:graphic>
          </wp:inline>
        </w:drawing>
      </w:r>
    </w:p>
    <w:p w14:paraId="481F8722">
      <w:pPr>
        <w:rPr>
          <w:rFonts w:hint="eastAsia"/>
          <w:lang w:val="en-US" w:eastAsia="zh-CN"/>
        </w:rPr>
      </w:pPr>
      <w:r>
        <w:rPr>
          <w:rFonts w:hint="eastAsia"/>
          <w:lang w:val="en-US" w:eastAsia="zh-CN"/>
        </w:rPr>
        <w:t>DevOps、AIOps、安全分析和威胁检测、工作负载自动化、数据管理、基础软件解决方案、分布式软件 —— （</w:t>
      </w:r>
      <w:r>
        <w:rPr>
          <w:rFonts w:hint="eastAsia"/>
          <w:highlight w:val="yellow"/>
          <w:lang w:val="en-US" w:eastAsia="zh-CN"/>
        </w:rPr>
        <w:t>基础软件开发、互联网安全服务</w:t>
      </w:r>
      <w:r>
        <w:rPr>
          <w:rFonts w:hint="eastAsia"/>
          <w:lang w:val="en-US" w:eastAsia="zh-CN"/>
        </w:rPr>
        <w:t>）</w:t>
      </w:r>
    </w:p>
    <w:p w14:paraId="145D87A4">
      <w:pPr>
        <w:rPr>
          <w:rFonts w:hint="eastAsia"/>
          <w:lang w:val="en-US" w:eastAsia="zh-CN"/>
        </w:rPr>
      </w:pPr>
      <w:r>
        <w:rPr>
          <w:rFonts w:hint="default"/>
          <w:lang w:val="en-US" w:eastAsia="zh-CN"/>
        </w:rPr>
        <w:t>端点安全</w:t>
      </w:r>
      <w:r>
        <w:rPr>
          <w:rFonts w:hint="eastAsia"/>
          <w:lang w:val="en-US" w:eastAsia="zh-CN"/>
        </w:rPr>
        <w:t>、</w:t>
      </w:r>
      <w:r>
        <w:rPr>
          <w:rFonts w:hint="default"/>
          <w:lang w:val="en-US" w:eastAsia="zh-CN"/>
        </w:rPr>
        <w:t>网络安全</w:t>
      </w:r>
      <w:r>
        <w:rPr>
          <w:rFonts w:hint="eastAsia"/>
          <w:lang w:val="en-US" w:eastAsia="zh-CN"/>
        </w:rPr>
        <w:t>、</w:t>
      </w:r>
      <w:r>
        <w:rPr>
          <w:rFonts w:hint="default"/>
          <w:lang w:val="en-US" w:eastAsia="zh-CN"/>
        </w:rPr>
        <w:t>信息安全</w:t>
      </w:r>
      <w:r>
        <w:rPr>
          <w:rFonts w:hint="eastAsia"/>
          <w:lang w:val="en-US" w:eastAsia="zh-CN"/>
        </w:rPr>
        <w:t>、</w:t>
      </w:r>
      <w:r>
        <w:rPr>
          <w:rFonts w:hint="default"/>
          <w:lang w:val="en-US" w:eastAsia="zh-CN"/>
        </w:rPr>
        <w:t>身份安全</w:t>
      </w:r>
      <w:r>
        <w:rPr>
          <w:rFonts w:hint="eastAsia"/>
          <w:lang w:val="en-US" w:eastAsia="zh-CN"/>
        </w:rPr>
        <w:t xml:space="preserve"> —— （</w:t>
      </w:r>
      <w:r>
        <w:rPr>
          <w:rFonts w:hint="eastAsia"/>
          <w:highlight w:val="yellow"/>
          <w:lang w:val="en-US" w:eastAsia="zh-CN"/>
        </w:rPr>
        <w:t>互联网安全服务</w:t>
      </w:r>
      <w:r>
        <w:rPr>
          <w:rFonts w:hint="eastAsia"/>
          <w:lang w:val="en-US" w:eastAsia="zh-CN"/>
        </w:rPr>
        <w:t>）</w:t>
      </w:r>
    </w:p>
    <w:p w14:paraId="246DDCBC">
      <w:pPr>
        <w:rPr>
          <w:rFonts w:hint="eastAsia"/>
          <w:lang w:val="en-US" w:eastAsia="zh-CN"/>
        </w:rPr>
      </w:pPr>
      <w:r>
        <w:rPr>
          <w:rFonts w:hint="eastAsia"/>
          <w:lang w:val="en-US" w:eastAsia="zh-CN"/>
        </w:rPr>
        <w:t>光纤信道交换机 —— （</w:t>
      </w:r>
      <w:r>
        <w:rPr>
          <w:rFonts w:hint="eastAsia"/>
          <w:highlight w:val="yellow"/>
          <w:lang w:val="en-US" w:eastAsia="zh-CN"/>
        </w:rPr>
        <w:t>通信系统设备制造</w:t>
      </w:r>
      <w:r>
        <w:rPr>
          <w:rFonts w:hint="eastAsia"/>
          <w:lang w:val="en-US" w:eastAsia="zh-CN"/>
        </w:rPr>
        <w:t>）</w:t>
      </w:r>
    </w:p>
    <w:p w14:paraId="7811C233">
      <w:pPr>
        <w:rPr>
          <w:rFonts w:hint="default"/>
          <w:lang w:val="en-US" w:eastAsia="zh-CN"/>
        </w:rPr>
      </w:pPr>
      <w:r>
        <w:rPr>
          <w:rFonts w:hint="eastAsia"/>
          <w:lang w:val="en-US" w:eastAsia="zh-CN"/>
        </w:rPr>
        <w:t>支付安全套件 —— （</w:t>
      </w:r>
      <w:r>
        <w:rPr>
          <w:rFonts w:hint="eastAsia"/>
          <w:highlight w:val="yellow"/>
          <w:lang w:val="en-US" w:eastAsia="zh-CN"/>
        </w:rPr>
        <w:t>互联网安全服务</w:t>
      </w:r>
      <w:r>
        <w:rPr>
          <w:rFonts w:hint="eastAsia"/>
          <w:lang w:val="en-US" w:eastAsia="zh-CN"/>
        </w:rPr>
        <w:t>）</w:t>
      </w:r>
    </w:p>
    <w:p w14:paraId="761D6253">
      <w:pPr>
        <w:rPr>
          <w:rFonts w:hint="eastAsia"/>
          <w:lang w:val="en-US" w:eastAsia="zh-CN"/>
        </w:rPr>
      </w:pPr>
    </w:p>
    <w:p w14:paraId="261E3EBD">
      <w:pPr>
        <w:rPr>
          <w:rFonts w:hint="default"/>
          <w:lang w:val="en-US" w:eastAsia="zh-CN"/>
        </w:rPr>
      </w:pPr>
    </w:p>
    <w:p w14:paraId="06499CBD">
      <w:pPr>
        <w:bidi w:val="0"/>
        <w:rPr>
          <w:rFonts w:hint="eastAsia"/>
          <w:lang w:val="en-US" w:eastAsia="zh-CN"/>
        </w:rPr>
      </w:pPr>
      <w:r>
        <w:rPr>
          <w:rFonts w:hint="eastAsia"/>
          <w:lang w:val="en-US" w:eastAsia="zh-CN"/>
        </w:rPr>
        <w:t>在</w:t>
      </w:r>
      <w:r>
        <w:t>ITEM 7. MANAGEMENT’S DISCUSSION AND ANALYSIS OF FINANCIAL CONDITION AND RESULTS OF OPERATIONS</w:t>
      </w:r>
      <w:r>
        <w:rPr>
          <w:rFonts w:hint="eastAsia"/>
          <w:lang w:val="en-US" w:eastAsia="zh-CN"/>
        </w:rPr>
        <w:t>部分，我们可以找到以下表格。</w:t>
      </w:r>
    </w:p>
    <w:p w14:paraId="4A4A7298">
      <w:pPr>
        <w:bidi w:val="0"/>
      </w:pPr>
      <w:r>
        <w:drawing>
          <wp:inline distT="0" distB="0" distL="114300" distR="114300">
            <wp:extent cx="5261610" cy="1461770"/>
            <wp:effectExtent l="0" t="0" r="5715" b="508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5"/>
                    <a:stretch>
                      <a:fillRect/>
                    </a:stretch>
                  </pic:blipFill>
                  <pic:spPr>
                    <a:xfrm>
                      <a:off x="0" y="0"/>
                      <a:ext cx="5261610" cy="1461770"/>
                    </a:xfrm>
                    <a:prstGeom prst="rect">
                      <a:avLst/>
                    </a:prstGeom>
                    <a:noFill/>
                    <a:ln>
                      <a:noFill/>
                    </a:ln>
                  </pic:spPr>
                </pic:pic>
              </a:graphicData>
            </a:graphic>
          </wp:inline>
        </w:drawing>
      </w:r>
    </w:p>
    <w:p w14:paraId="34F3D8B8">
      <w:pPr>
        <w:bidi w:val="0"/>
        <w:rPr>
          <w:rFonts w:hint="eastAsia"/>
          <w:lang w:val="en-US" w:eastAsia="zh-CN"/>
        </w:rPr>
      </w:pPr>
      <w:r>
        <w:rPr>
          <w:rFonts w:hint="eastAsia"/>
          <w:lang w:val="en-US" w:eastAsia="zh-CN"/>
        </w:rPr>
        <w:t>从表格中可以知道，AVGO公司2023财年的</w:t>
      </w:r>
      <w:r>
        <w:rPr>
          <w:rFonts w:hint="eastAsia"/>
          <w:highlight w:val="yellow"/>
          <w:lang w:val="en-US" w:eastAsia="zh-CN"/>
        </w:rPr>
        <w:t>年产值(Revenue)</w:t>
      </w:r>
      <w:r>
        <w:rPr>
          <w:rFonts w:hint="eastAsia"/>
          <w:lang w:val="en-US" w:eastAsia="zh-CN"/>
        </w:rPr>
        <w:t>为</w:t>
      </w:r>
      <w:r>
        <w:rPr>
          <w:rFonts w:hint="eastAsia"/>
          <w:highlight w:val="yellow"/>
          <w:lang w:val="en-US" w:eastAsia="zh-CN"/>
        </w:rPr>
        <w:t>$35,819 million</w:t>
      </w:r>
      <w:r>
        <w:rPr>
          <w:rFonts w:hint="eastAsia"/>
          <w:lang w:val="en-US" w:eastAsia="zh-CN"/>
        </w:rPr>
        <w:t>，即358.19亿美元，2022财年的年产值(Revenue)为</w:t>
      </w:r>
      <w:r>
        <w:rPr>
          <w:rFonts w:hint="eastAsia"/>
          <w:highlight w:val="yellow"/>
          <w:lang w:val="en-US" w:eastAsia="zh-CN"/>
        </w:rPr>
        <w:t>$33,203 million</w:t>
      </w:r>
      <w:r>
        <w:rPr>
          <w:rFonts w:hint="eastAsia"/>
          <w:lang w:val="en-US" w:eastAsia="zh-CN"/>
        </w:rPr>
        <w:t>，即332.02亿美元，上涨了8%。</w:t>
      </w:r>
    </w:p>
    <w:p w14:paraId="3E651D88">
      <w:pPr>
        <w:bidi w:val="0"/>
        <w:rPr>
          <w:rFonts w:hint="eastAsia"/>
          <w:lang w:val="en-US" w:eastAsia="zh-CN"/>
        </w:rPr>
      </w:pPr>
      <w:r>
        <w:rPr>
          <w:rFonts w:hint="eastAsia"/>
          <w:lang w:val="en-US" w:eastAsia="zh-CN"/>
        </w:rPr>
        <w:t>在</w:t>
      </w:r>
      <w:r>
        <w:t>ITEM 8. FINANCIAL STATEMENTS AND SUPPLEMENTARY DATA</w:t>
      </w:r>
      <w:r>
        <w:rPr>
          <w:rFonts w:hint="eastAsia"/>
          <w:lang w:val="en-US" w:eastAsia="zh-CN"/>
        </w:rPr>
        <w:t>章节，我们可以从以下表格中得到AVGO公司2023财年的</w:t>
      </w:r>
      <w:r>
        <w:rPr>
          <w:rFonts w:hint="eastAsia"/>
          <w:highlight w:val="yellow"/>
          <w:lang w:val="en-US" w:eastAsia="zh-CN"/>
        </w:rPr>
        <w:t>年利润(Profit)</w:t>
      </w:r>
      <w:r>
        <w:rPr>
          <w:rFonts w:hint="eastAsia"/>
          <w:lang w:val="en-US" w:eastAsia="zh-CN"/>
        </w:rPr>
        <w:t>/Net income为</w:t>
      </w:r>
      <w:r>
        <w:rPr>
          <w:rFonts w:hint="eastAsia"/>
          <w:highlight w:val="yellow"/>
          <w:lang w:val="en-US" w:eastAsia="zh-CN"/>
        </w:rPr>
        <w:t>$14,082 million</w:t>
      </w:r>
      <w:r>
        <w:rPr>
          <w:rFonts w:hint="eastAsia"/>
          <w:lang w:val="en-US" w:eastAsia="zh-CN"/>
        </w:rPr>
        <w:t>，即140.82亿美元，2022财年的</w:t>
      </w:r>
      <w:r>
        <w:rPr>
          <w:rFonts w:hint="eastAsia"/>
          <w:highlight w:val="none"/>
          <w:lang w:val="en-US" w:eastAsia="zh-CN"/>
        </w:rPr>
        <w:t>年利润(Profit)</w:t>
      </w:r>
      <w:r>
        <w:rPr>
          <w:rFonts w:hint="eastAsia"/>
          <w:lang w:val="en-US" w:eastAsia="zh-CN"/>
        </w:rPr>
        <w:t>/Net income为</w:t>
      </w:r>
      <w:r>
        <w:rPr>
          <w:rFonts w:hint="eastAsia"/>
          <w:highlight w:val="yellow"/>
          <w:lang w:val="en-US" w:eastAsia="zh-CN"/>
        </w:rPr>
        <w:t>$11,495 million</w:t>
      </w:r>
      <w:r>
        <w:rPr>
          <w:rFonts w:hint="eastAsia"/>
          <w:lang w:val="en-US" w:eastAsia="zh-CN"/>
        </w:rPr>
        <w:t>，即114.95亿美元，2021财年的</w:t>
      </w:r>
      <w:r>
        <w:rPr>
          <w:rFonts w:hint="eastAsia"/>
          <w:highlight w:val="none"/>
          <w:lang w:val="en-US" w:eastAsia="zh-CN"/>
        </w:rPr>
        <w:t>年利润(Profit)</w:t>
      </w:r>
      <w:r>
        <w:rPr>
          <w:rFonts w:hint="eastAsia"/>
          <w:lang w:val="en-US" w:eastAsia="zh-CN"/>
        </w:rPr>
        <w:t>/Net income为</w:t>
      </w:r>
      <w:r>
        <w:rPr>
          <w:rFonts w:hint="eastAsia"/>
          <w:highlight w:val="yellow"/>
          <w:lang w:val="en-US" w:eastAsia="zh-CN"/>
        </w:rPr>
        <w:t>$6,736 million</w:t>
      </w:r>
      <w:r>
        <w:rPr>
          <w:rFonts w:hint="eastAsia"/>
          <w:lang w:val="en-US" w:eastAsia="zh-CN"/>
        </w:rPr>
        <w:t>，即67.36亿美元。</w:t>
      </w:r>
    </w:p>
    <w:p w14:paraId="4F74C1C5">
      <w:pPr>
        <w:bidi w:val="0"/>
      </w:pPr>
      <w:r>
        <w:drawing>
          <wp:inline distT="0" distB="0" distL="114300" distR="114300">
            <wp:extent cx="5273040" cy="1525270"/>
            <wp:effectExtent l="0" t="0" r="3810" b="825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6"/>
                    <a:stretch>
                      <a:fillRect/>
                    </a:stretch>
                  </pic:blipFill>
                  <pic:spPr>
                    <a:xfrm>
                      <a:off x="0" y="0"/>
                      <a:ext cx="5273040" cy="1525270"/>
                    </a:xfrm>
                    <a:prstGeom prst="rect">
                      <a:avLst/>
                    </a:prstGeom>
                    <a:noFill/>
                    <a:ln>
                      <a:noFill/>
                    </a:ln>
                  </pic:spPr>
                </pic:pic>
              </a:graphicData>
            </a:graphic>
          </wp:inline>
        </w:drawing>
      </w:r>
    </w:p>
    <w:p w14:paraId="446F108A">
      <w:pPr>
        <w:bidi w:val="0"/>
        <w:rPr>
          <w:rFonts w:hint="eastAsia"/>
          <w:lang w:val="en-US" w:eastAsia="zh-CN"/>
        </w:rPr>
      </w:pPr>
    </w:p>
    <w:p w14:paraId="73D0399B">
      <w:pPr>
        <w:bidi w:val="0"/>
        <w:rPr>
          <w:rFonts w:hint="eastAsia"/>
          <w:lang w:val="en-US" w:eastAsia="zh-CN"/>
        </w:rPr>
      </w:pPr>
      <w:r>
        <w:rPr>
          <w:rFonts w:hint="eastAsia"/>
          <w:lang w:val="en-US" w:eastAsia="zh-CN"/>
        </w:rPr>
        <w:t>访问CNBC网站，了解NVDA公司当前市值。</w:t>
      </w:r>
    </w:p>
    <w:p w14:paraId="6458628B">
      <w:pPr>
        <w:bidi w:val="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"https://www.cnbc.com/quotes/AVGO?qsearchterm=AVGO" </w:instrText>
      </w:r>
      <w:r>
        <w:rPr>
          <w:rFonts w:ascii="宋体" w:hAnsi="宋体" w:eastAsia="宋体" w:cs="宋体"/>
          <w:sz w:val="24"/>
          <w:szCs w:val="24"/>
        </w:rPr>
        <w:fldChar w:fldCharType="separate"/>
      </w:r>
      <w:r>
        <w:rPr>
          <w:rStyle w:val="9"/>
          <w:rFonts w:ascii="宋体" w:hAnsi="宋体" w:eastAsia="宋体" w:cs="宋体"/>
          <w:sz w:val="24"/>
          <w:szCs w:val="24"/>
        </w:rPr>
        <w:t>AVGO: 184.38 +0.57 (+0.31%) (cnbc.com)</w:t>
      </w:r>
      <w:r>
        <w:rPr>
          <w:rFonts w:ascii="宋体" w:hAnsi="宋体" w:eastAsia="宋体" w:cs="宋体"/>
          <w:sz w:val="24"/>
          <w:szCs w:val="24"/>
        </w:rPr>
        <w:fldChar w:fldCharType="end"/>
      </w:r>
    </w:p>
    <w:p w14:paraId="1BFDAC62">
      <w:pPr>
        <w:bidi w:val="0"/>
      </w:pPr>
      <w:r>
        <w:drawing>
          <wp:inline distT="0" distB="0" distL="114300" distR="114300">
            <wp:extent cx="5267325" cy="1311275"/>
            <wp:effectExtent l="0" t="0" r="0" b="317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7"/>
                    <a:stretch>
                      <a:fillRect/>
                    </a:stretch>
                  </pic:blipFill>
                  <pic:spPr>
                    <a:xfrm>
                      <a:off x="0" y="0"/>
                      <a:ext cx="5267325" cy="1311275"/>
                    </a:xfrm>
                    <a:prstGeom prst="rect">
                      <a:avLst/>
                    </a:prstGeom>
                    <a:noFill/>
                    <a:ln>
                      <a:noFill/>
                    </a:ln>
                  </pic:spPr>
                </pic:pic>
              </a:graphicData>
            </a:graphic>
          </wp:inline>
        </w:drawing>
      </w:r>
    </w:p>
    <w:p w14:paraId="6CC814FB">
      <w:pPr>
        <w:bidi w:val="0"/>
        <w:rPr>
          <w:rFonts w:hint="eastAsia"/>
          <w:lang w:val="en-US" w:eastAsia="zh-CN"/>
        </w:rPr>
      </w:pPr>
      <w:r>
        <w:rPr>
          <w:rFonts w:hint="eastAsia"/>
          <w:lang w:val="en-US" w:eastAsia="zh-CN"/>
        </w:rPr>
        <w:t>2024/11/8访问该网站，可以看到当前AVGO公司的</w:t>
      </w:r>
      <w:r>
        <w:rPr>
          <w:rFonts w:hint="eastAsia"/>
          <w:highlight w:val="yellow"/>
          <w:lang w:val="en-US" w:eastAsia="zh-CN"/>
        </w:rPr>
        <w:t>市值</w:t>
      </w:r>
      <w:r>
        <w:rPr>
          <w:rFonts w:hint="eastAsia"/>
          <w:lang w:val="en-US" w:eastAsia="zh-CN"/>
        </w:rPr>
        <w:t>(Market Cap)为</w:t>
      </w:r>
      <w:r>
        <w:rPr>
          <w:rFonts w:hint="eastAsia"/>
          <w:highlight w:val="yellow"/>
          <w:lang w:val="en-US" w:eastAsia="zh-CN"/>
        </w:rPr>
        <w:t>861.067B</w:t>
      </w:r>
      <w:r>
        <w:rPr>
          <w:rFonts w:hint="eastAsia"/>
          <w:lang w:val="en-US" w:eastAsia="zh-CN"/>
        </w:rPr>
        <w:t>，约</w:t>
      </w:r>
      <w:r>
        <w:rPr>
          <w:rFonts w:hint="eastAsia"/>
          <w:highlight w:val="none"/>
          <w:lang w:val="en-US" w:eastAsia="zh-CN"/>
        </w:rPr>
        <w:t>8.61千亿美元</w:t>
      </w:r>
      <w:r>
        <w:rPr>
          <w:rFonts w:hint="eastAsia"/>
          <w:lang w:val="en-US" w:eastAsia="zh-CN"/>
        </w:rPr>
        <w:t>。</w:t>
      </w:r>
    </w:p>
    <w:p w14:paraId="1424F971">
      <w:pPr>
        <w:bidi w:val="0"/>
        <w:rPr>
          <w:rFonts w:hint="eastAsia"/>
          <w:lang w:val="en-US" w:eastAsia="zh-CN"/>
        </w:rPr>
      </w:pPr>
    </w:p>
    <w:p w14:paraId="37AE0405">
      <w:pPr>
        <w:pStyle w:val="5"/>
        <w:bidi w:val="0"/>
        <w:rPr>
          <w:rFonts w:hint="eastAsia"/>
          <w:lang w:val="en-US" w:eastAsia="zh-CN"/>
        </w:rPr>
      </w:pPr>
      <w:r>
        <w:rPr>
          <w:rFonts w:hint="eastAsia"/>
          <w:lang w:val="en-US" w:eastAsia="zh-CN"/>
        </w:rPr>
        <w:t>TXN</w:t>
      </w:r>
    </w:p>
    <w:p w14:paraId="6B8295FA">
      <w:r>
        <w:drawing>
          <wp:inline distT="0" distB="0" distL="114300" distR="114300">
            <wp:extent cx="5266690" cy="2869565"/>
            <wp:effectExtent l="0" t="0" r="635" b="6985"/>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8"/>
                    <a:stretch>
                      <a:fillRect/>
                    </a:stretch>
                  </pic:blipFill>
                  <pic:spPr>
                    <a:xfrm>
                      <a:off x="0" y="0"/>
                      <a:ext cx="5266690" cy="2869565"/>
                    </a:xfrm>
                    <a:prstGeom prst="rect">
                      <a:avLst/>
                    </a:prstGeom>
                    <a:noFill/>
                    <a:ln>
                      <a:noFill/>
                    </a:ln>
                  </pic:spPr>
                </pic:pic>
              </a:graphicData>
            </a:graphic>
          </wp:inline>
        </w:drawing>
      </w:r>
    </w:p>
    <w:p w14:paraId="1B3960CC">
      <w:pPr>
        <w:rPr>
          <w:rFonts w:hint="eastAsia"/>
          <w:lang w:val="en-US" w:eastAsia="zh-CN"/>
        </w:rPr>
      </w:pPr>
      <w:r>
        <w:rPr>
          <w:rFonts w:hint="eastAsia"/>
          <w:lang w:val="en-US" w:eastAsia="zh-CN"/>
        </w:rPr>
        <w:t>访问SEC的EDGAR数据库，搜索TXN的10-K文件。</w:t>
      </w:r>
    </w:p>
    <w:p w14:paraId="50550AEE">
      <w:pPr>
        <w:bidi w:val="0"/>
        <w:rPr>
          <w:rFonts w:hint="eastAsia"/>
          <w:lang w:val="en-US" w:eastAsia="zh-CN"/>
        </w:rPr>
      </w:pPr>
      <w:r>
        <w:rPr>
          <w:rFonts w:hint="eastAsia"/>
          <w:lang w:val="en-US" w:eastAsia="zh-CN"/>
        </w:rPr>
        <w:t>在</w:t>
      </w:r>
      <w:r>
        <w:t>ITEM 1. Business</w:t>
      </w:r>
      <w:r>
        <w:rPr>
          <w:rFonts w:hint="eastAsia"/>
          <w:lang w:val="en-US" w:eastAsia="zh-CN"/>
        </w:rPr>
        <w:t>部分找到TI公司的产品介绍。</w:t>
      </w:r>
    </w:p>
    <w:p w14:paraId="099E2E96">
      <w:pPr>
        <w:bidi w:val="0"/>
      </w:pPr>
      <w:r>
        <w:drawing>
          <wp:inline distT="0" distB="0" distL="114300" distR="114300">
            <wp:extent cx="5250180" cy="2321560"/>
            <wp:effectExtent l="0" t="0" r="7620" b="254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9"/>
                    <a:stretch>
                      <a:fillRect/>
                    </a:stretch>
                  </pic:blipFill>
                  <pic:spPr>
                    <a:xfrm>
                      <a:off x="0" y="0"/>
                      <a:ext cx="5250180" cy="2321560"/>
                    </a:xfrm>
                    <a:prstGeom prst="rect">
                      <a:avLst/>
                    </a:prstGeom>
                    <a:noFill/>
                    <a:ln>
                      <a:noFill/>
                    </a:ln>
                  </pic:spPr>
                </pic:pic>
              </a:graphicData>
            </a:graphic>
          </wp:inline>
        </w:drawing>
      </w:r>
    </w:p>
    <w:p w14:paraId="5BC2D9E3">
      <w:pPr>
        <w:bidi w:val="0"/>
      </w:pPr>
      <w:r>
        <w:drawing>
          <wp:inline distT="0" distB="0" distL="114300" distR="114300">
            <wp:extent cx="5252085" cy="690245"/>
            <wp:effectExtent l="0" t="0" r="5715" b="508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0"/>
                    <a:stretch>
                      <a:fillRect/>
                    </a:stretch>
                  </pic:blipFill>
                  <pic:spPr>
                    <a:xfrm>
                      <a:off x="0" y="0"/>
                      <a:ext cx="5252085" cy="690245"/>
                    </a:xfrm>
                    <a:prstGeom prst="rect">
                      <a:avLst/>
                    </a:prstGeom>
                    <a:noFill/>
                    <a:ln>
                      <a:noFill/>
                    </a:ln>
                  </pic:spPr>
                </pic:pic>
              </a:graphicData>
            </a:graphic>
          </wp:inline>
        </w:drawing>
      </w:r>
    </w:p>
    <w:p w14:paraId="71D52012">
      <w:pPr>
        <w:bidi w:val="0"/>
      </w:pPr>
      <w:r>
        <w:drawing>
          <wp:inline distT="0" distB="0" distL="114300" distR="114300">
            <wp:extent cx="5255260" cy="1078865"/>
            <wp:effectExtent l="0" t="0" r="2540" b="698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1"/>
                    <a:stretch>
                      <a:fillRect/>
                    </a:stretch>
                  </pic:blipFill>
                  <pic:spPr>
                    <a:xfrm>
                      <a:off x="0" y="0"/>
                      <a:ext cx="5255260" cy="1078865"/>
                    </a:xfrm>
                    <a:prstGeom prst="rect">
                      <a:avLst/>
                    </a:prstGeom>
                    <a:noFill/>
                    <a:ln>
                      <a:noFill/>
                    </a:ln>
                  </pic:spPr>
                </pic:pic>
              </a:graphicData>
            </a:graphic>
          </wp:inline>
        </w:drawing>
      </w:r>
    </w:p>
    <w:p w14:paraId="2E1571CB">
      <w:pPr>
        <w:bidi w:val="0"/>
      </w:pPr>
    </w:p>
    <w:p w14:paraId="2CB93680">
      <w:pPr>
        <w:bidi w:val="0"/>
      </w:pPr>
    </w:p>
    <w:p w14:paraId="203B4FDF">
      <w:pPr>
        <w:bidi w:val="0"/>
        <w:rPr>
          <w:rFonts w:hint="eastAsia"/>
          <w:lang w:val="en-US" w:eastAsia="zh-CN"/>
        </w:rPr>
      </w:pPr>
      <w:r>
        <w:rPr>
          <w:rFonts w:hint="eastAsia"/>
          <w:lang w:val="en-US" w:eastAsia="zh-CN"/>
        </w:rPr>
        <w:t>模拟模块（分为电源和信号链） —— （</w:t>
      </w:r>
      <w:r>
        <w:rPr>
          <w:rFonts w:hint="eastAsia"/>
          <w:highlight w:val="yellow"/>
          <w:lang w:val="en-US" w:eastAsia="zh-CN"/>
        </w:rPr>
        <w:t>集成电路制造、电子电路制造、敏感元件及传感器制造、</w:t>
      </w:r>
      <w:r>
        <w:rPr>
          <w:rFonts w:hint="eastAsia" w:ascii="宋体" w:hAnsi="宋体" w:cs="宋体"/>
          <w:szCs w:val="21"/>
          <w:highlight w:val="yellow"/>
        </w:rPr>
        <w:t>数字化电气机械、器材和仪器仪表制造</w:t>
      </w:r>
      <w:r>
        <w:rPr>
          <w:rFonts w:hint="eastAsia"/>
          <w:lang w:val="en-US" w:eastAsia="zh-CN"/>
        </w:rPr>
        <w:t>）</w:t>
      </w:r>
    </w:p>
    <w:p w14:paraId="2933AB61">
      <w:pPr>
        <w:bidi w:val="0"/>
        <w:rPr>
          <w:rFonts w:hint="eastAsia"/>
          <w:lang w:val="en-US" w:eastAsia="zh-CN"/>
        </w:rPr>
      </w:pPr>
      <w:r>
        <w:rPr>
          <w:rFonts w:hint="eastAsia"/>
          <w:lang w:val="en-US" w:eastAsia="zh-CN"/>
        </w:rPr>
        <w:t>嵌入式模块 ——（</w:t>
      </w:r>
      <w:r>
        <w:rPr>
          <w:rFonts w:hint="eastAsia"/>
          <w:highlight w:val="yellow"/>
          <w:lang w:val="en-US" w:eastAsia="zh-CN"/>
        </w:rPr>
        <w:t>电子电路制造、集成电路制造</w:t>
      </w:r>
      <w:r>
        <w:rPr>
          <w:rFonts w:hint="eastAsia"/>
          <w:lang w:val="en-US" w:eastAsia="zh-CN"/>
        </w:rPr>
        <w:t xml:space="preserve">） </w:t>
      </w:r>
    </w:p>
    <w:p w14:paraId="5C0179DC">
      <w:pPr>
        <w:bidi w:val="0"/>
        <w:rPr>
          <w:rFonts w:hint="eastAsia"/>
          <w:lang w:val="en-US" w:eastAsia="zh-CN"/>
        </w:rPr>
      </w:pPr>
      <w:r>
        <w:rPr>
          <w:rFonts w:hint="eastAsia"/>
          <w:lang w:val="en-US" w:eastAsia="zh-CN"/>
        </w:rPr>
        <w:t>其他模块（包括DLP产品、计算器及ASICs） —— （</w:t>
      </w:r>
      <w:r>
        <w:rPr>
          <w:rFonts w:hint="eastAsia"/>
          <w:highlight w:val="yellow"/>
          <w:lang w:val="en-US" w:eastAsia="zh-CN"/>
        </w:rPr>
        <w:t>显示器件制造、集成电路制造</w:t>
      </w:r>
      <w:r>
        <w:rPr>
          <w:rFonts w:hint="eastAsia"/>
          <w:lang w:val="en-US" w:eastAsia="zh-CN"/>
        </w:rPr>
        <w:t>）</w:t>
      </w:r>
    </w:p>
    <w:p w14:paraId="42B21760">
      <w:pPr>
        <w:bidi w:val="0"/>
        <w:rPr>
          <w:rFonts w:hint="eastAsia"/>
          <w:lang w:val="en-US" w:eastAsia="zh-CN"/>
        </w:rPr>
      </w:pPr>
    </w:p>
    <w:p w14:paraId="6846C9E2">
      <w:pPr>
        <w:bidi w:val="0"/>
        <w:rPr>
          <w:rFonts w:hint="eastAsia"/>
          <w:lang w:val="en-US" w:eastAsia="zh-CN"/>
        </w:rPr>
      </w:pPr>
      <w:r>
        <w:rPr>
          <w:rFonts w:hint="eastAsia"/>
          <w:lang w:val="en-US" w:eastAsia="zh-CN"/>
        </w:rPr>
        <w:t>在</w:t>
      </w:r>
      <w:r>
        <w:rPr>
          <w:lang w:val="en-US" w:eastAsia="zh-CN"/>
        </w:rPr>
        <w:t>ITEM 8. Financial statements and supplementary data</w:t>
      </w:r>
      <w:r>
        <w:rPr>
          <w:rFonts w:hint="eastAsia"/>
          <w:lang w:val="en-US" w:eastAsia="zh-CN"/>
        </w:rPr>
        <w:t>部分，我们可以找到以下表格。</w:t>
      </w:r>
    </w:p>
    <w:p w14:paraId="1BC8FBB3">
      <w:pPr>
        <w:bidi w:val="0"/>
      </w:pPr>
      <w:r>
        <w:drawing>
          <wp:inline distT="0" distB="0" distL="114300" distR="114300">
            <wp:extent cx="5252085" cy="2452370"/>
            <wp:effectExtent l="0" t="0" r="5715" b="508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2"/>
                    <a:stretch>
                      <a:fillRect/>
                    </a:stretch>
                  </pic:blipFill>
                  <pic:spPr>
                    <a:xfrm>
                      <a:off x="0" y="0"/>
                      <a:ext cx="5252085" cy="2452370"/>
                    </a:xfrm>
                    <a:prstGeom prst="rect">
                      <a:avLst/>
                    </a:prstGeom>
                    <a:noFill/>
                    <a:ln>
                      <a:noFill/>
                    </a:ln>
                  </pic:spPr>
                </pic:pic>
              </a:graphicData>
            </a:graphic>
          </wp:inline>
        </w:drawing>
      </w:r>
    </w:p>
    <w:p w14:paraId="1534B72F">
      <w:pPr>
        <w:bidi w:val="0"/>
        <w:rPr>
          <w:rFonts w:hint="eastAsia"/>
          <w:lang w:val="en-US" w:eastAsia="zh-CN"/>
        </w:rPr>
      </w:pPr>
      <w:r>
        <w:rPr>
          <w:rFonts w:hint="eastAsia"/>
          <w:lang w:val="en-US" w:eastAsia="zh-CN"/>
        </w:rPr>
        <w:t>从表格中可以知道，TXN公司2023财年的</w:t>
      </w:r>
      <w:r>
        <w:rPr>
          <w:rFonts w:hint="eastAsia"/>
          <w:highlight w:val="yellow"/>
          <w:lang w:val="en-US" w:eastAsia="zh-CN"/>
        </w:rPr>
        <w:t>年产值(Revenue)</w:t>
      </w:r>
      <w:r>
        <w:rPr>
          <w:rFonts w:hint="eastAsia"/>
          <w:lang w:val="en-US" w:eastAsia="zh-CN"/>
        </w:rPr>
        <w:t>为</w:t>
      </w:r>
      <w:r>
        <w:rPr>
          <w:rFonts w:hint="eastAsia"/>
          <w:highlight w:val="yellow"/>
          <w:lang w:val="en-US" w:eastAsia="zh-CN"/>
        </w:rPr>
        <w:t>$17,519 million</w:t>
      </w:r>
      <w:r>
        <w:rPr>
          <w:rFonts w:hint="eastAsia"/>
          <w:lang w:val="en-US" w:eastAsia="zh-CN"/>
        </w:rPr>
        <w:t>，即175.19亿美元，2022财年的年产值(Revenue)为</w:t>
      </w:r>
      <w:r>
        <w:rPr>
          <w:rFonts w:hint="eastAsia"/>
          <w:highlight w:val="yellow"/>
          <w:lang w:val="en-US" w:eastAsia="zh-CN"/>
        </w:rPr>
        <w:t>$20,028 million</w:t>
      </w:r>
      <w:r>
        <w:rPr>
          <w:rFonts w:hint="eastAsia"/>
          <w:lang w:val="en-US" w:eastAsia="zh-CN"/>
        </w:rPr>
        <w:t>，即200.28亿美元，2021财年的年产值(Revenue)为</w:t>
      </w:r>
      <w:r>
        <w:rPr>
          <w:rFonts w:hint="eastAsia"/>
          <w:highlight w:val="yellow"/>
          <w:lang w:val="en-US" w:eastAsia="zh-CN"/>
        </w:rPr>
        <w:t>$18,344 million</w:t>
      </w:r>
      <w:r>
        <w:rPr>
          <w:rFonts w:hint="eastAsia"/>
          <w:lang w:val="en-US" w:eastAsia="zh-CN"/>
        </w:rPr>
        <w:t>，即183.44亿美元。</w:t>
      </w:r>
    </w:p>
    <w:p w14:paraId="1C42A9CC">
      <w:pPr>
        <w:bidi w:val="0"/>
        <w:rPr>
          <w:rFonts w:hint="eastAsia"/>
          <w:lang w:val="en-US" w:eastAsia="zh-CN"/>
        </w:rPr>
      </w:pPr>
      <w:r>
        <w:rPr>
          <w:rFonts w:hint="eastAsia"/>
          <w:lang w:val="en-US" w:eastAsia="zh-CN"/>
        </w:rPr>
        <w:t>同时我们可以得到TXN公司2023财年的</w:t>
      </w:r>
      <w:r>
        <w:rPr>
          <w:rFonts w:hint="eastAsia"/>
          <w:highlight w:val="yellow"/>
          <w:lang w:val="en-US" w:eastAsia="zh-CN"/>
        </w:rPr>
        <w:t>年利润(Profit)</w:t>
      </w:r>
      <w:r>
        <w:rPr>
          <w:rFonts w:hint="eastAsia"/>
          <w:lang w:val="en-US" w:eastAsia="zh-CN"/>
        </w:rPr>
        <w:t>/Net income为</w:t>
      </w:r>
      <w:r>
        <w:rPr>
          <w:rFonts w:hint="eastAsia"/>
          <w:highlight w:val="yellow"/>
          <w:lang w:val="en-US" w:eastAsia="zh-CN"/>
        </w:rPr>
        <w:t>$6,510 million</w:t>
      </w:r>
      <w:r>
        <w:rPr>
          <w:rFonts w:hint="eastAsia"/>
          <w:lang w:val="en-US" w:eastAsia="zh-CN"/>
        </w:rPr>
        <w:t>，即65.10亿美元，2022财年的</w:t>
      </w:r>
      <w:r>
        <w:rPr>
          <w:rFonts w:hint="eastAsia"/>
          <w:highlight w:val="none"/>
          <w:lang w:val="en-US" w:eastAsia="zh-CN"/>
        </w:rPr>
        <w:t>年利润(Profit)</w:t>
      </w:r>
      <w:r>
        <w:rPr>
          <w:rFonts w:hint="eastAsia"/>
          <w:lang w:val="en-US" w:eastAsia="zh-CN"/>
        </w:rPr>
        <w:t>/Net income为</w:t>
      </w:r>
      <w:r>
        <w:rPr>
          <w:rFonts w:hint="eastAsia"/>
          <w:highlight w:val="yellow"/>
          <w:lang w:val="en-US" w:eastAsia="zh-CN"/>
        </w:rPr>
        <w:t>$8,749 million</w:t>
      </w:r>
      <w:r>
        <w:rPr>
          <w:rFonts w:hint="eastAsia"/>
          <w:lang w:val="en-US" w:eastAsia="zh-CN"/>
        </w:rPr>
        <w:t>，即87.49亿美元，2021财年的</w:t>
      </w:r>
      <w:r>
        <w:rPr>
          <w:rFonts w:hint="eastAsia"/>
          <w:highlight w:val="none"/>
          <w:lang w:val="en-US" w:eastAsia="zh-CN"/>
        </w:rPr>
        <w:t>年利润(Profit)</w:t>
      </w:r>
      <w:r>
        <w:rPr>
          <w:rFonts w:hint="eastAsia"/>
          <w:lang w:val="en-US" w:eastAsia="zh-CN"/>
        </w:rPr>
        <w:t>/Net income为</w:t>
      </w:r>
      <w:r>
        <w:rPr>
          <w:rFonts w:hint="eastAsia"/>
          <w:highlight w:val="yellow"/>
          <w:lang w:val="en-US" w:eastAsia="zh-CN"/>
        </w:rPr>
        <w:t>$7,760 million</w:t>
      </w:r>
      <w:r>
        <w:rPr>
          <w:rFonts w:hint="eastAsia"/>
          <w:lang w:val="en-US" w:eastAsia="zh-CN"/>
        </w:rPr>
        <w:t>，即77.60亿美元。</w:t>
      </w:r>
    </w:p>
    <w:p w14:paraId="72164E70">
      <w:pPr>
        <w:bidi w:val="0"/>
        <w:rPr>
          <w:rFonts w:hint="eastAsia"/>
          <w:lang w:val="en-US" w:eastAsia="zh-CN"/>
        </w:rPr>
      </w:pPr>
    </w:p>
    <w:p w14:paraId="5EA9A7A1">
      <w:pPr>
        <w:bidi w:val="0"/>
        <w:rPr>
          <w:rFonts w:hint="eastAsia"/>
          <w:lang w:val="en-US" w:eastAsia="zh-CN"/>
        </w:rPr>
      </w:pPr>
      <w:r>
        <w:rPr>
          <w:rFonts w:hint="eastAsia"/>
          <w:lang w:val="en-US" w:eastAsia="zh-CN"/>
        </w:rPr>
        <w:t>访问CNBC网站，了解TXN公司当前市值。</w:t>
      </w:r>
    </w:p>
    <w:p w14:paraId="0AC09ECE">
      <w:pPr>
        <w:bidi w:val="0"/>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"https://www.cnbc.com/quotes/TXN?qsearchterm=TXN" </w:instrText>
      </w:r>
      <w:r>
        <w:rPr>
          <w:rFonts w:ascii="宋体" w:hAnsi="宋体" w:eastAsia="宋体" w:cs="宋体"/>
          <w:sz w:val="24"/>
          <w:szCs w:val="24"/>
        </w:rPr>
        <w:fldChar w:fldCharType="separate"/>
      </w:r>
      <w:r>
        <w:rPr>
          <w:rStyle w:val="9"/>
          <w:rFonts w:ascii="宋体" w:hAnsi="宋体" w:eastAsia="宋体" w:cs="宋体"/>
          <w:sz w:val="24"/>
          <w:szCs w:val="24"/>
        </w:rPr>
        <w:t>TXN: 220.29 UNCH (UNCH) (cnbc.com)</w:t>
      </w:r>
      <w:r>
        <w:rPr>
          <w:rFonts w:ascii="宋体" w:hAnsi="宋体" w:eastAsia="宋体" w:cs="宋体"/>
          <w:sz w:val="24"/>
          <w:szCs w:val="24"/>
        </w:rPr>
        <w:fldChar w:fldCharType="end"/>
      </w:r>
    </w:p>
    <w:p w14:paraId="5BC28AAE">
      <w:pPr>
        <w:bidi w:val="0"/>
      </w:pPr>
      <w:r>
        <w:drawing>
          <wp:inline distT="0" distB="0" distL="114300" distR="114300">
            <wp:extent cx="5257800" cy="1314450"/>
            <wp:effectExtent l="0" t="0" r="0" b="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3"/>
                    <a:stretch>
                      <a:fillRect/>
                    </a:stretch>
                  </pic:blipFill>
                  <pic:spPr>
                    <a:xfrm>
                      <a:off x="0" y="0"/>
                      <a:ext cx="5257800" cy="1314450"/>
                    </a:xfrm>
                    <a:prstGeom prst="rect">
                      <a:avLst/>
                    </a:prstGeom>
                    <a:noFill/>
                    <a:ln>
                      <a:noFill/>
                    </a:ln>
                  </pic:spPr>
                </pic:pic>
              </a:graphicData>
            </a:graphic>
          </wp:inline>
        </w:drawing>
      </w:r>
    </w:p>
    <w:p w14:paraId="231187E9">
      <w:pPr>
        <w:bidi w:val="0"/>
        <w:rPr>
          <w:rFonts w:hint="eastAsia"/>
          <w:lang w:val="en-US" w:eastAsia="zh-CN"/>
        </w:rPr>
      </w:pPr>
      <w:r>
        <w:rPr>
          <w:rFonts w:hint="eastAsia"/>
          <w:lang w:val="en-US" w:eastAsia="zh-CN"/>
        </w:rPr>
        <w:t>2024/11/9访问该网站，可以看到当前TXN公司的</w:t>
      </w:r>
      <w:r>
        <w:rPr>
          <w:rFonts w:hint="eastAsia"/>
          <w:highlight w:val="yellow"/>
          <w:lang w:val="en-US" w:eastAsia="zh-CN"/>
        </w:rPr>
        <w:t>市值</w:t>
      </w:r>
      <w:r>
        <w:rPr>
          <w:rFonts w:hint="eastAsia"/>
          <w:lang w:val="en-US" w:eastAsia="zh-CN"/>
        </w:rPr>
        <w:t>(Market Cap)为</w:t>
      </w:r>
      <w:r>
        <w:rPr>
          <w:rFonts w:hint="eastAsia"/>
          <w:highlight w:val="yellow"/>
          <w:lang w:val="en-US" w:eastAsia="zh-CN"/>
        </w:rPr>
        <w:t>200.952</w:t>
      </w:r>
      <w:r>
        <w:rPr>
          <w:rFonts w:hint="eastAsia"/>
          <w:highlight w:val="yellow"/>
          <w:lang w:val="en-US" w:eastAsia="zh-CN"/>
        </w:rPr>
        <w:t>B</w:t>
      </w:r>
      <w:r>
        <w:rPr>
          <w:rFonts w:hint="eastAsia"/>
          <w:lang w:val="en-US" w:eastAsia="zh-CN"/>
        </w:rPr>
        <w:t>，约2.01</w:t>
      </w:r>
      <w:r>
        <w:rPr>
          <w:rFonts w:hint="eastAsia"/>
          <w:highlight w:val="none"/>
          <w:lang w:val="en-US" w:eastAsia="zh-CN"/>
        </w:rPr>
        <w:t>千亿美元</w:t>
      </w:r>
      <w:r>
        <w:rPr>
          <w:rFonts w:hint="eastAsia"/>
          <w:lang w:val="en-US" w:eastAsia="zh-CN"/>
        </w:rPr>
        <w:t>。</w:t>
      </w:r>
    </w:p>
    <w:p w14:paraId="3426666B">
      <w:pPr>
        <w:pStyle w:val="4"/>
        <w:numPr>
          <w:ilvl w:val="0"/>
          <w:numId w:val="1"/>
        </w:numPr>
        <w:bidi w:val="0"/>
        <w:ind w:left="0" w:leftChars="0" w:firstLine="0" w:firstLineChars="0"/>
        <w:rPr>
          <w:rFonts w:hint="eastAsia"/>
          <w:lang w:val="en-US" w:eastAsia="zh-CN"/>
        </w:rPr>
      </w:pPr>
      <w:r>
        <w:t>有一类公司叫EDA公司，主要的业务是什么？其中Synopsys 公司和Cadence 公司的中文名称分别是什么？最近一个财政季度(quarter)它们各自的产值和利润又是多少？</w:t>
      </w:r>
    </w:p>
    <w:p w14:paraId="115A8CF1">
      <w:pPr>
        <w:rPr>
          <w:rFonts w:hint="default"/>
          <w:lang w:val="en-US" w:eastAsia="zh-CN"/>
        </w:rPr>
      </w:pPr>
      <w:r>
        <w:rPr>
          <w:rFonts w:hint="default"/>
          <w:lang w:val="en-US" w:eastAsia="zh-CN"/>
        </w:rPr>
        <w:t>EDA公司的主要业务涵盖了以下几个方面：</w:t>
      </w:r>
    </w:p>
    <w:p w14:paraId="76FBDF13">
      <w:pPr>
        <w:rPr>
          <w:rFonts w:hint="default"/>
          <w:lang w:val="en-US" w:eastAsia="zh-CN"/>
        </w:rPr>
      </w:pPr>
      <w:r>
        <w:rPr>
          <w:rFonts w:hint="default"/>
          <w:lang w:val="en-US" w:eastAsia="zh-CN"/>
        </w:rPr>
        <w:t>1. 电子设计自动化（EDA）软件：提供设计和验证复杂数字和混合信号集成电路的工具，例如Design Compiler、VCS和IC Compiler等产品。</w:t>
      </w:r>
    </w:p>
    <w:p w14:paraId="40081DF6">
      <w:pPr>
        <w:numPr>
          <w:numId w:val="0"/>
        </w:numPr>
        <w:ind w:leftChars="0"/>
        <w:rPr>
          <w:rFonts w:hint="default"/>
          <w:lang w:val="en-US" w:eastAsia="zh-CN"/>
        </w:rPr>
      </w:pPr>
      <w:r>
        <w:rPr>
          <w:rFonts w:hint="default"/>
          <w:lang w:val="en-US" w:eastAsia="zh-CN"/>
        </w:rPr>
        <w:t>2. 半导体知识产权（IP）：公司提供预先设计和预先验证的IP块，客户可以将其集成到自己的设计中，显著减少上市时间。</w:t>
      </w:r>
    </w:p>
    <w:p w14:paraId="2FBD7891">
      <w:pPr>
        <w:numPr>
          <w:numId w:val="0"/>
        </w:numPr>
        <w:ind w:leftChars="0"/>
        <w:rPr>
          <w:rFonts w:hint="default"/>
          <w:lang w:val="en-US" w:eastAsia="zh-CN"/>
        </w:rPr>
      </w:pPr>
      <w:r>
        <w:rPr>
          <w:rFonts w:hint="default"/>
          <w:lang w:val="en-US" w:eastAsia="zh-CN"/>
        </w:rPr>
        <w:t xml:space="preserve">3. </w:t>
      </w:r>
      <w:r>
        <w:rPr>
          <w:rFonts w:hint="eastAsia"/>
          <w:lang w:val="en-US" w:eastAsia="zh-CN"/>
        </w:rPr>
        <w:t>系统分析及验证</w:t>
      </w:r>
      <w:r>
        <w:rPr>
          <w:rFonts w:hint="default"/>
          <w:lang w:val="en-US" w:eastAsia="zh-CN"/>
        </w:rPr>
        <w:t>：帮助客户优化他们的设计和验证流程，利用公司在该领域的广泛专业知识</w:t>
      </w:r>
      <w:r>
        <w:rPr>
          <w:rFonts w:hint="eastAsia"/>
          <w:lang w:val="en-US" w:eastAsia="zh-CN"/>
        </w:rPr>
        <w:t>。</w:t>
      </w:r>
    </w:p>
    <w:p w14:paraId="6B2D0544">
      <w:pPr>
        <w:numPr>
          <w:numId w:val="0"/>
        </w:numPr>
        <w:ind w:leftChars="0"/>
        <w:rPr>
          <w:rFonts w:hint="default"/>
          <w:lang w:val="en-US" w:eastAsia="zh-CN"/>
        </w:rPr>
      </w:pPr>
      <w:r>
        <w:rPr>
          <w:rFonts w:hint="eastAsia"/>
          <w:lang w:val="en-US" w:eastAsia="zh-CN"/>
        </w:rPr>
        <w:t>访问synopsys官网，可以知道他们公司叫新思科技。</w:t>
      </w:r>
    </w:p>
    <w:p w14:paraId="315A47B2">
      <w:pPr>
        <w:numPr>
          <w:numId w:val="0"/>
        </w:numPr>
        <w:ind w:leftChars="0"/>
      </w:pPr>
      <w:r>
        <w:drawing>
          <wp:inline distT="0" distB="0" distL="114300" distR="114300">
            <wp:extent cx="4337050" cy="2339975"/>
            <wp:effectExtent l="0" t="0" r="6350" b="317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4"/>
                    <a:stretch>
                      <a:fillRect/>
                    </a:stretch>
                  </pic:blipFill>
                  <pic:spPr>
                    <a:xfrm>
                      <a:off x="0" y="0"/>
                      <a:ext cx="4337050" cy="2339975"/>
                    </a:xfrm>
                    <a:prstGeom prst="rect">
                      <a:avLst/>
                    </a:prstGeom>
                    <a:noFill/>
                    <a:ln>
                      <a:noFill/>
                    </a:ln>
                  </pic:spPr>
                </pic:pic>
              </a:graphicData>
            </a:graphic>
          </wp:inline>
        </w:drawing>
      </w:r>
    </w:p>
    <w:p w14:paraId="7BE59969">
      <w:pPr>
        <w:numPr>
          <w:numId w:val="0"/>
        </w:numPr>
        <w:ind w:leftChars="0"/>
        <w:rPr>
          <w:rFonts w:hint="default"/>
          <w:lang w:val="en-US" w:eastAsia="zh-CN"/>
        </w:rPr>
      </w:pPr>
      <w:r>
        <w:rPr>
          <w:rFonts w:hint="eastAsia"/>
          <w:lang w:val="en-US" w:eastAsia="zh-CN"/>
        </w:rPr>
        <w:t>访问SEC的edgar系统，找到SNPS最新的10-K文件。</w:t>
      </w:r>
    </w:p>
    <w:p w14:paraId="570D6BF2">
      <w:pPr>
        <w:numPr>
          <w:numId w:val="0"/>
        </w:numPr>
        <w:ind w:leftChars="0"/>
        <w:rPr>
          <w:rStyle w:val="9"/>
        </w:rPr>
      </w:pPr>
      <w:r>
        <w:rPr>
          <w:rStyle w:val="9"/>
        </w:rPr>
        <w:fldChar w:fldCharType="begin"/>
      </w:r>
      <w:r>
        <w:rPr>
          <w:rStyle w:val="9"/>
        </w:rPr>
        <w:instrText xml:space="preserve"> HYPERLINK "https://www.sec.gov/Archives/edgar/data/883241/000088324124000021/0000883241-24-000021-index.html" </w:instrText>
      </w:r>
      <w:r>
        <w:rPr>
          <w:rStyle w:val="9"/>
        </w:rPr>
        <w:fldChar w:fldCharType="separate"/>
      </w:r>
      <w:r>
        <w:rPr>
          <w:rStyle w:val="8"/>
        </w:rPr>
        <w:t>EDGAR Filing Documents for 0000883241-24-000021 (sec.gov)</w:t>
      </w:r>
      <w:r>
        <w:rPr>
          <w:rStyle w:val="9"/>
        </w:rPr>
        <w:fldChar w:fldCharType="end"/>
      </w:r>
    </w:p>
    <w:p w14:paraId="604001B8">
      <w:pPr>
        <w:numPr>
          <w:numId w:val="0"/>
        </w:numPr>
        <w:ind w:leftChars="0"/>
      </w:pPr>
      <w:r>
        <w:drawing>
          <wp:inline distT="0" distB="0" distL="114300" distR="114300">
            <wp:extent cx="5267325" cy="2897505"/>
            <wp:effectExtent l="0" t="0" r="0" b="762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5"/>
                    <a:stretch>
                      <a:fillRect/>
                    </a:stretch>
                  </pic:blipFill>
                  <pic:spPr>
                    <a:xfrm>
                      <a:off x="0" y="0"/>
                      <a:ext cx="5267325" cy="2897505"/>
                    </a:xfrm>
                    <a:prstGeom prst="rect">
                      <a:avLst/>
                    </a:prstGeom>
                    <a:noFill/>
                    <a:ln>
                      <a:noFill/>
                    </a:ln>
                  </pic:spPr>
                </pic:pic>
              </a:graphicData>
            </a:graphic>
          </wp:inline>
        </w:drawing>
      </w:r>
    </w:p>
    <w:p w14:paraId="1CF7B5EA">
      <w:pPr>
        <w:numPr>
          <w:numId w:val="0"/>
        </w:numPr>
        <w:ind w:leftChars="0"/>
        <w:rPr>
          <w:rFonts w:hint="default" w:eastAsiaTheme="minorEastAsia"/>
          <w:lang w:val="en-US" w:eastAsia="zh-CN"/>
        </w:rPr>
      </w:pPr>
      <w:r>
        <w:rPr>
          <w:rFonts w:hint="eastAsia"/>
          <w:lang w:val="en-US" w:eastAsia="zh-CN"/>
        </w:rPr>
        <w:t xml:space="preserve">在Item1. Financial Statements部分找到以下表格。 </w:t>
      </w:r>
    </w:p>
    <w:p w14:paraId="24196674">
      <w:pPr>
        <w:numPr>
          <w:numId w:val="0"/>
        </w:numPr>
        <w:ind w:leftChars="0"/>
      </w:pPr>
      <w:r>
        <w:drawing>
          <wp:inline distT="0" distB="0" distL="114300" distR="114300">
            <wp:extent cx="5249545" cy="2723515"/>
            <wp:effectExtent l="0" t="0" r="8255" b="63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26"/>
                    <a:stretch>
                      <a:fillRect/>
                    </a:stretch>
                  </pic:blipFill>
                  <pic:spPr>
                    <a:xfrm>
                      <a:off x="0" y="0"/>
                      <a:ext cx="5249545" cy="2723515"/>
                    </a:xfrm>
                    <a:prstGeom prst="rect">
                      <a:avLst/>
                    </a:prstGeom>
                    <a:noFill/>
                    <a:ln>
                      <a:noFill/>
                    </a:ln>
                  </pic:spPr>
                </pic:pic>
              </a:graphicData>
            </a:graphic>
          </wp:inline>
        </w:drawing>
      </w:r>
    </w:p>
    <w:p w14:paraId="3F8E0328">
      <w:pPr>
        <w:numPr>
          <w:numId w:val="0"/>
        </w:numPr>
        <w:ind w:leftChars="0"/>
        <w:rPr>
          <w:rFonts w:hint="eastAsia"/>
          <w:highlight w:val="none"/>
          <w:lang w:val="en-US" w:eastAsia="zh-CN"/>
        </w:rPr>
      </w:pPr>
      <w:r>
        <w:rPr>
          <w:rFonts w:hint="eastAsia"/>
          <w:lang w:val="en-US" w:eastAsia="zh-CN"/>
        </w:rPr>
        <w:t>可以知道SYNOPSYS公司最近一季度（到7月31日为止的三个月）的</w:t>
      </w:r>
      <w:r>
        <w:rPr>
          <w:rFonts w:hint="eastAsia"/>
          <w:highlight w:val="yellow"/>
          <w:lang w:val="en-US" w:eastAsia="zh-CN"/>
        </w:rPr>
        <w:t>产值(Revenue)</w:t>
      </w:r>
      <w:r>
        <w:rPr>
          <w:rFonts w:hint="eastAsia"/>
          <w:lang w:val="en-US" w:eastAsia="zh-CN"/>
        </w:rPr>
        <w:t>为</w:t>
      </w:r>
      <w:r>
        <w:rPr>
          <w:rFonts w:hint="eastAsia"/>
          <w:highlight w:val="yellow"/>
          <w:lang w:val="en-US" w:eastAsia="zh-CN"/>
        </w:rPr>
        <w:t>$</w:t>
      </w:r>
      <w:r>
        <w:rPr>
          <w:rFonts w:hint="eastAsia"/>
          <w:highlight w:val="yellow"/>
          <w:lang w:val="en-US" w:eastAsia="zh-CN"/>
        </w:rPr>
        <w:t>1,525,749 thousand</w:t>
      </w:r>
      <w:r>
        <w:rPr>
          <w:rFonts w:hint="eastAsia"/>
          <w:highlight w:val="none"/>
          <w:lang w:val="en-US" w:eastAsia="zh-CN"/>
        </w:rPr>
        <w:t>，约15.25亿美元。</w:t>
      </w:r>
    </w:p>
    <w:p w14:paraId="41D001E6">
      <w:pPr>
        <w:numPr>
          <w:numId w:val="0"/>
        </w:numPr>
        <w:ind w:leftChars="0"/>
        <w:rPr>
          <w:rFonts w:hint="default"/>
          <w:highlight w:val="yellow"/>
          <w:lang w:val="en-US" w:eastAsia="zh-CN"/>
        </w:rPr>
      </w:pPr>
      <w:r>
        <w:rPr>
          <w:rFonts w:hint="eastAsia"/>
          <w:highlight w:val="none"/>
          <w:lang w:val="en-US" w:eastAsia="zh-CN"/>
        </w:rPr>
        <w:t>从以下表格可以知道，</w:t>
      </w:r>
      <w:r>
        <w:rPr>
          <w:rFonts w:hint="eastAsia"/>
          <w:lang w:val="en-US" w:eastAsia="zh-CN"/>
        </w:rPr>
        <w:t>SYNOPSYS公司最近一季度（到7月31日为止的三个月）的</w:t>
      </w:r>
      <w:r>
        <w:rPr>
          <w:rFonts w:hint="eastAsia"/>
          <w:highlight w:val="yellow"/>
          <w:lang w:val="en-US" w:eastAsia="zh-CN"/>
        </w:rPr>
        <w:t>利润(Net income)</w:t>
      </w:r>
      <w:r>
        <w:rPr>
          <w:rFonts w:hint="eastAsia"/>
          <w:highlight w:val="none"/>
          <w:lang w:val="en-US" w:eastAsia="zh-CN"/>
        </w:rPr>
        <w:t>为</w:t>
      </w:r>
      <w:r>
        <w:rPr>
          <w:rFonts w:hint="eastAsia"/>
          <w:highlight w:val="yellow"/>
          <w:lang w:val="en-US" w:eastAsia="zh-CN"/>
        </w:rPr>
        <w:t>$404,894 thousand</w:t>
      </w:r>
      <w:r>
        <w:rPr>
          <w:rFonts w:hint="eastAsia"/>
          <w:highlight w:val="none"/>
          <w:lang w:val="en-US" w:eastAsia="zh-CN"/>
        </w:rPr>
        <w:t>，约4.05亿美元。</w:t>
      </w:r>
    </w:p>
    <w:p w14:paraId="1F6819E4">
      <w:pPr>
        <w:numPr>
          <w:numId w:val="0"/>
        </w:numPr>
        <w:ind w:leftChars="0"/>
      </w:pPr>
      <w:r>
        <w:drawing>
          <wp:inline distT="0" distB="0" distL="114300" distR="114300">
            <wp:extent cx="5266690" cy="2158365"/>
            <wp:effectExtent l="0" t="0" r="635" b="381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7"/>
                    <a:stretch>
                      <a:fillRect/>
                    </a:stretch>
                  </pic:blipFill>
                  <pic:spPr>
                    <a:xfrm>
                      <a:off x="0" y="0"/>
                      <a:ext cx="5266690" cy="2158365"/>
                    </a:xfrm>
                    <a:prstGeom prst="rect">
                      <a:avLst/>
                    </a:prstGeom>
                    <a:noFill/>
                    <a:ln>
                      <a:noFill/>
                    </a:ln>
                  </pic:spPr>
                </pic:pic>
              </a:graphicData>
            </a:graphic>
          </wp:inline>
        </w:drawing>
      </w:r>
    </w:p>
    <w:p w14:paraId="73F52BE5">
      <w:pPr>
        <w:numPr>
          <w:numId w:val="0"/>
        </w:numPr>
        <w:ind w:leftChars="0"/>
      </w:pPr>
    </w:p>
    <w:p w14:paraId="5EFABDEF">
      <w:pPr>
        <w:numPr>
          <w:numId w:val="0"/>
        </w:numPr>
        <w:ind w:leftChars="0"/>
        <w:rPr>
          <w:rFonts w:hint="default" w:eastAsiaTheme="minorEastAsia"/>
          <w:lang w:val="en-US" w:eastAsia="zh-CN"/>
        </w:rPr>
      </w:pPr>
      <w:r>
        <w:rPr>
          <w:rFonts w:hint="eastAsia"/>
          <w:lang w:val="en-US" w:eastAsia="zh-CN"/>
        </w:rPr>
        <w:t>访问Cadence公司，知道他们的中文名叫楷登电子。</w:t>
      </w:r>
    </w:p>
    <w:p w14:paraId="32566D4F">
      <w:pPr>
        <w:numPr>
          <w:numId w:val="0"/>
        </w:numPr>
        <w:ind w:leftChars="0"/>
      </w:pPr>
      <w:r>
        <w:drawing>
          <wp:inline distT="0" distB="0" distL="114300" distR="114300">
            <wp:extent cx="5260975" cy="2234565"/>
            <wp:effectExtent l="0" t="0" r="6350" b="381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8"/>
                    <a:stretch>
                      <a:fillRect/>
                    </a:stretch>
                  </pic:blipFill>
                  <pic:spPr>
                    <a:xfrm>
                      <a:off x="0" y="0"/>
                      <a:ext cx="5260975" cy="2234565"/>
                    </a:xfrm>
                    <a:prstGeom prst="rect">
                      <a:avLst/>
                    </a:prstGeom>
                    <a:noFill/>
                    <a:ln>
                      <a:noFill/>
                    </a:ln>
                  </pic:spPr>
                </pic:pic>
              </a:graphicData>
            </a:graphic>
          </wp:inline>
        </w:drawing>
      </w:r>
    </w:p>
    <w:p w14:paraId="739766C6">
      <w:pPr>
        <w:numPr>
          <w:numId w:val="0"/>
        </w:numPr>
        <w:ind w:leftChars="0"/>
        <w:rPr>
          <w:rFonts w:hint="default" w:eastAsiaTheme="minorEastAsia"/>
          <w:lang w:val="en-US" w:eastAsia="zh-CN"/>
        </w:rPr>
      </w:pPr>
      <w:r>
        <w:rPr>
          <w:rFonts w:hint="eastAsia"/>
          <w:lang w:val="en-US" w:eastAsia="zh-CN"/>
        </w:rPr>
        <w:t>访问SEC的Edgar系统，找到CDNS公司最新的10-Q文件。</w:t>
      </w:r>
    </w:p>
    <w:p w14:paraId="14D5283D">
      <w:pPr>
        <w:numPr>
          <w:numId w:val="0"/>
        </w:numPr>
        <w:ind w:leftChars="0"/>
      </w:pPr>
      <w:r>
        <w:drawing>
          <wp:inline distT="0" distB="0" distL="114300" distR="114300">
            <wp:extent cx="5267325" cy="2925445"/>
            <wp:effectExtent l="0" t="0" r="0" b="825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9"/>
                    <a:stretch>
                      <a:fillRect/>
                    </a:stretch>
                  </pic:blipFill>
                  <pic:spPr>
                    <a:xfrm>
                      <a:off x="0" y="0"/>
                      <a:ext cx="5267325" cy="2925445"/>
                    </a:xfrm>
                    <a:prstGeom prst="rect">
                      <a:avLst/>
                    </a:prstGeom>
                    <a:noFill/>
                    <a:ln>
                      <a:noFill/>
                    </a:ln>
                  </pic:spPr>
                </pic:pic>
              </a:graphicData>
            </a:graphic>
          </wp:inline>
        </w:drawing>
      </w:r>
    </w:p>
    <w:p w14:paraId="3499E108">
      <w:pPr>
        <w:bidi w:val="0"/>
        <w:rPr>
          <w:rFonts w:hint="default"/>
          <w:lang w:val="en-US" w:eastAsia="zh-CN"/>
        </w:rPr>
      </w:pPr>
      <w:r>
        <w:rPr>
          <w:rFonts w:hint="eastAsia"/>
          <w:lang w:val="en-US" w:eastAsia="zh-CN"/>
        </w:rPr>
        <w:t>在</w:t>
      </w:r>
      <w:r>
        <w:rPr>
          <w:lang w:val="en-US" w:eastAsia="zh-CN"/>
        </w:rPr>
        <w:t>Item 1. Financial Statements</w:t>
      </w:r>
      <w:r>
        <w:rPr>
          <w:rFonts w:hint="eastAsia"/>
          <w:lang w:val="en-US" w:eastAsia="zh-CN"/>
        </w:rPr>
        <w:t>部分找到以下表格。</w:t>
      </w:r>
    </w:p>
    <w:p w14:paraId="017B4305">
      <w:pPr>
        <w:numPr>
          <w:numId w:val="0"/>
        </w:numPr>
        <w:ind w:leftChars="0"/>
      </w:pPr>
      <w:r>
        <w:drawing>
          <wp:inline distT="0" distB="0" distL="114300" distR="114300">
            <wp:extent cx="5262880" cy="2669540"/>
            <wp:effectExtent l="0" t="0" r="4445" b="698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30"/>
                    <a:stretch>
                      <a:fillRect/>
                    </a:stretch>
                  </pic:blipFill>
                  <pic:spPr>
                    <a:xfrm>
                      <a:off x="0" y="0"/>
                      <a:ext cx="5262880" cy="2669540"/>
                    </a:xfrm>
                    <a:prstGeom prst="rect">
                      <a:avLst/>
                    </a:prstGeom>
                    <a:noFill/>
                    <a:ln>
                      <a:noFill/>
                    </a:ln>
                  </pic:spPr>
                </pic:pic>
              </a:graphicData>
            </a:graphic>
          </wp:inline>
        </w:drawing>
      </w:r>
    </w:p>
    <w:p w14:paraId="04A8B5DA">
      <w:pPr>
        <w:numPr>
          <w:numId w:val="0"/>
        </w:numPr>
        <w:ind w:leftChars="0"/>
        <w:rPr>
          <w:rFonts w:hint="eastAsia"/>
          <w:highlight w:val="none"/>
          <w:lang w:val="en-US" w:eastAsia="zh-CN"/>
        </w:rPr>
      </w:pPr>
      <w:r>
        <w:rPr>
          <w:rFonts w:hint="eastAsia"/>
          <w:lang w:val="en-US" w:eastAsia="zh-CN"/>
        </w:rPr>
        <w:t>可以知道Cadence公司最近一季度（到9月30日为止的三个月）的</w:t>
      </w:r>
      <w:r>
        <w:rPr>
          <w:rFonts w:hint="eastAsia"/>
          <w:highlight w:val="yellow"/>
          <w:lang w:val="en-US" w:eastAsia="zh-CN"/>
        </w:rPr>
        <w:t>产值(Revenue)</w:t>
      </w:r>
      <w:r>
        <w:rPr>
          <w:rFonts w:hint="eastAsia"/>
          <w:lang w:val="en-US" w:eastAsia="zh-CN"/>
        </w:rPr>
        <w:t>为</w:t>
      </w:r>
      <w:r>
        <w:rPr>
          <w:rFonts w:hint="eastAsia"/>
          <w:highlight w:val="yellow"/>
          <w:lang w:val="en-US" w:eastAsia="zh-CN"/>
        </w:rPr>
        <w:t>$1,215,499 thousand</w:t>
      </w:r>
      <w:r>
        <w:rPr>
          <w:rFonts w:hint="eastAsia"/>
          <w:highlight w:val="none"/>
          <w:lang w:val="en-US" w:eastAsia="zh-CN"/>
        </w:rPr>
        <w:t>，约12.15亿美元。</w:t>
      </w:r>
    </w:p>
    <w:p w14:paraId="12AA3CC6">
      <w:pPr>
        <w:numPr>
          <w:ilvl w:val="0"/>
          <w:numId w:val="0"/>
        </w:numPr>
        <w:ind w:leftChars="0"/>
        <w:rPr>
          <w:rFonts w:hint="default"/>
          <w:highlight w:val="none"/>
          <w:lang w:val="en-US" w:eastAsia="zh-CN"/>
        </w:rPr>
      </w:pPr>
      <w:r>
        <w:rPr>
          <w:rFonts w:hint="eastAsia"/>
          <w:highlight w:val="none"/>
          <w:lang w:val="en-US" w:eastAsia="zh-CN"/>
        </w:rPr>
        <w:t>从以下表格可以知道，</w:t>
      </w:r>
      <w:r>
        <w:rPr>
          <w:rFonts w:hint="eastAsia"/>
          <w:lang w:val="en-US" w:eastAsia="zh-CN"/>
        </w:rPr>
        <w:t>Cadence公司最近一季度（到9月30日为止的三个月）的</w:t>
      </w:r>
      <w:r>
        <w:rPr>
          <w:rFonts w:hint="eastAsia"/>
          <w:highlight w:val="yellow"/>
          <w:lang w:val="en-US" w:eastAsia="zh-CN"/>
        </w:rPr>
        <w:t>利润(Net income)</w:t>
      </w:r>
      <w:r>
        <w:rPr>
          <w:rFonts w:hint="eastAsia"/>
          <w:highlight w:val="none"/>
          <w:lang w:val="en-US" w:eastAsia="zh-CN"/>
        </w:rPr>
        <w:t>为</w:t>
      </w:r>
      <w:r>
        <w:rPr>
          <w:rFonts w:hint="eastAsia"/>
          <w:highlight w:val="yellow"/>
          <w:lang w:val="en-US" w:eastAsia="zh-CN"/>
        </w:rPr>
        <w:t>$238,111 thousand</w:t>
      </w:r>
      <w:r>
        <w:rPr>
          <w:rFonts w:hint="eastAsia"/>
          <w:highlight w:val="none"/>
          <w:lang w:val="en-US" w:eastAsia="zh-CN"/>
        </w:rPr>
        <w:t>，约2.38</w:t>
      </w:r>
      <w:bookmarkStart w:id="0" w:name="_GoBack"/>
      <w:bookmarkEnd w:id="0"/>
      <w:r>
        <w:rPr>
          <w:rFonts w:hint="eastAsia"/>
          <w:highlight w:val="none"/>
          <w:lang w:val="en-US" w:eastAsia="zh-CN"/>
        </w:rPr>
        <w:t>亿美元。</w:t>
      </w:r>
    </w:p>
    <w:p w14:paraId="34827583">
      <w:pPr>
        <w:numPr>
          <w:numId w:val="0"/>
        </w:numPr>
        <w:ind w:leftChars="0"/>
        <w:rPr>
          <w:rFonts w:hint="default"/>
          <w:highlight w:val="none"/>
          <w:lang w:val="en-US" w:eastAsia="zh-CN"/>
        </w:rPr>
      </w:pPr>
      <w:r>
        <w:drawing>
          <wp:inline distT="0" distB="0" distL="114300" distR="114300">
            <wp:extent cx="5261610" cy="1733550"/>
            <wp:effectExtent l="0" t="0" r="5715" b="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31"/>
                    <a:stretch>
                      <a:fillRect/>
                    </a:stretch>
                  </pic:blipFill>
                  <pic:spPr>
                    <a:xfrm>
                      <a:off x="0" y="0"/>
                      <a:ext cx="5261610" cy="173355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0F6902"/>
    <w:multiLevelType w:val="singleLevel"/>
    <w:tmpl w:val="EE0F690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wNmI2YmQyMWVkYTdhMTliY2U4ZjQwYTRkNzAwYTQifQ=="/>
  </w:docVars>
  <w:rsids>
    <w:rsidRoot w:val="00000000"/>
    <w:rsid w:val="00466E73"/>
    <w:rsid w:val="011D2710"/>
    <w:rsid w:val="03AD764F"/>
    <w:rsid w:val="03FD0494"/>
    <w:rsid w:val="049D4B1A"/>
    <w:rsid w:val="07F7358F"/>
    <w:rsid w:val="084E65A4"/>
    <w:rsid w:val="0A2368BD"/>
    <w:rsid w:val="0A957E24"/>
    <w:rsid w:val="0AEC20C2"/>
    <w:rsid w:val="0C627DCF"/>
    <w:rsid w:val="0D6E4FAB"/>
    <w:rsid w:val="0D755A33"/>
    <w:rsid w:val="0E942E0B"/>
    <w:rsid w:val="11BA0B8D"/>
    <w:rsid w:val="11E757F9"/>
    <w:rsid w:val="157674B7"/>
    <w:rsid w:val="16923399"/>
    <w:rsid w:val="1C1A3895"/>
    <w:rsid w:val="1D123FB4"/>
    <w:rsid w:val="1D266867"/>
    <w:rsid w:val="1E4F4B5C"/>
    <w:rsid w:val="1FA76113"/>
    <w:rsid w:val="1FB259A2"/>
    <w:rsid w:val="25C774AD"/>
    <w:rsid w:val="284F014B"/>
    <w:rsid w:val="2A9F0DB8"/>
    <w:rsid w:val="2BE50F7F"/>
    <w:rsid w:val="2BE57DBC"/>
    <w:rsid w:val="2BF437BD"/>
    <w:rsid w:val="2E335383"/>
    <w:rsid w:val="2FBD58EB"/>
    <w:rsid w:val="313F5319"/>
    <w:rsid w:val="33CC05F5"/>
    <w:rsid w:val="34BE5F9A"/>
    <w:rsid w:val="38793A9C"/>
    <w:rsid w:val="396533F5"/>
    <w:rsid w:val="3CF15267"/>
    <w:rsid w:val="3D4B3BFC"/>
    <w:rsid w:val="3EFB2C58"/>
    <w:rsid w:val="3F563247"/>
    <w:rsid w:val="41475AF7"/>
    <w:rsid w:val="41763D95"/>
    <w:rsid w:val="46874E3A"/>
    <w:rsid w:val="485660D7"/>
    <w:rsid w:val="49AF4D92"/>
    <w:rsid w:val="4A5B3C24"/>
    <w:rsid w:val="4B702A5E"/>
    <w:rsid w:val="4BCE4DED"/>
    <w:rsid w:val="4C1C2726"/>
    <w:rsid w:val="50DC60F8"/>
    <w:rsid w:val="555D3F29"/>
    <w:rsid w:val="557F20A9"/>
    <w:rsid w:val="558C6691"/>
    <w:rsid w:val="558F6611"/>
    <w:rsid w:val="57362E03"/>
    <w:rsid w:val="586E0DD7"/>
    <w:rsid w:val="5930045E"/>
    <w:rsid w:val="59D93E6F"/>
    <w:rsid w:val="5A0607FB"/>
    <w:rsid w:val="5CA87223"/>
    <w:rsid w:val="5CDD48DE"/>
    <w:rsid w:val="5D793374"/>
    <w:rsid w:val="649E0B76"/>
    <w:rsid w:val="651D593B"/>
    <w:rsid w:val="65847385"/>
    <w:rsid w:val="661F0E5C"/>
    <w:rsid w:val="674152A2"/>
    <w:rsid w:val="679035FD"/>
    <w:rsid w:val="684E3DC9"/>
    <w:rsid w:val="6C573D17"/>
    <w:rsid w:val="6D8B51C3"/>
    <w:rsid w:val="6F6B7017"/>
    <w:rsid w:val="6F7257D8"/>
    <w:rsid w:val="70C91A25"/>
    <w:rsid w:val="76933ED8"/>
    <w:rsid w:val="774C58CD"/>
    <w:rsid w:val="77E75EA9"/>
    <w:rsid w:val="785B3847"/>
    <w:rsid w:val="7AC30C9F"/>
    <w:rsid w:val="7C135BD3"/>
    <w:rsid w:val="7C592110"/>
    <w:rsid w:val="7C6600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FollowedHyperlink"/>
    <w:basedOn w:val="7"/>
    <w:uiPriority w:val="0"/>
    <w:rPr>
      <w:color w:val="800080"/>
      <w:u w:val="single"/>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1701</Words>
  <Characters>2663</Characters>
  <Lines>0</Lines>
  <Paragraphs>0</Paragraphs>
  <TotalTime>7</TotalTime>
  <ScaleCrop>false</ScaleCrop>
  <LinksUpToDate>false</LinksUpToDate>
  <CharactersWithSpaces>2808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2024-11-07T04:23:00Z</dcterms:created>
  <dc:creator>25052</dc:creator>
  <cp:lastModifiedBy>张宇轩</cp:lastModifiedBy>
  <dcterms:modified xsi:type="dcterms:W3CDTF">2024-11-09T08:40:35Z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0C1BB4F69566422DA66C671074BB0771_12</vt:lpwstr>
  </property>
</Properties>
</file>