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/>
          <w:b/>
          <w:bCs/>
          <w:sz w:val="44"/>
          <w:szCs w:val="44"/>
        </w:rPr>
      </w:pPr>
      <w:r>
        <w:rPr>
          <w:rFonts w:hint="eastAsia" w:ascii="Times New Roman" w:hAnsi="Times New Roman" w:eastAsia="宋体"/>
          <w:b/>
          <w:bCs/>
          <w:sz w:val="44"/>
          <w:szCs w:val="44"/>
        </w:rPr>
        <w:t>《电磁场理论》实验四</w:t>
      </w:r>
    </w:p>
    <w:p>
      <w:pPr>
        <w:spacing w:line="360" w:lineRule="auto"/>
        <w:jc w:val="center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</w:rPr>
        <w:t>报告人</w:t>
      </w:r>
      <w:r>
        <w:rPr>
          <w:rFonts w:hint="eastAsia" w:ascii="Times New Roman" w:hAnsi="Times New Roman" w:eastAsia="宋体"/>
          <w:sz w:val="24"/>
          <w:lang w:eastAsia="zh-CN"/>
        </w:rPr>
        <w:t>：</w:t>
      </w:r>
      <w:r>
        <w:rPr>
          <w:rFonts w:hint="eastAsia" w:ascii="Times New Roman" w:hAnsi="Times New Roman" w:eastAsia="宋体"/>
          <w:sz w:val="24"/>
          <w:lang w:val="en-US" w:eastAsia="zh-CN"/>
        </w:rPr>
        <w:t>徐圣毅</w:t>
      </w:r>
      <w:r>
        <w:rPr>
          <w:rFonts w:hint="eastAsia" w:ascii="Times New Roman" w:hAnsi="Times New Roman" w:eastAsia="宋体"/>
          <w:sz w:val="24"/>
        </w:rPr>
        <w:t xml:space="preserve">      学号：</w:t>
      </w:r>
      <w:r>
        <w:rPr>
          <w:rFonts w:hint="eastAsia" w:ascii="Times New Roman" w:hAnsi="Times New Roman" w:eastAsia="宋体"/>
          <w:sz w:val="24"/>
          <w:lang w:val="en-US" w:eastAsia="zh-CN"/>
        </w:rPr>
        <w:t>12310833</w:t>
      </w: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实验任务描述（摘录实验情形描述）</w:t>
      </w:r>
    </w:p>
    <w:p>
      <w:pPr>
        <w:pStyle w:val="4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 在电磁场中，运动电荷将受到电场和磁场的共同作用，分别是电场力和洛伦兹力，这两个力的作用形式如下：</w:t>
      </w:r>
    </w:p>
    <w:p>
      <w:pPr>
        <w:wordWrap/>
        <w:spacing w:before="156" w:beforeLines="50" w:after="156" w:afterLines="50" w:line="360" w:lineRule="auto"/>
        <w:ind w:firstLine="640" w:firstLineChars="200"/>
        <w:jc w:val="center"/>
        <w:rPr>
          <w:rFonts w:ascii="Times New Roman" w:hAnsi="Times New Roman" w:cs="Times New Roman"/>
          <w:sz w:val="24"/>
        </w:rPr>
      </w:pPr>
      <m:oMathPara>
        <m:oMath>
          <m:acc>
            <m:accPr>
              <m:chr m:val="⃑"/>
              <m:ctrlPr>
                <w:rPr>
                  <w:rFonts w:ascii="Cambria Math" w:hAnsi="Cambria Math" w:cs="Times New Roman" w:eastAsiaTheme="majorEastAsia"/>
                  <w:sz w:val="32"/>
                  <w:szCs w:val="32"/>
                </w:rPr>
              </m:ctrlPr>
            </m:accPr>
            <m:e>
              <m:r>
                <m:rPr>
                  <m:nor/>
                  <m:sty m:val="p"/>
                </m:rPr>
                <w:rPr>
                  <w:rFonts w:ascii="Cambria Math" w:hAnsi="Cambria Math" w:cs="Times New Roman" w:eastAsiaTheme="majorEastAsia"/>
                  <w:b w:val="0"/>
                  <w:i w:val="0"/>
                  <w:sz w:val="32"/>
                  <w:szCs w:val="32"/>
                </w:rPr>
                <m:t>F</m:t>
              </m:r>
              <m:ctrlPr>
                <w:rPr>
                  <w:rFonts w:ascii="Cambria Math" w:hAnsi="Cambria Math" w:cs="Times New Roman" w:eastAsiaTheme="majorEastAsia"/>
                  <w:sz w:val="32"/>
                  <w:szCs w:val="32"/>
                </w:rPr>
              </m:ctrlPr>
            </m:e>
          </m:acc>
          <m:r>
            <m:rPr/>
            <w:rPr>
              <w:rFonts w:ascii="Cambria Math" w:hAnsi="Cambria Math" w:cs="Times New Roman" w:eastAsiaTheme="majorEastAsia"/>
              <w:sz w:val="32"/>
              <w:szCs w:val="32"/>
            </w:rPr>
            <m:t>=q</m:t>
          </m:r>
          <m:acc>
            <m:accPr>
              <m:chr m:val="⃑"/>
              <m:ctrlPr>
                <w:rPr>
                  <w:rFonts w:ascii="Cambria Math" w:hAnsi="Cambria Math" w:cs="Times New Roman" w:eastAsiaTheme="majorEastAsia"/>
                  <w:b/>
                  <w:sz w:val="32"/>
                  <w:szCs w:val="32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sz w:val="32"/>
                  <w:szCs w:val="32"/>
                </w:rPr>
                <m:t>E</m:t>
              </m:r>
              <m:ctrlPr>
                <w:rPr>
                  <w:rFonts w:ascii="Cambria Math" w:hAnsi="Cambria Math" w:cs="Times New Roman" w:eastAsiaTheme="majorEastAsia"/>
                  <w:b/>
                  <w:sz w:val="32"/>
                  <w:szCs w:val="32"/>
                </w:rPr>
              </m:ctrlPr>
            </m:e>
          </m:acc>
          <m:r>
            <m:rPr>
              <m:sty m:val="p"/>
            </m:rPr>
            <w:rPr>
              <w:rFonts w:ascii="Cambria Math" w:hAnsi="Cambria Math" w:cs="Times New Roman" w:eastAsiaTheme="majorEastAsia"/>
              <w:sz w:val="32"/>
              <w:szCs w:val="32"/>
            </w:rPr>
            <m:t>+</m:t>
          </m:r>
          <m:r>
            <m:rPr>
              <m:nor/>
            </m:rPr>
            <w:rPr>
              <w:rFonts w:ascii="Cambria Math" w:hAnsi="Cambria Math" w:cs="Times New Roman" w:eastAsiaTheme="majorEastAsia"/>
              <w:i/>
              <w:sz w:val="32"/>
              <w:szCs w:val="32"/>
            </w:rPr>
            <m:t>q</m:t>
          </m:r>
          <m:acc>
            <m:accPr>
              <m:chr m:val="⃑"/>
              <m:ctrlPr>
                <w:rPr>
                  <w:rFonts w:ascii="Cambria Math" w:hAnsi="Cambria Math" w:cs="Times New Roman" w:eastAsiaTheme="majorEastAsia"/>
                  <w:i/>
                  <w:sz w:val="32"/>
                  <w:szCs w:val="32"/>
                </w:rPr>
              </m:ctrlPr>
            </m:accPr>
            <m:e>
              <m:r>
                <m:rPr/>
                <w:rPr>
                  <w:rFonts w:ascii="Cambria Math" w:hAnsi="Cambria Math" w:cs="Times New Roman" w:eastAsiaTheme="majorEastAsia"/>
                  <w:sz w:val="32"/>
                  <w:szCs w:val="32"/>
                </w:rPr>
                <m:t>v</m:t>
              </m:r>
              <m:ctrlPr>
                <w:rPr>
                  <w:rFonts w:ascii="Cambria Math" w:hAnsi="Cambria Math" w:cs="Times New Roman" w:eastAsiaTheme="majorEastAsia"/>
                  <w:i/>
                  <w:sz w:val="32"/>
                  <w:szCs w:val="32"/>
                </w:rPr>
              </m:ctrlPr>
            </m:e>
          </m:acc>
          <m:r>
            <m:rPr/>
            <w:rPr>
              <w:rFonts w:ascii="Cambria Math" w:hAnsi="Cambria Math" w:cs="Times New Roman" w:eastAsiaTheme="majorEastAsia"/>
              <w:sz w:val="32"/>
              <w:szCs w:val="32"/>
            </w:rPr>
            <m:t>×</m:t>
          </m:r>
          <m:acc>
            <m:accPr>
              <m:chr m:val="⃑"/>
              <m:ctrlPr>
                <w:rPr>
                  <w:rFonts w:ascii="Cambria Math" w:hAnsi="Cambria Math" w:cs="Times New Roman" w:eastAsiaTheme="majorEastAsia"/>
                  <w:sz w:val="32"/>
                  <w:szCs w:val="32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sz w:val="32"/>
                  <w:szCs w:val="32"/>
                </w:rPr>
                <m:t>B</m:t>
              </m:r>
              <m:ctrlPr>
                <w:rPr>
                  <w:rFonts w:ascii="Cambria Math" w:hAnsi="Cambria Math" w:cs="Times New Roman" w:eastAsiaTheme="majorEastAsia"/>
                  <w:sz w:val="32"/>
                  <w:szCs w:val="32"/>
                </w:rPr>
              </m:ctrlPr>
            </m:e>
          </m:acc>
        </m:oMath>
      </m:oMathPara>
      <w:bookmarkStart w:id="0" w:name="_GoBack"/>
      <w:bookmarkEnd w:id="0"/>
    </w:p>
    <w:p>
      <w:pPr>
        <w:wordWrap/>
        <w:spacing w:before="156" w:beforeLines="50" w:after="156" w:afterLines="50" w:line="360" w:lineRule="auto"/>
        <w:jc w:val="both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根据牛顿运动定律，运动电荷的每一时刻的加速度都可由受力情况得出，从而得到加速度方程，进而得到速度方程和运动方程。为了更好地理解经典物理中运动电荷在电磁场中的运动行为，本次实验以“磁聚焦”为出发点，通过Matlab计算和模拟这种现象，探究在一定特殊条件下16个运动电荷的运动轨迹和现象。</w:t>
      </w: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实验内容：Matlab源代码及实验结果（给出生成的图片及简要分析）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 = 0.02;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每个电荷的质量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q = 0.016;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每个电荷的电量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dt = 0.0001;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时间步长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= 0:dt:10;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时间数组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num_particles = 16;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粒子数量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初始化位置和速度矩阵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rx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ry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rz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vx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vy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vz = zeros(num_particles, length(t));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初始速度分量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k_values = 0:(num_particles-1);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vx(:, 1) = 0.1 * sin(k_values * pi / 8);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vy(:, 1) = 0.1 * cos(k_values * pi / 8);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vz(:, 1) = 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初始速度z分量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电场强度和磁场密度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Ex = 0; Ey = 0; Ez = 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Bx = 0; By = 0; Bz = 8;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计算轨迹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1:(length(t)-1)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1:num_particles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Fx = q * (Ex + vy(k, i) * Bz - vz(k, i) * By);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Fy = q * (Ey + vz(k, i) * Bx - vx(k, i) * Bz);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Fz = q * (Ez + vx(k, i) * By - vy(k, i) * Bx);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计算加速度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 = Fx / m;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ay = Fy / m;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az = Fz / m;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计算速度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vx(k, i+1) = vx(k, i) + ax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vy(k, i+1) = vy(k, i) + ay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vz(k, i+1) = vz(k, i) + az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计算位置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rx(k, i+1) = rx(k, i) + vx(k, i)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ry(k, i+1) = ry(k, i) + vy(k, i)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rz(k, i+1) = rz(k, i) + vz(k, i) * dt;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1:num_particles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plot3(rx(k, :), ry(k, :), rz(k, :));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三维绘制每个粒子的轨迹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view(3);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设置为三维视角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'16个带电粒子在电磁场中的运动轨迹 徐圣毅12310833'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axis([-0.05 0.05 -0.05 0.05 0 30]);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扩大 X 和 Y 的显示范围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legend(arrayfun(@(k)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'粒子%d'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k), 1:num_particles,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'UniformOutput'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false));</w:t>
      </w:r>
    </w:p>
    <w:p>
      <w:pPr>
        <w:pStyle w:val="4"/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954780"/>
            <wp:effectExtent l="0" t="0" r="10795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954780"/>
            <wp:effectExtent l="0" t="0" r="10795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954780"/>
            <wp:effectExtent l="0" t="0" r="10795" b="762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实验体会（简要阐述实验发现及收获）</w:t>
      </w:r>
    </w:p>
    <w:p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时间步长要足够小：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图为时间步长为0.1时的仿真效果。可以明显观察到随着时间的增加，粒子螺旋线运动的圆周半径不断变大，这是因为时间步长过大，导致仿真的“瞬时速度”持续时间过长，走过的距离过长，进而导致仿真模拟的向心力更新不及时。最终每个粒子的运动轨迹为半径逐渐变大的渐开螺旋线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596765" cy="3448050"/>
            <wp:effectExtent l="0" t="0" r="635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分别更改Vx，Vy速度振幅大小、Vz大小和粒子质量m和电荷量q。发现粒子螺距的长短与Vx，Vy速度振幅大小无关，与Vz大小和粒子质量m和电荷量q有关。而粒子运动半径与Vz无关，与Vx，Vy速度振幅大小、粒子质量m和电荷量q有关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这与理论推导相符：</w:t>
      </w:r>
    </w:p>
    <w:p>
      <w:pPr>
        <w:numPr>
          <w:ilvl w:val="0"/>
          <w:numId w:val="0"/>
        </w:numPr>
        <w:ind w:leftChars="0"/>
        <w:jc w:val="center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T=</m:t>
          </m:r>
          <m:f>
            <m:fPr>
              <m:ctrl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ind w:firstLine="240" w:firstLineChars="100"/>
        <w:jc w:val="left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对于平行于xy平面上的圆周运动：</w:t>
      </w:r>
    </w:p>
    <w:p>
      <w:pPr>
        <w:numPr>
          <w:ilvl w:val="0"/>
          <w:numId w:val="0"/>
        </w:numPr>
        <w:ind w:leftChars="0"/>
        <w:jc w:val="center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qvB=m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ind w:leftChars="0" w:firstLine="240" w:firstLineChars="100"/>
        <w:jc w:val="both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可以得出：</w:t>
      </w:r>
    </w:p>
    <w:p>
      <w:pPr>
        <w:numPr>
          <w:ilvl w:val="0"/>
          <w:numId w:val="0"/>
        </w:numPr>
        <w:ind w:leftChars="0" w:firstLine="240" w:firstLineChars="100"/>
        <w:jc w:val="center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T=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ind w:leftChars="0" w:firstLine="240" w:firstLineChars="100"/>
        <w:jc w:val="center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mv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ind w:firstLine="240" w:firstLineChars="100"/>
        <w:jc w:val="both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螺距：</w:t>
      </w:r>
    </w:p>
    <w:p>
      <w:pPr>
        <w:numPr>
          <w:ilvl w:val="0"/>
          <w:numId w:val="0"/>
        </w:numPr>
        <w:ind w:firstLine="240" w:firstLineChars="100"/>
        <w:jc w:val="center"/>
        <w:rPr>
          <w:rFonts w:hint="default" w:hAnsi="Cambria Math" w:eastAsiaTheme="minorEastAsia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D=</m:t>
          </m:r>
          <m:sSub>
            <m:sSub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∙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T=</m:t>
          </m:r>
          <m:f>
            <m:f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sSub>
                <m:sSubPr>
                  <m:ctrl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z</m:t>
                  </m:r>
                  <m:ctrlPr>
                    <w:rPr>
                      <w:rFonts w:hint="eastAsia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99690" cy="1950085"/>
            <wp:effectExtent l="0" t="0" r="3810" b="57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6825" cy="1903095"/>
            <wp:effectExtent l="0" t="0" r="3175" b="190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25090" cy="1969135"/>
            <wp:effectExtent l="0" t="0" r="3810" b="1206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1280" cy="1967865"/>
            <wp:effectExtent l="0" t="0" r="7620" b="63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Vx，Vy速度振幅由0.2变为0.1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99690" cy="1950085"/>
            <wp:effectExtent l="0" t="0" r="3810" b="571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2695" cy="1884680"/>
            <wp:effectExtent l="0" t="0" r="1905" b="762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25090" cy="1969135"/>
            <wp:effectExtent l="0" t="0" r="3810" b="1206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660" cy="1961515"/>
            <wp:effectExtent l="0" t="0" r="2540" b="698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Vz由10变为5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F37EE"/>
    <w:multiLevelType w:val="multilevel"/>
    <w:tmpl w:val="0CFF37E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D40452"/>
    <w:multiLevelType w:val="singleLevel"/>
    <w:tmpl w:val="49D40452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jJiMmIyODM0NTc5MzEyN2IzOWYzNjgwNDFiNTYifQ=="/>
    <w:docVar w:name="KSO_WPS_MARK_KEY" w:val="48de783b-e192-4bff-9ace-b6fd4a3c8088"/>
  </w:docVars>
  <w:rsids>
    <w:rsidRoot w:val="439E2EE3"/>
    <w:rsid w:val="00AA50F7"/>
    <w:rsid w:val="155302AF"/>
    <w:rsid w:val="21BD5552"/>
    <w:rsid w:val="278E35B8"/>
    <w:rsid w:val="29AC2228"/>
    <w:rsid w:val="2D9E5E39"/>
    <w:rsid w:val="2DB5413F"/>
    <w:rsid w:val="38DB3808"/>
    <w:rsid w:val="439E2EE3"/>
    <w:rsid w:val="49E33F00"/>
    <w:rsid w:val="4C8A2CA0"/>
    <w:rsid w:val="4C9D2302"/>
    <w:rsid w:val="7DFE4979"/>
    <w:rsid w:val="7E9D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980</Words>
  <Characters>1814</Characters>
  <Lines>0</Lines>
  <Paragraphs>0</Paragraphs>
  <TotalTime>10</TotalTime>
  <ScaleCrop>false</ScaleCrop>
  <LinksUpToDate>false</LinksUpToDate>
  <CharactersWithSpaces>2105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2024-12-10T12:48:00Z</dcterms:created>
  <dc:creator>林碧容</dc:creator>
  <cp:lastModifiedBy>林碧容</cp:lastModifiedBy>
  <dcterms:modified xsi:type="dcterms:W3CDTF">2024-12-12T12:28:44Z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0017DDE3AB4B44A4BF424832D40099BA</vt:lpwstr>
  </property>
</Properties>
</file>