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5387A2">
      <w:pPr>
        <w:snapToGrid w:val="0"/>
        <w:spacing w:after="62" w:afterLines="20" w:line="400" w:lineRule="exact"/>
        <w:jc w:val="center"/>
        <w:rPr>
          <w:rFonts w:ascii="Arial" w:hAnsi="Arial" w:eastAsia="黑体" w:cs="Arial"/>
          <w:b/>
          <w:sz w:val="32"/>
          <w:szCs w:val="28"/>
        </w:rPr>
      </w:pPr>
      <w:r>
        <w:rPr>
          <w:rFonts w:ascii="Arial" w:hAnsi="Arial" w:eastAsia="黑体" w:cs="Arial"/>
          <w:b/>
          <w:sz w:val="32"/>
          <w:szCs w:val="32"/>
        </w:rPr>
        <w:t xml:space="preserve">Practice of Literature </w:t>
      </w:r>
      <w:r>
        <w:rPr>
          <w:rFonts w:hint="eastAsia" w:ascii="Arial" w:hAnsi="Arial" w:eastAsia="黑体" w:cs="Arial"/>
          <w:b/>
          <w:sz w:val="32"/>
          <w:szCs w:val="32"/>
        </w:rPr>
        <w:t>R</w:t>
      </w:r>
      <w:r>
        <w:rPr>
          <w:rFonts w:ascii="Arial" w:hAnsi="Arial" w:eastAsia="黑体" w:cs="Arial"/>
          <w:b/>
          <w:sz w:val="32"/>
          <w:szCs w:val="32"/>
        </w:rPr>
        <w:t>etrieval</w:t>
      </w:r>
    </w:p>
    <w:tbl>
      <w:tblPr>
        <w:tblStyle w:val="9"/>
        <w:tblW w:w="867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0"/>
        <w:gridCol w:w="1789"/>
        <w:gridCol w:w="1701"/>
        <w:gridCol w:w="3436"/>
      </w:tblGrid>
      <w:tr w14:paraId="5B4EA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89" w:hRule="atLeast"/>
          <w:jc w:val="center"/>
        </w:trPr>
        <w:tc>
          <w:tcPr>
            <w:tcW w:w="1750" w:type="dxa"/>
            <w:vAlign w:val="center"/>
          </w:tcPr>
          <w:p w14:paraId="3D8716C9">
            <w:pPr>
              <w:jc w:val="left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 xml:space="preserve">Class </w:t>
            </w:r>
            <w:r>
              <w:rPr>
                <w:rFonts w:hint="eastAsia" w:ascii="Arial" w:hAnsi="Arial" w:cs="Arial"/>
                <w:b/>
                <w:sz w:val="24"/>
              </w:rPr>
              <w:t>&amp;</w:t>
            </w:r>
            <w:r>
              <w:rPr>
                <w:rFonts w:ascii="Arial" w:hAnsi="Arial" w:cs="Arial"/>
                <w:b/>
                <w:sz w:val="24"/>
              </w:rPr>
              <w:t xml:space="preserve"> </w:t>
            </w:r>
            <w:r>
              <w:rPr>
                <w:rFonts w:hint="eastAsia" w:ascii="Arial" w:hAnsi="Arial" w:cs="Arial"/>
                <w:b/>
                <w:sz w:val="24"/>
              </w:rPr>
              <w:t>Group</w:t>
            </w:r>
          </w:p>
        </w:tc>
        <w:tc>
          <w:tcPr>
            <w:tcW w:w="1789" w:type="dxa"/>
            <w:vAlign w:val="center"/>
          </w:tcPr>
          <w:p w14:paraId="5AAAF57D">
            <w:pPr>
              <w:rPr>
                <w:rFonts w:hint="eastAsia" w:ascii="Arial" w:hAnsi="Arial" w:cs="Arial"/>
                <w:b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b/>
                <w:sz w:val="24"/>
                <w:lang w:val="en-US" w:eastAsia="zh-CN"/>
              </w:rPr>
              <w:t>27</w:t>
            </w:r>
          </w:p>
          <w:p w14:paraId="57E3B977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rPr>
                <w:rFonts w:hint="default" w:ascii="Arial" w:hAnsi="Arial" w:cs="Arial"/>
                <w:b/>
                <w:sz w:val="24"/>
                <w:lang w:val="en-US" w:eastAsia="zh-CN"/>
              </w:rPr>
            </w:pPr>
            <w:bookmarkStart w:id="0" w:name="entry_6031_1"/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1874A4"/>
                <w:spacing w:val="0"/>
                <w:sz w:val="14"/>
                <w:szCs w:val="14"/>
                <w:u w:val="none"/>
              </w:rPr>
              <w:t>SOSTech</w:t>
            </w:r>
            <w:bookmarkEnd w:id="0"/>
          </w:p>
        </w:tc>
        <w:tc>
          <w:tcPr>
            <w:tcW w:w="1701" w:type="dxa"/>
            <w:vAlign w:val="center"/>
          </w:tcPr>
          <w:p w14:paraId="6B989041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hint="eastAsia" w:ascii="Arial" w:hAnsi="Arial" w:cs="Arial"/>
                <w:b/>
                <w:sz w:val="24"/>
              </w:rPr>
              <w:t>Group</w:t>
            </w:r>
            <w:r>
              <w:rPr>
                <w:rFonts w:ascii="Arial" w:hAnsi="Arial" w:cs="Arial"/>
                <w:b/>
                <w:sz w:val="24"/>
              </w:rPr>
              <w:t xml:space="preserve"> </w:t>
            </w:r>
            <w:r>
              <w:rPr>
                <w:rFonts w:hint="eastAsia" w:ascii="Arial" w:hAnsi="Arial" w:cs="Arial"/>
                <w:b/>
                <w:sz w:val="24"/>
              </w:rPr>
              <w:t>Member</w:t>
            </w:r>
            <w:r>
              <w:rPr>
                <w:rFonts w:ascii="Arial" w:hAnsi="Arial" w:cs="Arial"/>
                <w:b/>
                <w:sz w:val="24"/>
              </w:rPr>
              <w:t>s</w:t>
            </w:r>
          </w:p>
        </w:tc>
        <w:tc>
          <w:tcPr>
            <w:tcW w:w="3436" w:type="dxa"/>
            <w:vAlign w:val="center"/>
          </w:tcPr>
          <w:p w14:paraId="44B87E9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210" w:afterAutospacing="0"/>
              <w:ind w:left="0" w:right="0" w:firstLine="0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shd w:val="clear" w:fill="FFFFFF"/>
              </w:rPr>
              <w:t>12310824</w:t>
            </w:r>
            <w:r>
              <w:rPr>
                <w:rFonts w:hint="eastAsia" w:ascii="Arial" w:hAnsi="Arial" w:cs="Arial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shd w:val="clear" w:fill="FFFFFF"/>
                <w:lang w:val="en-US" w:eastAsia="zh-CN"/>
              </w:rPr>
              <w:t xml:space="preserve">  </w:t>
            </w:r>
            <w:r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shd w:val="clear" w:fill="FFFFFF"/>
              </w:rPr>
              <w:t>12310825</w:t>
            </w:r>
          </w:p>
          <w:p w14:paraId="6779BB9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210" w:afterAutospacing="0"/>
              <w:ind w:left="0" w:right="0" w:firstLine="0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shd w:val="clear" w:fill="FFFFFF"/>
              </w:rPr>
              <w:t>12311512</w:t>
            </w:r>
            <w:r>
              <w:rPr>
                <w:rFonts w:hint="eastAsia" w:ascii="Arial" w:hAnsi="Arial" w:cs="Arial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shd w:val="clear" w:fill="FFFFFF"/>
                <w:lang w:val="en-US" w:eastAsia="zh-CN"/>
              </w:rPr>
              <w:t xml:space="preserve">  </w:t>
            </w:r>
            <w:r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shd w:val="clear" w:fill="FFFFFF"/>
              </w:rPr>
              <w:t>12311520</w:t>
            </w:r>
          </w:p>
          <w:p w14:paraId="56E2F144">
            <w:pPr>
              <w:rPr>
                <w:rFonts w:ascii="Arial" w:hAnsi="Arial" w:cs="Arial"/>
                <w:b/>
                <w:sz w:val="24"/>
              </w:rPr>
            </w:pPr>
          </w:p>
        </w:tc>
      </w:tr>
      <w:tr w14:paraId="4E19C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0" w:hRule="atLeast"/>
          <w:jc w:val="center"/>
        </w:trPr>
        <w:tc>
          <w:tcPr>
            <w:tcW w:w="1750" w:type="dxa"/>
            <w:vAlign w:val="center"/>
          </w:tcPr>
          <w:p w14:paraId="7476DA5E">
            <w:pPr>
              <w:spacing w:before="93" w:beforeLines="30" w:after="93" w:afterLines="30"/>
              <w:jc w:val="left"/>
              <w:rPr>
                <w:rFonts w:ascii="Arial" w:hAnsi="Arial" w:cs="Arial"/>
                <w:b/>
                <w:sz w:val="24"/>
              </w:rPr>
            </w:pPr>
            <w:r>
              <w:rPr>
                <w:rFonts w:hint="eastAsia" w:ascii="Arial" w:hAnsi="Arial" w:cs="Arial"/>
                <w:b/>
                <w:sz w:val="24"/>
              </w:rPr>
              <w:t>Topic</w:t>
            </w:r>
          </w:p>
        </w:tc>
        <w:tc>
          <w:tcPr>
            <w:tcW w:w="6926" w:type="dxa"/>
            <w:gridSpan w:val="3"/>
            <w:vAlign w:val="center"/>
          </w:tcPr>
          <w:p w14:paraId="0EA43F36">
            <w:pPr>
              <w:spacing w:before="93" w:beforeLines="30" w:after="93" w:afterLines="30"/>
              <w:rPr>
                <w:rFonts w:hint="eastAsia" w:ascii="Arial" w:hAnsi="Arial" w:eastAsia="宋体" w:cs="Arial"/>
                <w:b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b/>
                <w:sz w:val="24"/>
              </w:rPr>
              <w:t>The legalization of cannabis for recreational use can lead to economic growth, reduced crime rates, and improved public health outcomes</w:t>
            </w:r>
            <w:r>
              <w:rPr>
                <w:rFonts w:hint="eastAsia" w:ascii="Arial" w:hAnsi="Arial" w:cs="Arial"/>
                <w:b/>
                <w:sz w:val="24"/>
                <w:lang w:val="en-US" w:eastAsia="zh-CN"/>
              </w:rPr>
              <w:t>.</w:t>
            </w:r>
          </w:p>
        </w:tc>
      </w:tr>
      <w:tr w14:paraId="1DA5F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4" w:hRule="atLeast"/>
          <w:jc w:val="center"/>
        </w:trPr>
        <w:tc>
          <w:tcPr>
            <w:tcW w:w="1750" w:type="dxa"/>
            <w:vAlign w:val="center"/>
          </w:tcPr>
          <w:p w14:paraId="4DD636BF">
            <w:pPr>
              <w:spacing w:before="93" w:beforeLines="30" w:after="93" w:afterLines="30"/>
              <w:jc w:val="left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Keywords</w:t>
            </w:r>
          </w:p>
        </w:tc>
        <w:tc>
          <w:tcPr>
            <w:tcW w:w="6926" w:type="dxa"/>
            <w:gridSpan w:val="3"/>
            <w:vAlign w:val="center"/>
          </w:tcPr>
          <w:p w14:paraId="3075435C">
            <w:pPr>
              <w:spacing w:before="93" w:beforeLines="30" w:after="93" w:afterLines="30"/>
              <w:rPr>
                <w:rFonts w:hint="eastAsia" w:ascii="Arial" w:hAnsi="Arial" w:eastAsia="宋体" w:cs="Arial"/>
                <w:b/>
                <w:sz w:val="24"/>
                <w:lang w:eastAsia="zh-CN"/>
              </w:rPr>
            </w:pPr>
            <w:r>
              <w:rPr>
                <w:rFonts w:hint="eastAsia" w:ascii="Arial" w:hAnsi="Arial" w:cs="Arial"/>
                <w:b/>
                <w:sz w:val="24"/>
              </w:rPr>
              <w:t>legalization of cannabis</w:t>
            </w:r>
            <w:r>
              <w:rPr>
                <w:rFonts w:hint="eastAsia" w:ascii="Arial" w:hAnsi="Arial" w:cs="Arial"/>
                <w:b/>
                <w:sz w:val="24"/>
                <w:lang w:eastAsia="zh-CN"/>
              </w:rPr>
              <w:t>，</w:t>
            </w:r>
            <w:r>
              <w:rPr>
                <w:rFonts w:hint="eastAsia" w:ascii="Arial" w:hAnsi="Arial" w:cs="Arial"/>
                <w:b/>
                <w:sz w:val="24"/>
              </w:rPr>
              <w:t>recreational use</w:t>
            </w:r>
            <w:r>
              <w:rPr>
                <w:rFonts w:hint="eastAsia" w:ascii="Arial" w:hAnsi="Arial" w:cs="Arial"/>
                <w:b/>
                <w:sz w:val="24"/>
                <w:lang w:eastAsia="zh-CN"/>
              </w:rPr>
              <w:t>，</w:t>
            </w:r>
            <w:r>
              <w:rPr>
                <w:rFonts w:hint="eastAsia" w:ascii="Arial" w:hAnsi="Arial" w:cs="Arial"/>
                <w:b/>
                <w:sz w:val="24"/>
              </w:rPr>
              <w:t>economic growth</w:t>
            </w:r>
            <w:r>
              <w:rPr>
                <w:rFonts w:hint="eastAsia" w:ascii="Arial" w:hAnsi="Arial" w:cs="Arial"/>
                <w:b/>
                <w:sz w:val="24"/>
                <w:lang w:eastAsia="zh-CN"/>
              </w:rPr>
              <w:t>，</w:t>
            </w:r>
            <w:r>
              <w:rPr>
                <w:rFonts w:hint="eastAsia" w:ascii="Arial" w:hAnsi="Arial" w:cs="Arial"/>
                <w:b/>
                <w:sz w:val="24"/>
              </w:rPr>
              <w:t>crime rates</w:t>
            </w:r>
            <w:r>
              <w:rPr>
                <w:rFonts w:hint="eastAsia" w:ascii="Arial" w:hAnsi="Arial" w:cs="Arial"/>
                <w:b/>
                <w:sz w:val="24"/>
                <w:lang w:eastAsia="zh-CN"/>
              </w:rPr>
              <w:t>，</w:t>
            </w:r>
            <w:r>
              <w:rPr>
                <w:rFonts w:hint="eastAsia" w:ascii="Arial" w:hAnsi="Arial" w:cs="Arial"/>
                <w:b/>
                <w:sz w:val="24"/>
              </w:rPr>
              <w:t>public health outcomes</w:t>
            </w:r>
          </w:p>
        </w:tc>
      </w:tr>
      <w:tr w14:paraId="7C7C5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0" w:hRule="atLeast"/>
          <w:jc w:val="center"/>
        </w:trPr>
        <w:tc>
          <w:tcPr>
            <w:tcW w:w="1750" w:type="dxa"/>
            <w:vAlign w:val="center"/>
          </w:tcPr>
          <w:p w14:paraId="03EBE91A">
            <w:pPr>
              <w:spacing w:before="93" w:beforeLines="30" w:after="93" w:afterLines="30"/>
              <w:jc w:val="left"/>
              <w:rPr>
                <w:rFonts w:ascii="Arial" w:hAnsi="Arial" w:cs="Arial"/>
                <w:b/>
                <w:sz w:val="24"/>
              </w:rPr>
            </w:pPr>
            <w:r>
              <w:rPr>
                <w:rFonts w:hint="eastAsia" w:ascii="Arial" w:hAnsi="Arial" w:cs="Arial"/>
                <w:b/>
                <w:sz w:val="24"/>
              </w:rPr>
              <w:t>Related</w:t>
            </w:r>
            <w:r>
              <w:rPr>
                <w:rFonts w:ascii="Arial" w:hAnsi="Arial" w:cs="Arial"/>
                <w:b/>
                <w:sz w:val="24"/>
              </w:rPr>
              <w:t xml:space="preserve"> Words</w:t>
            </w:r>
          </w:p>
        </w:tc>
        <w:tc>
          <w:tcPr>
            <w:tcW w:w="6926" w:type="dxa"/>
            <w:gridSpan w:val="3"/>
            <w:vAlign w:val="center"/>
          </w:tcPr>
          <w:p w14:paraId="1DA390D9">
            <w:pPr>
              <w:bidi w:val="0"/>
              <w:rPr>
                <w:rFonts w:hint="eastAsia" w:ascii="Arial" w:hAnsi="Arial" w:eastAsia="Arial Unicode MS" w:cs="Arial"/>
                <w:b/>
                <w:lang w:val="en-US" w:eastAsia="zh-CN"/>
              </w:rPr>
            </w:pPr>
            <w:r>
              <w:rPr>
                <w:b/>
                <w:bCs/>
              </w:rPr>
              <w:t>Cannabis regulation</w:t>
            </w:r>
            <w:r>
              <w:rPr>
                <w:rFonts w:hint="eastAsia"/>
                <w:b/>
                <w:bCs/>
                <w:lang w:val="en-US" w:eastAsia="zh-CN"/>
              </w:rPr>
              <w:t xml:space="preserve">, </w:t>
            </w:r>
            <w:r>
              <w:t>Criminal activity levels</w:t>
            </w:r>
            <w:r>
              <w:rPr>
                <w:rFonts w:hint="eastAsia"/>
                <w:lang w:eastAsia="zh-CN"/>
              </w:rPr>
              <w:t>，</w:t>
            </w:r>
            <w:r>
              <w:t>Health impacts</w:t>
            </w:r>
          </w:p>
        </w:tc>
      </w:tr>
      <w:tr w14:paraId="6C238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4" w:hRule="atLeast"/>
          <w:jc w:val="center"/>
        </w:trPr>
        <w:tc>
          <w:tcPr>
            <w:tcW w:w="1750" w:type="dxa"/>
            <w:vAlign w:val="center"/>
          </w:tcPr>
          <w:p w14:paraId="4A468C6B">
            <w:pPr>
              <w:spacing w:before="93" w:beforeLines="30" w:after="93" w:afterLines="30"/>
              <w:jc w:val="left"/>
              <w:rPr>
                <w:rFonts w:ascii="Arial" w:hAnsi="Arial" w:cs="Arial"/>
                <w:b/>
                <w:sz w:val="24"/>
              </w:rPr>
            </w:pPr>
            <w:r>
              <w:rPr>
                <w:rFonts w:hint="eastAsia" w:ascii="Arial" w:hAnsi="Arial" w:cs="Arial"/>
                <w:b/>
                <w:sz w:val="24"/>
              </w:rPr>
              <w:t>Search</w:t>
            </w:r>
            <w:r>
              <w:rPr>
                <w:rFonts w:ascii="Arial" w:hAnsi="Arial" w:cs="Arial"/>
                <w:b/>
                <w:sz w:val="24"/>
              </w:rPr>
              <w:t xml:space="preserve"> </w:t>
            </w:r>
            <w:r>
              <w:rPr>
                <w:rFonts w:hint="eastAsia" w:ascii="Arial" w:hAnsi="Arial" w:cs="Arial"/>
                <w:b/>
                <w:sz w:val="24"/>
              </w:rPr>
              <w:t>Strategy</w:t>
            </w:r>
            <w:r>
              <w:rPr>
                <w:rFonts w:ascii="Arial" w:hAnsi="Arial" w:cs="Arial"/>
                <w:b/>
                <w:sz w:val="24"/>
              </w:rPr>
              <w:t xml:space="preserve"> </w:t>
            </w:r>
            <w:r>
              <w:rPr>
                <w:rFonts w:hint="eastAsia" w:ascii="Arial" w:hAnsi="Arial" w:cs="Arial"/>
                <w:b/>
                <w:sz w:val="24"/>
              </w:rPr>
              <w:t>(Search</w:t>
            </w:r>
            <w:r>
              <w:rPr>
                <w:rFonts w:ascii="Arial" w:hAnsi="Arial" w:cs="Arial"/>
                <w:b/>
                <w:sz w:val="24"/>
              </w:rPr>
              <w:t xml:space="preserve"> Query)</w:t>
            </w:r>
          </w:p>
        </w:tc>
        <w:tc>
          <w:tcPr>
            <w:tcW w:w="6926" w:type="dxa"/>
            <w:gridSpan w:val="3"/>
          </w:tcPr>
          <w:p w14:paraId="0F85C78E">
            <w:pPr>
              <w:spacing w:before="93" w:beforeLines="30" w:after="93" w:afterLines="30"/>
              <w:rPr>
                <w:rFonts w:hint="default" w:ascii="Arial" w:hAnsi="Arial" w:eastAsia="宋体" w:cs="Arial"/>
                <w:b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b/>
                <w:sz w:val="24"/>
              </w:rPr>
              <w:t>Search</w:t>
            </w:r>
            <w:r>
              <w:rPr>
                <w:rFonts w:ascii="Arial" w:hAnsi="Arial" w:cs="Arial"/>
                <w:b/>
                <w:sz w:val="24"/>
              </w:rPr>
              <w:t xml:space="preserve"> Query:</w:t>
            </w:r>
            <w:r>
              <w:rPr>
                <w:rFonts w:hint="eastAsia" w:ascii="Arial" w:hAnsi="Arial" w:cs="Arial"/>
                <w:b/>
                <w:sz w:val="24"/>
                <w:lang w:val="en-US" w:eastAsia="zh-CN"/>
              </w:rPr>
              <w:t xml:space="preserve"> </w:t>
            </w:r>
          </w:p>
          <w:p w14:paraId="1A454E88">
            <w:pPr>
              <w:spacing w:before="93" w:beforeLines="30" w:after="93" w:afterLines="30"/>
              <w:rPr>
                <w:rFonts w:hint="eastAsia" w:ascii="Arial" w:hAnsi="Arial" w:eastAsia="Arial Unicode MS" w:cs="Arial"/>
                <w:b/>
                <w:sz w:val="24"/>
                <w:lang w:eastAsia="zh-CN"/>
              </w:rPr>
            </w:pPr>
            <w:r>
              <w:rPr>
                <w:b/>
                <w:bCs/>
              </w:rPr>
              <w:t>Cannabis regulation</w:t>
            </w:r>
            <w:r>
              <w:rPr>
                <w:rFonts w:hint="eastAsia"/>
                <w:b/>
                <w:bCs/>
                <w:lang w:eastAsia="zh-CN"/>
              </w:rPr>
              <w:t>、</w:t>
            </w:r>
            <w:r>
              <w:t>Criminal activity levels</w:t>
            </w:r>
          </w:p>
          <w:p w14:paraId="6FE276DE">
            <w:pPr>
              <w:spacing w:before="93" w:beforeLines="30" w:after="93" w:afterLines="30"/>
              <w:rPr>
                <w:rFonts w:hint="default" w:ascii="Arial" w:hAnsi="Arial" w:eastAsia="宋体" w:cs="Arial"/>
                <w:b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b/>
                <w:sz w:val="24"/>
              </w:rPr>
              <w:t>Search</w:t>
            </w:r>
            <w:r>
              <w:rPr>
                <w:rFonts w:ascii="Arial" w:hAnsi="Arial" w:cs="Arial"/>
                <w:b/>
                <w:sz w:val="24"/>
              </w:rPr>
              <w:t xml:space="preserve"> Field:</w:t>
            </w:r>
            <w:r>
              <w:rPr>
                <w:rFonts w:hint="eastAsia" w:ascii="Arial" w:hAnsi="Arial" w:cs="Arial"/>
                <w:b/>
                <w:sz w:val="24"/>
                <w:lang w:val="en-US" w:eastAsia="zh-CN"/>
              </w:rPr>
              <w:t xml:space="preserve"> title, abstract, key words</w:t>
            </w:r>
          </w:p>
          <w:p w14:paraId="5DF71D14">
            <w:pPr>
              <w:spacing w:before="93" w:beforeLines="30" w:after="93" w:afterLines="30"/>
              <w:rPr>
                <w:rFonts w:hint="default" w:ascii="Arial" w:hAnsi="Arial" w:eastAsia="宋体" w:cs="Arial"/>
                <w:b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b/>
                <w:sz w:val="24"/>
              </w:rPr>
              <w:t>P</w:t>
            </w:r>
            <w:r>
              <w:rPr>
                <w:rFonts w:ascii="Arial" w:hAnsi="Arial" w:cs="Arial"/>
                <w:b/>
                <w:sz w:val="24"/>
              </w:rPr>
              <w:t>ublication Date:</w:t>
            </w:r>
            <w:r>
              <w:rPr>
                <w:rFonts w:hint="eastAsia" w:ascii="Arial" w:hAnsi="Arial" w:cs="Arial"/>
                <w:b/>
                <w:sz w:val="24"/>
                <w:lang w:val="en-US" w:eastAsia="zh-CN"/>
              </w:rPr>
              <w:t xml:space="preserve"> 2025</w:t>
            </w:r>
          </w:p>
        </w:tc>
      </w:tr>
      <w:tr w14:paraId="069B1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atLeast"/>
          <w:jc w:val="center"/>
        </w:trPr>
        <w:tc>
          <w:tcPr>
            <w:tcW w:w="1750" w:type="dxa"/>
            <w:vAlign w:val="center"/>
          </w:tcPr>
          <w:p w14:paraId="2917C233">
            <w:pPr>
              <w:spacing w:before="93" w:beforeLines="30" w:after="93" w:afterLines="30"/>
              <w:jc w:val="left"/>
              <w:rPr>
                <w:rFonts w:ascii="Arial" w:hAnsi="Arial" w:cs="Arial"/>
                <w:b/>
                <w:sz w:val="24"/>
              </w:rPr>
            </w:pPr>
            <w:r>
              <w:rPr>
                <w:rFonts w:hint="eastAsia" w:ascii="Arial" w:hAnsi="Arial" w:cs="Arial"/>
                <w:b/>
                <w:sz w:val="24"/>
              </w:rPr>
              <w:t>D</w:t>
            </w:r>
            <w:r>
              <w:rPr>
                <w:rFonts w:ascii="Arial" w:hAnsi="Arial" w:cs="Arial"/>
                <w:b/>
                <w:sz w:val="24"/>
              </w:rPr>
              <w:t>atabases</w:t>
            </w:r>
          </w:p>
        </w:tc>
        <w:tc>
          <w:tcPr>
            <w:tcW w:w="6926" w:type="dxa"/>
            <w:gridSpan w:val="3"/>
            <w:vAlign w:val="center"/>
          </w:tcPr>
          <w:p w14:paraId="66923958">
            <w:pPr>
              <w:spacing w:before="93" w:beforeLines="30" w:after="93" w:afterLines="30"/>
              <w:jc w:val="left"/>
              <w:rPr>
                <w:rFonts w:hint="default" w:ascii="Arial" w:hAnsi="Arial" w:cs="Arial"/>
                <w:b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b/>
                <w:sz w:val="24"/>
                <w:lang w:val="en-US" w:eastAsia="zh-CN"/>
              </w:rPr>
              <w:t>Pubmed、Springer</w:t>
            </w:r>
          </w:p>
        </w:tc>
      </w:tr>
      <w:tr w14:paraId="19AB7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2" w:hRule="atLeast"/>
          <w:jc w:val="center"/>
        </w:trPr>
        <w:tc>
          <w:tcPr>
            <w:tcW w:w="1750" w:type="dxa"/>
            <w:vAlign w:val="center"/>
          </w:tcPr>
          <w:p w14:paraId="05F7B38D">
            <w:pPr>
              <w:spacing w:before="93" w:beforeLines="30" w:after="93" w:afterLines="30"/>
              <w:jc w:val="left"/>
              <w:rPr>
                <w:rFonts w:ascii="Arial" w:hAnsi="Arial" w:cs="Arial"/>
                <w:b/>
                <w:sz w:val="24"/>
              </w:rPr>
            </w:pPr>
            <w:r>
              <w:rPr>
                <w:rFonts w:hint="eastAsia" w:ascii="Arial" w:hAnsi="Arial" w:cs="Arial"/>
                <w:b/>
                <w:sz w:val="24"/>
              </w:rPr>
              <w:t>R</w:t>
            </w:r>
            <w:r>
              <w:rPr>
                <w:rFonts w:ascii="Arial" w:hAnsi="Arial" w:cs="Arial"/>
                <w:b/>
                <w:sz w:val="24"/>
              </w:rPr>
              <w:t>esults</w:t>
            </w:r>
            <w:r>
              <w:rPr>
                <w:rFonts w:hint="eastAsia" w:ascii="Arial" w:hAnsi="Arial" w:cs="Arial"/>
                <w:b/>
                <w:sz w:val="24"/>
              </w:rPr>
              <w:t>（</w:t>
            </w:r>
            <w:r>
              <w:rPr>
                <w:rFonts w:ascii="Arial" w:hAnsi="Arial" w:cs="Arial"/>
                <w:b/>
                <w:sz w:val="24"/>
              </w:rPr>
              <w:t>L</w:t>
            </w:r>
            <w:r>
              <w:rPr>
                <w:rFonts w:hint="eastAsia" w:ascii="Arial" w:hAnsi="Arial" w:cs="Arial"/>
                <w:b/>
                <w:sz w:val="24"/>
              </w:rPr>
              <w:t>ess</w:t>
            </w:r>
            <w:r>
              <w:rPr>
                <w:rFonts w:ascii="Arial" w:hAnsi="Arial" w:cs="Arial"/>
                <w:b/>
                <w:sz w:val="24"/>
              </w:rPr>
              <w:t xml:space="preserve"> than </w:t>
            </w:r>
            <w:r>
              <w:rPr>
                <w:rFonts w:hint="eastAsia" w:ascii="Arial" w:hAnsi="Arial" w:cs="Arial"/>
                <w:b/>
                <w:sz w:val="24"/>
              </w:rPr>
              <w:t>2</w:t>
            </w:r>
            <w:r>
              <w:rPr>
                <w:rFonts w:ascii="Arial" w:hAnsi="Arial" w:cs="Arial"/>
                <w:b/>
                <w:sz w:val="24"/>
              </w:rPr>
              <w:t>00</w:t>
            </w:r>
            <w:r>
              <w:rPr>
                <w:rFonts w:hint="eastAsia" w:ascii="Arial" w:hAnsi="Arial" w:cs="Arial"/>
                <w:b/>
                <w:sz w:val="24"/>
              </w:rPr>
              <w:t>）</w:t>
            </w:r>
          </w:p>
        </w:tc>
        <w:tc>
          <w:tcPr>
            <w:tcW w:w="6926" w:type="dxa"/>
            <w:gridSpan w:val="3"/>
            <w:vAlign w:val="center"/>
          </w:tcPr>
          <w:p w14:paraId="0AAFE9DD">
            <w:pPr>
              <w:spacing w:before="93" w:beforeLines="30" w:after="93" w:afterLines="30"/>
              <w:jc w:val="left"/>
              <w:rPr>
                <w:rFonts w:hint="eastAsia" w:ascii="Arial" w:hAnsi="Arial" w:cs="Arial"/>
                <w:b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b/>
                <w:sz w:val="24"/>
                <w:lang w:val="en-US" w:eastAsia="zh-CN"/>
              </w:rPr>
              <w:t>109</w:t>
            </w:r>
          </w:p>
          <w:p w14:paraId="12D5D652">
            <w:pPr>
              <w:spacing w:before="93" w:beforeLines="30" w:after="93" w:afterLines="30"/>
              <w:jc w:val="left"/>
              <w:rPr>
                <w:rFonts w:hint="default" w:ascii="Arial" w:hAnsi="Arial" w:cs="Arial"/>
                <w:b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b/>
                <w:sz w:val="24"/>
                <w:lang w:val="en-US" w:eastAsia="zh-CN"/>
              </w:rPr>
              <w:t>（from 1</w:t>
            </w:r>
            <w:r>
              <w:rPr>
                <w:rFonts w:hint="eastAsia" w:ascii="Arial" w:hAnsi="Arial" w:cs="Arial"/>
                <w:b/>
                <w:sz w:val="24"/>
                <w:vertAlign w:val="superscript"/>
                <w:lang w:val="en-US" w:eastAsia="zh-CN"/>
              </w:rPr>
              <w:t>st</w:t>
            </w:r>
            <w:r>
              <w:rPr>
                <w:rFonts w:hint="eastAsia" w:ascii="Arial" w:hAnsi="Arial" w:cs="Arial"/>
                <w:b/>
                <w:sz w:val="24"/>
                <w:lang w:val="en-US" w:eastAsia="zh-CN"/>
              </w:rPr>
              <w:t>，Jan 2025 to now）</w:t>
            </w:r>
          </w:p>
        </w:tc>
      </w:tr>
      <w:tr w14:paraId="412B5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9" w:hRule="atLeast"/>
          <w:jc w:val="center"/>
        </w:trPr>
        <w:tc>
          <w:tcPr>
            <w:tcW w:w="1750" w:type="dxa"/>
            <w:vAlign w:val="center"/>
          </w:tcPr>
          <w:p w14:paraId="574C1B0F">
            <w:pPr>
              <w:jc w:val="left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Bibliographic information of related articles</w:t>
            </w:r>
          </w:p>
          <w:p w14:paraId="62A460C0">
            <w:pPr>
              <w:jc w:val="left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 xml:space="preserve"> </w:t>
            </w:r>
            <w:r>
              <w:rPr>
                <w:rFonts w:hint="eastAsia" w:ascii="Arial" w:hAnsi="Arial" w:cs="Arial"/>
                <w:b/>
                <w:sz w:val="24"/>
              </w:rPr>
              <w:t>(</w:t>
            </w:r>
            <w:r>
              <w:rPr>
                <w:rFonts w:ascii="Arial" w:hAnsi="Arial" w:cs="Arial"/>
                <w:b/>
                <w:sz w:val="24"/>
              </w:rPr>
              <w:t>At least 5)</w:t>
            </w:r>
          </w:p>
        </w:tc>
        <w:tc>
          <w:tcPr>
            <w:tcW w:w="6926" w:type="dxa"/>
            <w:gridSpan w:val="3"/>
          </w:tcPr>
          <w:p w14:paraId="5720946B">
            <w:pPr>
              <w:ind w:left="315" w:hanging="270" w:hangingChars="150"/>
              <w:jc w:val="left"/>
              <w:rPr>
                <w:rFonts w:ascii="Arial" w:hAnsi="Arial" w:cs="Arial"/>
                <w:color w:val="595959" w:themeColor="text1" w:themeTint="A6"/>
                <w:szCs w:val="21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ascii="Arial" w:hAnsi="Arial" w:cs="Arial"/>
                <w:color w:val="595959" w:themeColor="text1" w:themeTint="A6"/>
                <w:szCs w:val="21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Please s</w:t>
            </w:r>
            <w:r>
              <w:rPr>
                <w:rFonts w:hint="eastAsia" w:ascii="Arial" w:hAnsi="Arial" w:cs="Arial"/>
                <w:color w:val="595959" w:themeColor="text1" w:themeTint="A6"/>
                <w:szCs w:val="21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 xml:space="preserve">elect the most </w:t>
            </w:r>
            <w:r>
              <w:rPr>
                <w:rFonts w:ascii="Arial" w:hAnsi="Arial" w:cs="Arial"/>
                <w:color w:val="595959" w:themeColor="text1" w:themeTint="A6"/>
                <w:szCs w:val="21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 xml:space="preserve">appropriate articles for your topic. At least 5 articles including 1 peer-reviewed article. List the references in APA style. </w:t>
            </w:r>
          </w:p>
          <w:p w14:paraId="17EAB194">
            <w:pPr>
              <w:jc w:val="left"/>
              <w:rPr>
                <w:rFonts w:ascii="Verdana" w:hAnsi="Verdana"/>
                <w:color w:val="555555"/>
                <w:sz w:val="18"/>
                <w:szCs w:val="18"/>
                <w:shd w:val="clear" w:color="auto" w:fill="FFFFFF"/>
              </w:rPr>
            </w:pPr>
          </w:p>
          <w:p w14:paraId="6ACD585C">
            <w:pPr>
              <w:jc w:val="left"/>
              <w:rPr>
                <w:rFonts w:hint="eastAsia" w:ascii="Verdana" w:hAnsi="Verdana"/>
                <w:color w:val="555555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Verdana" w:hAnsi="Verdana"/>
                <w:color w:val="555555"/>
                <w:sz w:val="18"/>
                <w:szCs w:val="18"/>
                <w:shd w:val="clear" w:color="auto" w:fill="FFFFFF"/>
              </w:rPr>
              <w:t>Primary crime-related outcome indicators associated with recreational cannabis legalization: a comprehensive literature and data review</w:t>
            </w:r>
          </w:p>
          <w:p w14:paraId="790A28CF">
            <w:pPr>
              <w:jc w:val="left"/>
              <w:rPr>
                <w:rFonts w:hint="eastAsia" w:ascii="Verdana" w:hAnsi="Verdana"/>
                <w:color w:val="555555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Verdana" w:hAnsi="Verdana"/>
                <w:color w:val="555555"/>
                <w:sz w:val="18"/>
                <w:szCs w:val="18"/>
                <w:shd w:val="clear" w:color="auto" w:fill="FFFFFF"/>
              </w:rPr>
              <w:t>Fischer, Benedikt; Robinson, Tessa; Albrecht, Hans-Jörg.  Crime, Law and Social Change; Dordrecht Vol. 82, Iss. 3,  (Oct 2024): 685-715.</w:t>
            </w:r>
          </w:p>
          <w:p w14:paraId="2F771DD2">
            <w:pPr>
              <w:jc w:val="left"/>
              <w:rPr>
                <w:rFonts w:hint="eastAsia" w:ascii="Verdana" w:hAnsi="Verdana"/>
                <w:color w:val="555555"/>
                <w:sz w:val="18"/>
                <w:szCs w:val="18"/>
                <w:shd w:val="clear" w:color="auto" w:fill="FFFFFF"/>
              </w:rPr>
            </w:pPr>
          </w:p>
          <w:p w14:paraId="30BB95DC">
            <w:pPr>
              <w:jc w:val="left"/>
              <w:rPr>
                <w:rFonts w:hint="eastAsia" w:ascii="Verdana" w:hAnsi="Verdana"/>
                <w:color w:val="555555"/>
                <w:sz w:val="18"/>
                <w:szCs w:val="18"/>
                <w:shd w:val="clear" w:color="auto" w:fill="FFFFFF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ascii="宋体" w:hAnsi="宋体" w:eastAsia="宋体" w:cs="宋体"/>
                <w:sz w:val="24"/>
                <w:szCs w:val="24"/>
              </w:rPr>
              <w:instrText xml:space="preserve"> HYPERLINK "https://link.springer.com/article/10.1007/s10611-024-10160-y" </w:instrText>
            </w:r>
            <w:r>
              <w:rPr>
                <w:rFonts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Style w:val="12"/>
                <w:rFonts w:ascii="宋体" w:hAnsi="宋体" w:eastAsia="宋体" w:cs="宋体"/>
                <w:sz w:val="24"/>
                <w:szCs w:val="24"/>
              </w:rPr>
              <w:t>Primary crime-related outcome indicators associated with recreational cannabis legalization: a comprehensive literature and data review | Crime, Law and Social Change</w:t>
            </w:r>
            <w:r>
              <w:rPr>
                <w:rFonts w:ascii="宋体" w:hAnsi="宋体" w:eastAsia="宋体" w:cs="宋体"/>
                <w:sz w:val="24"/>
                <w:szCs w:val="24"/>
              </w:rPr>
              <w:fldChar w:fldCharType="end"/>
            </w:r>
          </w:p>
          <w:p w14:paraId="087466AD">
            <w:pPr>
              <w:jc w:val="left"/>
              <w:rPr>
                <w:rFonts w:hint="eastAsia" w:ascii="Verdana" w:hAnsi="Verdana"/>
                <w:color w:val="555555"/>
                <w:sz w:val="18"/>
                <w:szCs w:val="18"/>
                <w:shd w:val="clear" w:color="auto" w:fill="FFFFFF"/>
              </w:rPr>
            </w:pPr>
          </w:p>
          <w:p w14:paraId="7D165347">
            <w:pPr>
              <w:jc w:val="left"/>
              <w:rPr>
                <w:rFonts w:hint="eastAsia" w:ascii="Verdana" w:hAnsi="Verdana"/>
                <w:color w:val="555555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Verdana" w:hAnsi="Verdana"/>
                <w:color w:val="555555"/>
                <w:sz w:val="18"/>
                <w:szCs w:val="18"/>
                <w:shd w:val="clear" w:color="auto" w:fill="FFFFFF"/>
              </w:rPr>
              <w:t>8 Evaluating the association between cannabis decriminalization and legalization and cannabis arrests and related disparities: A Systematic review</w:t>
            </w:r>
          </w:p>
          <w:p w14:paraId="60A38824">
            <w:pPr>
              <w:jc w:val="left"/>
              <w:rPr>
                <w:rFonts w:hint="eastAsia" w:ascii="Verdana" w:hAnsi="Verdana"/>
                <w:color w:val="555555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Verdana" w:hAnsi="Verdana"/>
                <w:color w:val="555555"/>
                <w:sz w:val="18"/>
                <w:szCs w:val="18"/>
                <w:shd w:val="clear" w:color="auto" w:fill="FFFFFF"/>
              </w:rPr>
              <w:t xml:space="preserve"> McCarthy, S.D.S., Gaudreault, A., Xiao, J., ... Sood, M.M., Myran, D.T. International Journal of Drug Policy, 137, 104705 2025 </w:t>
            </w:r>
          </w:p>
          <w:p w14:paraId="35BB3E70">
            <w:pPr>
              <w:jc w:val="left"/>
              <w:rPr>
                <w:rFonts w:ascii="Arial" w:hAnsi="Arial" w:cs="Arial"/>
                <w:b/>
                <w:bCs/>
                <w:sz w:val="24"/>
              </w:rPr>
            </w:pPr>
          </w:p>
          <w:p w14:paraId="0A197073">
            <w:pPr>
              <w:jc w:val="left"/>
              <w:rPr>
                <w:rFonts w:ascii="Arial" w:hAnsi="Arial" w:cs="Arial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ascii="宋体" w:hAnsi="宋体" w:eastAsia="宋体" w:cs="宋体"/>
                <w:sz w:val="24"/>
                <w:szCs w:val="24"/>
              </w:rPr>
              <w:instrText xml:space="preserve"> HYPERLINK "https://pubmed.ncbi.nlm.nih.gov/39914039/" </w:instrText>
            </w:r>
            <w:r>
              <w:rPr>
                <w:rFonts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Style w:val="12"/>
                <w:rFonts w:ascii="宋体" w:hAnsi="宋体" w:eastAsia="宋体" w:cs="宋体"/>
                <w:sz w:val="24"/>
                <w:szCs w:val="24"/>
              </w:rPr>
              <w:t>Evaluating the association between cannabis decriminalization and legalization and cannabis arrests and related disparities: A Systematic review - PubMed</w:t>
            </w:r>
            <w:r>
              <w:rPr>
                <w:rFonts w:ascii="宋体" w:hAnsi="宋体" w:eastAsia="宋体" w:cs="宋体"/>
                <w:sz w:val="24"/>
                <w:szCs w:val="24"/>
              </w:rPr>
              <w:fldChar w:fldCharType="end"/>
            </w:r>
          </w:p>
          <w:p w14:paraId="2EA8B4CD">
            <w:pPr>
              <w:jc w:val="left"/>
              <w:rPr>
                <w:rFonts w:ascii="Arial" w:hAnsi="Arial" w:cs="Arial"/>
                <w:b/>
                <w:bCs/>
                <w:sz w:val="24"/>
              </w:rPr>
            </w:pPr>
          </w:p>
          <w:p w14:paraId="26CDCB33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The Effects of Child Mental Health on Juvenile Criminal Justice Contact and Victimization</w:t>
            </w:r>
          </w:p>
          <w:p w14:paraId="1ED591C6">
            <w:pPr>
              <w:bidi w:val="0"/>
              <w:rPr>
                <w:rFonts w:ascii="Segoe UI" w:hAnsi="Segoe UI" w:eastAsia="Segoe UI" w:cs="Segoe UI"/>
                <w:i w:val="0"/>
                <w:iCs w:val="0"/>
                <w:caps w:val="0"/>
                <w:color w:val="5B616B"/>
                <w:spacing w:val="0"/>
                <w:szCs w:val="13"/>
              </w:rPr>
            </w:pPr>
            <w:r>
              <w:rPr>
                <w:rFonts w:hint="default"/>
                <w:lang w:val="en-US" w:eastAsia="zh-CN"/>
              </w:rPr>
              <w:fldChar w:fldCharType="begin"/>
            </w:r>
            <w:r>
              <w:rPr>
                <w:rFonts w:hint="default"/>
                <w:lang w:val="en-US" w:eastAsia="zh-CN"/>
              </w:rPr>
              <w:instrText xml:space="preserve"> HYPERLINK "https://pubmed.ncbi.nlm.nih.gov/?sort=date&amp;term=Kim+D&amp;cauthor_id=40040435" </w:instrText>
            </w:r>
            <w:r>
              <w:rPr>
                <w:rFonts w:hint="default"/>
                <w:lang w:val="en-US" w:eastAsia="zh-CN"/>
              </w:rPr>
              <w:fldChar w:fldCharType="separate"/>
            </w:r>
            <w:r>
              <w:rPr>
                <w:rStyle w:val="12"/>
                <w:rFonts w:hint="default" w:ascii="Segoe UI" w:hAnsi="Segoe UI" w:eastAsia="Segoe UI" w:cs="Segoe UI"/>
                <w:i w:val="0"/>
                <w:iCs w:val="0"/>
                <w:caps w:val="0"/>
                <w:color w:val="0071BC"/>
                <w:spacing w:val="0"/>
                <w:szCs w:val="13"/>
                <w:u w:val="none"/>
                <w:shd w:val="clear" w:fill="FFFFFF"/>
              </w:rPr>
              <w:t>Dohyung Kim</w:t>
            </w:r>
            <w:r>
              <w:rPr>
                <w:rFonts w:hint="default"/>
                <w:lang w:val="en-US" w:eastAsia="zh-CN"/>
              </w:rPr>
              <w:fldChar w:fldCharType="end"/>
            </w:r>
            <w:r>
              <w:rPr>
                <w:rFonts w:hint="default"/>
                <w:lang w:val="en-US" w:eastAsia="zh-CN"/>
              </w:rPr>
              <w:t> </w:t>
            </w:r>
            <w:r>
              <w:rPr>
                <w:rFonts w:hint="default"/>
                <w:lang w:val="en-US" w:eastAsia="zh-CN"/>
              </w:rPr>
              <w:fldChar w:fldCharType="begin"/>
            </w:r>
            <w:r>
              <w:rPr>
                <w:rFonts w:hint="default"/>
                <w:lang w:val="en-US" w:eastAsia="zh-CN"/>
              </w:rPr>
              <w:instrText xml:space="preserve"> HYPERLINK "https://pubmed.ncbi.nlm.nih.gov/40040435/" \l "full-view-affiliation-1" \o "Department of Economics, Myongji University, S1425 Main Building, 34 Geobukgol-ro, Seodaemun-gu, Seoul, 03674, South Korea, dohkim79@mju.ac.kr." </w:instrText>
            </w:r>
            <w:r>
              <w:rPr>
                <w:rFonts w:hint="default"/>
                <w:lang w:val="en-US" w:eastAsia="zh-CN"/>
              </w:rPr>
              <w:fldChar w:fldCharType="separate"/>
            </w:r>
            <w:r>
              <w:rPr>
                <w:rStyle w:val="12"/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Cs w:val="10"/>
                <w:u w:val="none"/>
                <w:shd w:val="clear" w:fill="F1F1F1"/>
                <w:vertAlign w:val="baseline"/>
              </w:rPr>
              <w:t>1</w:t>
            </w:r>
            <w:r>
              <w:rPr>
                <w:rFonts w:hint="default"/>
                <w:lang w:val="en-US" w:eastAsia="zh-CN"/>
              </w:rPr>
              <w:fldChar w:fldCharType="end"/>
            </w:r>
          </w:p>
          <w:p w14:paraId="7F849E8E">
            <w:pPr>
              <w:jc w:val="left"/>
              <w:rPr>
                <w:rFonts w:ascii="Arial" w:hAnsi="Arial" w:cs="Arial"/>
                <w:b/>
                <w:bCs/>
                <w:sz w:val="24"/>
              </w:rPr>
            </w:pPr>
          </w:p>
          <w:p w14:paraId="7C803070">
            <w:pPr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ascii="宋体" w:hAnsi="宋体" w:eastAsia="宋体" w:cs="宋体"/>
                <w:sz w:val="24"/>
                <w:szCs w:val="24"/>
              </w:rPr>
              <w:instrText xml:space="preserve"> HYPERLINK "https://pubmed.ncbi.nlm.nih.gov/40040435/" </w:instrText>
            </w:r>
            <w:r>
              <w:rPr>
                <w:rFonts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Style w:val="12"/>
                <w:rFonts w:ascii="宋体" w:hAnsi="宋体" w:eastAsia="宋体" w:cs="宋体"/>
                <w:sz w:val="24"/>
                <w:szCs w:val="24"/>
              </w:rPr>
              <w:t>The Effects of Child Mental Health on Juvenile Criminal Justice Contact and Victimization - PubMed</w:t>
            </w:r>
            <w:r>
              <w:rPr>
                <w:rFonts w:ascii="宋体" w:hAnsi="宋体" w:eastAsia="宋体" w:cs="宋体"/>
                <w:sz w:val="24"/>
                <w:szCs w:val="24"/>
              </w:rPr>
              <w:fldChar w:fldCharType="end"/>
            </w:r>
          </w:p>
          <w:p w14:paraId="523CAB8A">
            <w:pPr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</w:p>
          <w:p w14:paraId="6A125610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Who attends a free sexual health center in Paris for HIV/STI screening? an observational study</w:t>
            </w:r>
          </w:p>
          <w:p w14:paraId="4259FAFE">
            <w:pPr>
              <w:bidi w:val="0"/>
              <w:rPr>
                <w:rFonts w:hint="default"/>
              </w:rPr>
            </w:pPr>
            <w:r>
              <w:fldChar w:fldCharType="begin"/>
            </w:r>
            <w:r>
              <w:instrText xml:space="preserve"> HYPERLINK "https://pubmed.ncbi.nlm.nih.gov/?sort=date&amp;term=Husson+M&amp;cauthor_id=40038694" </w:instrText>
            </w:r>
            <w:r>
              <w:fldChar w:fldCharType="separate"/>
            </w:r>
            <w:r>
              <w:rPr>
                <w:rStyle w:val="12"/>
                <w:rFonts w:hint="default" w:ascii="Segoe UI" w:hAnsi="Segoe UI" w:eastAsia="Segoe UI" w:cs="Segoe UI"/>
                <w:i w:val="0"/>
                <w:iCs w:val="0"/>
                <w:caps w:val="0"/>
                <w:color w:val="0071BC"/>
                <w:spacing w:val="0"/>
                <w:szCs w:val="13"/>
                <w:u w:val="none"/>
                <w:shd w:val="clear" w:fill="FFFFFF"/>
              </w:rPr>
              <w:t>Mathilde Husson</w:t>
            </w:r>
            <w:r>
              <w:rPr>
                <w:rFonts w:hint="default"/>
              </w:rPr>
              <w:fldChar w:fldCharType="end"/>
            </w:r>
            <w:r>
              <w:rPr>
                <w:rFonts w:hint="default"/>
              </w:rPr>
              <w:t> </w:t>
            </w:r>
            <w:r>
              <w:rPr>
                <w:rFonts w:hint="default"/>
              </w:rPr>
              <w:fldChar w:fldCharType="begin"/>
            </w:r>
            <w:r>
              <w:rPr>
                <w:rFonts w:hint="default"/>
              </w:rPr>
              <w:instrText xml:space="preserve"> HYPERLINK "https://pubmed.ncbi.nlm.nih.gov/40038694/" \l "full-view-affiliation-1" \o "Department of Public Health, AP-HP, University Hospital Lariboisière-Fernand-Widal, Paris, France. mathilde.husson@aphp.fr." </w:instrText>
            </w:r>
            <w:r>
              <w:rPr>
                <w:rFonts w:hint="default"/>
              </w:rPr>
              <w:fldChar w:fldCharType="separate"/>
            </w:r>
            <w:r>
              <w:rPr>
                <w:rStyle w:val="12"/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Cs w:val="10"/>
                <w:u w:val="none"/>
                <w:shd w:val="clear" w:fill="F1F1F1"/>
                <w:vertAlign w:val="baseline"/>
              </w:rPr>
              <w:t>1</w:t>
            </w:r>
            <w:r>
              <w:rPr>
                <w:rFonts w:hint="default"/>
              </w:rPr>
              <w:fldChar w:fldCharType="end"/>
            </w:r>
            <w:r>
              <w:rPr>
                <w:rFonts w:hint="default"/>
              </w:rPr>
              <w:t>, </w:t>
            </w:r>
            <w:r>
              <w:rPr>
                <w:rFonts w:hint="default"/>
              </w:rPr>
              <w:fldChar w:fldCharType="begin"/>
            </w:r>
            <w:r>
              <w:rPr>
                <w:rFonts w:hint="default"/>
              </w:rPr>
              <w:instrText xml:space="preserve"> HYPERLINK "https://pubmed.ncbi.nlm.nih.gov/?sort=date&amp;term=de+La+Rochebrochard+E&amp;cauthor_id=40038694" </w:instrText>
            </w:r>
            <w:r>
              <w:rPr>
                <w:rFonts w:hint="default"/>
              </w:rPr>
              <w:fldChar w:fldCharType="separate"/>
            </w:r>
            <w:r>
              <w:rPr>
                <w:rStyle w:val="12"/>
                <w:rFonts w:hint="default" w:ascii="Segoe UI" w:hAnsi="Segoe UI" w:eastAsia="Segoe UI" w:cs="Segoe UI"/>
                <w:i w:val="0"/>
                <w:iCs w:val="0"/>
                <w:caps w:val="0"/>
                <w:color w:val="0071BC"/>
                <w:spacing w:val="0"/>
                <w:szCs w:val="13"/>
                <w:u w:val="none"/>
                <w:shd w:val="clear" w:fill="FFFFFF"/>
              </w:rPr>
              <w:t>Elise de La Rochebrochard</w:t>
            </w:r>
            <w:r>
              <w:rPr>
                <w:rFonts w:hint="default"/>
              </w:rPr>
              <w:fldChar w:fldCharType="end"/>
            </w:r>
            <w:r>
              <w:rPr>
                <w:rFonts w:hint="default"/>
              </w:rPr>
              <w:t> </w:t>
            </w:r>
            <w:r>
              <w:rPr>
                <w:rFonts w:hint="default"/>
              </w:rPr>
              <w:fldChar w:fldCharType="begin"/>
            </w:r>
            <w:r>
              <w:rPr>
                <w:rFonts w:hint="default"/>
              </w:rPr>
              <w:instrText xml:space="preserve"> HYPERLINK "https://pubmed.ncbi.nlm.nih.gov/40038694/" \l "full-view-affiliation-2" \o "Institut National d'Etudes Démographiques (INED), Aubervilliers, France." </w:instrText>
            </w:r>
            <w:r>
              <w:rPr>
                <w:rFonts w:hint="default"/>
              </w:rPr>
              <w:fldChar w:fldCharType="separate"/>
            </w:r>
            <w:r>
              <w:rPr>
                <w:rStyle w:val="12"/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Cs w:val="10"/>
                <w:u w:val="none"/>
                <w:shd w:val="clear" w:fill="F1F1F1"/>
                <w:vertAlign w:val="baseline"/>
              </w:rPr>
              <w:t>2</w:t>
            </w:r>
            <w:r>
              <w:rPr>
                <w:rFonts w:hint="default"/>
              </w:rPr>
              <w:fldChar w:fldCharType="end"/>
            </w:r>
            <w:r>
              <w:rPr>
                <w:rFonts w:hint="default"/>
              </w:rPr>
              <w:t> </w:t>
            </w:r>
            <w:r>
              <w:rPr>
                <w:rFonts w:hint="default"/>
              </w:rPr>
              <w:fldChar w:fldCharType="begin"/>
            </w:r>
            <w:r>
              <w:rPr>
                <w:rFonts w:hint="default"/>
              </w:rPr>
              <w:instrText xml:space="preserve"> HYPERLINK "https://pubmed.ncbi.nlm.nih.gov/40038694/" \l "full-view-affiliation-3" \o "Université Paris-Saclay, UVSQ, Inserm, CESP, Villejuif, France." </w:instrText>
            </w:r>
            <w:r>
              <w:rPr>
                <w:rFonts w:hint="default"/>
              </w:rPr>
              <w:fldChar w:fldCharType="separate"/>
            </w:r>
            <w:r>
              <w:rPr>
                <w:rStyle w:val="12"/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Cs w:val="10"/>
                <w:u w:val="none"/>
                <w:shd w:val="clear" w:fill="F1F1F1"/>
                <w:vertAlign w:val="baseline"/>
              </w:rPr>
              <w:t>3</w:t>
            </w:r>
            <w:r>
              <w:rPr>
                <w:rFonts w:hint="default"/>
              </w:rPr>
              <w:fldChar w:fldCharType="end"/>
            </w:r>
            <w:r>
              <w:rPr>
                <w:rFonts w:hint="default"/>
              </w:rPr>
              <w:t>, </w:t>
            </w:r>
            <w:r>
              <w:rPr>
                <w:rFonts w:hint="default"/>
              </w:rPr>
              <w:fldChar w:fldCharType="begin"/>
            </w:r>
            <w:r>
              <w:rPr>
                <w:rFonts w:hint="default"/>
              </w:rPr>
              <w:instrText xml:space="preserve"> HYPERLINK "https://pubmed.ncbi.nlm.nih.gov/?sort=date&amp;term=Morand+E&amp;cauthor_id=40038694" </w:instrText>
            </w:r>
            <w:r>
              <w:rPr>
                <w:rFonts w:hint="default"/>
              </w:rPr>
              <w:fldChar w:fldCharType="separate"/>
            </w:r>
            <w:r>
              <w:rPr>
                <w:rStyle w:val="12"/>
                <w:rFonts w:hint="default" w:ascii="Segoe UI" w:hAnsi="Segoe UI" w:eastAsia="Segoe UI" w:cs="Segoe UI"/>
                <w:i w:val="0"/>
                <w:iCs w:val="0"/>
                <w:caps w:val="0"/>
                <w:color w:val="0071BC"/>
                <w:spacing w:val="0"/>
                <w:szCs w:val="13"/>
                <w:u w:val="none"/>
                <w:shd w:val="clear" w:fill="FFFFFF"/>
              </w:rPr>
              <w:t>Elisabeth Morand</w:t>
            </w:r>
            <w:r>
              <w:rPr>
                <w:rFonts w:hint="default"/>
              </w:rPr>
              <w:fldChar w:fldCharType="end"/>
            </w:r>
            <w:r>
              <w:rPr>
                <w:rFonts w:hint="default"/>
              </w:rPr>
              <w:t> </w:t>
            </w:r>
            <w:r>
              <w:rPr>
                <w:rFonts w:hint="default"/>
              </w:rPr>
              <w:fldChar w:fldCharType="begin"/>
            </w:r>
            <w:r>
              <w:rPr>
                <w:rFonts w:hint="default"/>
              </w:rPr>
              <w:instrText xml:space="preserve"> HYPERLINK "https://pubmed.ncbi.nlm.nih.gov/40038694/" \l "full-view-affiliation-2" \o "Institut National d'Etudes Démographiques (INED), Aubervilliers, France." </w:instrText>
            </w:r>
            <w:r>
              <w:rPr>
                <w:rFonts w:hint="default"/>
              </w:rPr>
              <w:fldChar w:fldCharType="separate"/>
            </w:r>
            <w:r>
              <w:rPr>
                <w:rStyle w:val="12"/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Cs w:val="10"/>
                <w:u w:val="none"/>
                <w:shd w:val="clear" w:fill="F1F1F1"/>
                <w:vertAlign w:val="baseline"/>
              </w:rPr>
              <w:t>2</w:t>
            </w:r>
            <w:r>
              <w:rPr>
                <w:rFonts w:hint="default"/>
              </w:rPr>
              <w:fldChar w:fldCharType="end"/>
            </w:r>
            <w:r>
              <w:rPr>
                <w:rFonts w:hint="default"/>
              </w:rPr>
              <w:t>, </w:t>
            </w:r>
            <w:r>
              <w:rPr>
                <w:rFonts w:hint="default"/>
              </w:rPr>
              <w:fldChar w:fldCharType="begin"/>
            </w:r>
            <w:r>
              <w:rPr>
                <w:rFonts w:hint="default"/>
              </w:rPr>
              <w:instrText xml:space="preserve"> HYPERLINK "https://pubmed.ncbi.nlm.nih.gov/?sort=date&amp;term=Segouin+C&amp;cauthor_id=40038694" </w:instrText>
            </w:r>
            <w:r>
              <w:rPr>
                <w:rFonts w:hint="default"/>
              </w:rPr>
              <w:fldChar w:fldCharType="separate"/>
            </w:r>
            <w:r>
              <w:rPr>
                <w:rStyle w:val="12"/>
                <w:rFonts w:hint="default" w:ascii="Segoe UI" w:hAnsi="Segoe UI" w:eastAsia="Segoe UI" w:cs="Segoe UI"/>
                <w:i w:val="0"/>
                <w:iCs w:val="0"/>
                <w:caps w:val="0"/>
                <w:color w:val="0071BC"/>
                <w:spacing w:val="0"/>
                <w:szCs w:val="13"/>
                <w:u w:val="none"/>
                <w:shd w:val="clear" w:fill="FFFFFF"/>
              </w:rPr>
              <w:t>Christophe Segouin</w:t>
            </w:r>
            <w:r>
              <w:rPr>
                <w:rFonts w:hint="default"/>
              </w:rPr>
              <w:fldChar w:fldCharType="end"/>
            </w:r>
            <w:r>
              <w:rPr>
                <w:rFonts w:hint="default"/>
              </w:rPr>
              <w:t> </w:t>
            </w:r>
            <w:r>
              <w:rPr>
                <w:rFonts w:hint="default"/>
              </w:rPr>
              <w:fldChar w:fldCharType="begin"/>
            </w:r>
            <w:r>
              <w:rPr>
                <w:rFonts w:hint="default"/>
              </w:rPr>
              <w:instrText xml:space="preserve"> HYPERLINK "https://pubmed.ncbi.nlm.nih.gov/40038694/" \l "full-view-affiliation-4" \o "Department of Public Health, AP-HP, University Hospital Lariboisière-Fernand-Widal, Paris, France." </w:instrText>
            </w:r>
            <w:r>
              <w:rPr>
                <w:rFonts w:hint="default"/>
              </w:rPr>
              <w:fldChar w:fldCharType="separate"/>
            </w:r>
            <w:r>
              <w:rPr>
                <w:rStyle w:val="12"/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Cs w:val="10"/>
                <w:u w:val="none"/>
                <w:shd w:val="clear" w:fill="F1F1F1"/>
                <w:vertAlign w:val="baseline"/>
              </w:rPr>
              <w:t>4</w:t>
            </w:r>
            <w:r>
              <w:rPr>
                <w:rFonts w:hint="default"/>
              </w:rPr>
              <w:fldChar w:fldCharType="end"/>
            </w:r>
            <w:r>
              <w:rPr>
                <w:rFonts w:hint="default"/>
              </w:rPr>
              <w:t>, </w:t>
            </w:r>
            <w:r>
              <w:rPr>
                <w:rFonts w:hint="default"/>
              </w:rPr>
              <w:fldChar w:fldCharType="begin"/>
            </w:r>
            <w:r>
              <w:rPr>
                <w:rFonts w:hint="default"/>
              </w:rPr>
              <w:instrText xml:space="preserve"> HYPERLINK "https://pubmed.ncbi.nlm.nih.gov/?sort=date&amp;term=Troude+P&amp;cauthor_id=40038694" </w:instrText>
            </w:r>
            <w:r>
              <w:rPr>
                <w:rFonts w:hint="default"/>
              </w:rPr>
              <w:fldChar w:fldCharType="separate"/>
            </w:r>
            <w:r>
              <w:rPr>
                <w:rStyle w:val="12"/>
                <w:rFonts w:hint="default" w:ascii="Segoe UI" w:hAnsi="Segoe UI" w:eastAsia="Segoe UI" w:cs="Segoe UI"/>
                <w:i w:val="0"/>
                <w:iCs w:val="0"/>
                <w:caps w:val="0"/>
                <w:color w:val="0071BC"/>
                <w:spacing w:val="0"/>
                <w:szCs w:val="13"/>
                <w:u w:val="none"/>
                <w:shd w:val="clear" w:fill="FFFFFF"/>
              </w:rPr>
              <w:t>Pénélope Troude</w:t>
            </w:r>
            <w:r>
              <w:rPr>
                <w:rFonts w:hint="default"/>
              </w:rPr>
              <w:fldChar w:fldCharType="end"/>
            </w:r>
            <w:r>
              <w:rPr>
                <w:rFonts w:hint="default"/>
              </w:rPr>
              <w:t> </w:t>
            </w:r>
          </w:p>
          <w:p w14:paraId="46DD9AB5">
            <w:pPr>
              <w:bidi w:val="0"/>
              <w:rPr>
                <w:rFonts w:hint="default"/>
              </w:rPr>
            </w:pPr>
          </w:p>
          <w:p w14:paraId="238909D7">
            <w:pPr>
              <w:bidi w:val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ascii="宋体" w:hAnsi="宋体" w:eastAsia="宋体" w:cs="宋体"/>
                <w:sz w:val="24"/>
                <w:szCs w:val="24"/>
              </w:rPr>
              <w:instrText xml:space="preserve"> HYPERLINK "https://pubmed.ncbi.nlm.nih.gov/40038694/" </w:instrText>
            </w:r>
            <w:r>
              <w:rPr>
                <w:rFonts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Style w:val="12"/>
                <w:rFonts w:ascii="宋体" w:hAnsi="宋体" w:eastAsia="宋体" w:cs="宋体"/>
                <w:sz w:val="24"/>
                <w:szCs w:val="24"/>
              </w:rPr>
              <w:t>Who attends a free sexual health center in Paris for HIV/STI screening? an observational study - PubMed</w:t>
            </w:r>
            <w:r>
              <w:rPr>
                <w:rFonts w:ascii="宋体" w:hAnsi="宋体" w:eastAsia="宋体" w:cs="宋体"/>
                <w:sz w:val="24"/>
                <w:szCs w:val="24"/>
              </w:rPr>
              <w:fldChar w:fldCharType="end"/>
            </w:r>
          </w:p>
          <w:p w14:paraId="55860CDF">
            <w:pPr>
              <w:bidi w:val="0"/>
              <w:rPr>
                <w:rFonts w:ascii="宋体" w:hAnsi="宋体" w:eastAsia="宋体" w:cs="宋体"/>
                <w:sz w:val="24"/>
                <w:szCs w:val="24"/>
              </w:rPr>
            </w:pPr>
          </w:p>
          <w:p w14:paraId="263C365F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Medicinal CANnabis (CBD/THC) to prevent the symptoms and side effects of chemotherapy in people with advanced CANcer (CANCAN): protocol for a phase II, randomised, double-blind, placebo-controlled trial</w:t>
            </w:r>
          </w:p>
          <w:p w14:paraId="22AFA37C">
            <w:pPr>
              <w:bidi w:val="0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071BC"/>
                <w:spacing w:val="0"/>
                <w:sz w:val="13"/>
                <w:szCs w:val="13"/>
                <w:u w:val="none"/>
                <w:shd w:val="clear" w:fill="FFFFFF"/>
              </w:rPr>
              <w:fldChar w:fldCharType="begin"/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071BC"/>
                <w:spacing w:val="0"/>
                <w:sz w:val="13"/>
                <w:szCs w:val="13"/>
                <w:u w:val="none"/>
                <w:shd w:val="clear" w:fill="FFFFFF"/>
              </w:rPr>
              <w:instrText xml:space="preserve"> HYPERLINK "https://pubmed.ncbi.nlm.nih.gov/?sort=date&amp;term=Bellas+OM&amp;cauthor_id=40032389" </w:instrTex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071BC"/>
                <w:spacing w:val="0"/>
                <w:sz w:val="13"/>
                <w:szCs w:val="13"/>
                <w:u w:val="none"/>
                <w:shd w:val="clear" w:fill="FFFFFF"/>
              </w:rPr>
              <w:fldChar w:fldCharType="separate"/>
            </w:r>
            <w:r>
              <w:rPr>
                <w:rStyle w:val="12"/>
                <w:rFonts w:hint="default" w:ascii="Segoe UI" w:hAnsi="Segoe UI" w:eastAsia="Segoe UI" w:cs="Segoe UI"/>
                <w:i w:val="0"/>
                <w:iCs w:val="0"/>
                <w:caps w:val="0"/>
                <w:color w:val="0071BC"/>
                <w:spacing w:val="0"/>
                <w:sz w:val="13"/>
                <w:szCs w:val="13"/>
                <w:u w:val="none"/>
                <w:shd w:val="clear" w:fill="FFFFFF"/>
              </w:rPr>
              <w:t>Olivia M Bellas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71BC"/>
                <w:spacing w:val="0"/>
                <w:sz w:val="13"/>
                <w:szCs w:val="13"/>
                <w:u w:val="none"/>
                <w:shd w:val="clear" w:fill="FFFFFF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5B616B"/>
                <w:spacing w:val="0"/>
                <w:sz w:val="10"/>
                <w:szCs w:val="10"/>
                <w:shd w:val="clear" w:fill="FFFFFF"/>
                <w:vertAlign w:val="baseline"/>
              </w:rPr>
              <w:t> 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instrText xml:space="preserve"> HYPERLINK "https://pubmed.ncbi.nlm.nih.gov/40032389/" \l "full-view-equal-contrib-explanation" \o "Contributed equally"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fldChar w:fldCharType="separate"/>
            </w:r>
            <w:r>
              <w:rPr>
                <w:rStyle w:val="12"/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t>#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5B616B"/>
                <w:spacing w:val="0"/>
                <w:sz w:val="10"/>
                <w:szCs w:val="10"/>
                <w:shd w:val="clear" w:fill="FFFFFF"/>
                <w:vertAlign w:val="baseline"/>
              </w:rPr>
              <w:t> 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instrText xml:space="preserve"> HYPERLINK "https://pubmed.ncbi.nlm.nih.gov/40032389/" \l "full-view-affiliation-1" \o "School of Biomedicine, University of Adelaide, Adelaide, South Australia, Australia."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fldChar w:fldCharType="separate"/>
            </w:r>
            <w:r>
              <w:rPr>
                <w:rStyle w:val="12"/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t>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5B616B"/>
                <w:spacing w:val="0"/>
                <w:sz w:val="10"/>
                <w:szCs w:val="10"/>
                <w:shd w:val="clear" w:fill="FFFFFF"/>
                <w:vertAlign w:val="baseline"/>
              </w:rPr>
              <w:t> 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instrText xml:space="preserve"> HYPERLINK "https://pubmed.ncbi.nlm.nih.gov/40032389/" \l "full-view-affiliation-2" \o "Supportive Oncology Research Group, Precision Cancer Medicine Theme, South Australian Health and Medical Research Institute, Adelaide, South Australia, Australia."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fldChar w:fldCharType="separate"/>
            </w:r>
            <w:r>
              <w:rPr>
                <w:rStyle w:val="12"/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t>2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5B616B"/>
                <w:spacing w:val="0"/>
                <w:sz w:val="13"/>
                <w:szCs w:val="13"/>
                <w:shd w:val="clear" w:fill="FFFFFF"/>
              </w:rPr>
              <w:t>, 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71BC"/>
                <w:spacing w:val="0"/>
                <w:sz w:val="13"/>
                <w:szCs w:val="13"/>
                <w:u w:val="none"/>
                <w:shd w:val="clear" w:fill="FFFFFF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71BC"/>
                <w:spacing w:val="0"/>
                <w:sz w:val="13"/>
                <w:szCs w:val="13"/>
                <w:u w:val="none"/>
                <w:shd w:val="clear" w:fill="FFFFFF"/>
              </w:rPr>
              <w:instrText xml:space="preserve"> HYPERLINK "https://pubmed.ncbi.nlm.nih.gov/?sort=date&amp;term=Cao+K&amp;cauthor_id=40032389"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71BC"/>
                <w:spacing w:val="0"/>
                <w:sz w:val="13"/>
                <w:szCs w:val="13"/>
                <w:u w:val="none"/>
                <w:shd w:val="clear" w:fill="FFFFFF"/>
              </w:rPr>
              <w:fldChar w:fldCharType="separate"/>
            </w:r>
            <w:r>
              <w:rPr>
                <w:rStyle w:val="12"/>
                <w:rFonts w:hint="default" w:ascii="Segoe UI" w:hAnsi="Segoe UI" w:eastAsia="Segoe UI" w:cs="Segoe UI"/>
                <w:i w:val="0"/>
                <w:iCs w:val="0"/>
                <w:caps w:val="0"/>
                <w:color w:val="0071BC"/>
                <w:spacing w:val="0"/>
                <w:sz w:val="13"/>
                <w:szCs w:val="13"/>
                <w:u w:val="none"/>
                <w:shd w:val="clear" w:fill="FFFFFF"/>
              </w:rPr>
              <w:t>Katrina Cao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71BC"/>
                <w:spacing w:val="0"/>
                <w:sz w:val="13"/>
                <w:szCs w:val="13"/>
                <w:u w:val="none"/>
                <w:shd w:val="clear" w:fill="FFFFFF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5B616B"/>
                <w:spacing w:val="0"/>
                <w:sz w:val="10"/>
                <w:szCs w:val="10"/>
                <w:shd w:val="clear" w:fill="FFFFFF"/>
                <w:vertAlign w:val="baseline"/>
              </w:rPr>
              <w:t> 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instrText xml:space="preserve"> HYPERLINK "https://pubmed.ncbi.nlm.nih.gov/40032389/" \l "full-view-equal-contrib-explanation" \o "Contributed equally"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fldChar w:fldCharType="separate"/>
            </w:r>
            <w:r>
              <w:rPr>
                <w:rStyle w:val="12"/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t>#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5B616B"/>
                <w:spacing w:val="0"/>
                <w:sz w:val="10"/>
                <w:szCs w:val="10"/>
                <w:shd w:val="clear" w:fill="FFFFFF"/>
                <w:vertAlign w:val="baseline"/>
              </w:rPr>
              <w:t> 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instrText xml:space="preserve"> HYPERLINK "https://pubmed.ncbi.nlm.nih.gov/40032389/" \l "full-view-affiliation-1" \o "School of Biomedicine, University of Adelaide, Adelaide, South Australia, Australia."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fldChar w:fldCharType="separate"/>
            </w:r>
            <w:r>
              <w:rPr>
                <w:rStyle w:val="12"/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t>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5B616B"/>
                <w:spacing w:val="0"/>
                <w:sz w:val="10"/>
                <w:szCs w:val="10"/>
                <w:shd w:val="clear" w:fill="FFFFFF"/>
                <w:vertAlign w:val="baseline"/>
              </w:rPr>
              <w:t> 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instrText xml:space="preserve"> HYPERLINK "https://pubmed.ncbi.nlm.nih.gov/40032389/" \l "full-view-affiliation-2" \o "Supportive Oncology Research Group, Precision Cancer Medicine Theme, South Australian Health and Medical Research Institute, Adelaide, South Australia, Australia."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fldChar w:fldCharType="separate"/>
            </w:r>
            <w:r>
              <w:rPr>
                <w:rStyle w:val="12"/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t>2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5B616B"/>
                <w:spacing w:val="0"/>
                <w:sz w:val="13"/>
                <w:szCs w:val="13"/>
                <w:shd w:val="clear" w:fill="FFFFFF"/>
              </w:rPr>
              <w:t>, 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71BC"/>
                <w:spacing w:val="0"/>
                <w:sz w:val="13"/>
                <w:szCs w:val="13"/>
                <w:u w:val="none"/>
                <w:shd w:val="clear" w:fill="FFFFFF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71BC"/>
                <w:spacing w:val="0"/>
                <w:sz w:val="13"/>
                <w:szCs w:val="13"/>
                <w:u w:val="none"/>
                <w:shd w:val="clear" w:fill="FFFFFF"/>
              </w:rPr>
              <w:instrText xml:space="preserve"> HYPERLINK "https://pubmed.ncbi.nlm.nih.gov/?sort=date&amp;term=Bowen+J&amp;cauthor_id=40032389"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71BC"/>
                <w:spacing w:val="0"/>
                <w:sz w:val="13"/>
                <w:szCs w:val="13"/>
                <w:u w:val="none"/>
                <w:shd w:val="clear" w:fill="FFFFFF"/>
              </w:rPr>
              <w:fldChar w:fldCharType="separate"/>
            </w:r>
            <w:r>
              <w:rPr>
                <w:rStyle w:val="12"/>
                <w:rFonts w:hint="default" w:ascii="Segoe UI" w:hAnsi="Segoe UI" w:eastAsia="Segoe UI" w:cs="Segoe UI"/>
                <w:i w:val="0"/>
                <w:iCs w:val="0"/>
                <w:caps w:val="0"/>
                <w:color w:val="0071BC"/>
                <w:spacing w:val="0"/>
                <w:sz w:val="13"/>
                <w:szCs w:val="13"/>
                <w:u w:val="none"/>
                <w:shd w:val="clear" w:fill="FFFFFF"/>
              </w:rPr>
              <w:t>Joanne Bowen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71BC"/>
                <w:spacing w:val="0"/>
                <w:sz w:val="13"/>
                <w:szCs w:val="13"/>
                <w:u w:val="none"/>
                <w:shd w:val="clear" w:fill="FFFFFF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5B616B"/>
                <w:spacing w:val="0"/>
                <w:sz w:val="10"/>
                <w:szCs w:val="10"/>
                <w:shd w:val="clear" w:fill="FFFFFF"/>
                <w:vertAlign w:val="baseline"/>
              </w:rPr>
              <w:t> 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instrText xml:space="preserve"> HYPERLINK "https://pubmed.ncbi.nlm.nih.gov/40032389/" \l "full-view-affiliation-1" \o "School of Biomedicine, University of Adelaide, Adelaide, South Australia, Australia."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fldChar w:fldCharType="separate"/>
            </w:r>
            <w:r>
              <w:rPr>
                <w:rStyle w:val="12"/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t>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5B616B"/>
                <w:spacing w:val="0"/>
                <w:sz w:val="13"/>
                <w:szCs w:val="13"/>
                <w:shd w:val="clear" w:fill="FFFFFF"/>
              </w:rPr>
              <w:t>, 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71BC"/>
                <w:spacing w:val="0"/>
                <w:sz w:val="13"/>
                <w:szCs w:val="13"/>
                <w:u w:val="none"/>
                <w:shd w:val="clear" w:fill="FFFFFF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71BC"/>
                <w:spacing w:val="0"/>
                <w:sz w:val="13"/>
                <w:szCs w:val="13"/>
                <w:u w:val="none"/>
                <w:shd w:val="clear" w:fill="FFFFFF"/>
              </w:rPr>
              <w:instrText xml:space="preserve"> HYPERLINK "https://pubmed.ncbi.nlm.nih.gov/?sort=date&amp;term=Smid+S&amp;cauthor_id=40032389"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71BC"/>
                <w:spacing w:val="0"/>
                <w:sz w:val="13"/>
                <w:szCs w:val="13"/>
                <w:u w:val="none"/>
                <w:shd w:val="clear" w:fill="FFFFFF"/>
              </w:rPr>
              <w:fldChar w:fldCharType="separate"/>
            </w:r>
            <w:r>
              <w:rPr>
                <w:rStyle w:val="12"/>
                <w:rFonts w:hint="default" w:ascii="Segoe UI" w:hAnsi="Segoe UI" w:eastAsia="Segoe UI" w:cs="Segoe UI"/>
                <w:i w:val="0"/>
                <w:iCs w:val="0"/>
                <w:caps w:val="0"/>
                <w:color w:val="0071BC"/>
                <w:spacing w:val="0"/>
                <w:sz w:val="13"/>
                <w:szCs w:val="13"/>
                <w:u w:val="none"/>
                <w:shd w:val="clear" w:fill="FFFFFF"/>
              </w:rPr>
              <w:t>Scott Smid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71BC"/>
                <w:spacing w:val="0"/>
                <w:sz w:val="13"/>
                <w:szCs w:val="13"/>
                <w:u w:val="none"/>
                <w:shd w:val="clear" w:fill="FFFFFF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5B616B"/>
                <w:spacing w:val="0"/>
                <w:sz w:val="10"/>
                <w:szCs w:val="10"/>
                <w:shd w:val="clear" w:fill="FFFFFF"/>
                <w:vertAlign w:val="baseline"/>
              </w:rPr>
              <w:t> 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instrText xml:space="preserve"> HYPERLINK "https://pubmed.ncbi.nlm.nih.gov/40032389/" \l "full-view-affiliation-1" \o "School of Biomedicine, University of Adelaide, Adelaide, South Australia, Australia."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fldChar w:fldCharType="separate"/>
            </w:r>
            <w:r>
              <w:rPr>
                <w:rStyle w:val="12"/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t>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5B616B"/>
                <w:spacing w:val="0"/>
                <w:sz w:val="13"/>
                <w:szCs w:val="13"/>
                <w:shd w:val="clear" w:fill="FFFFFF"/>
              </w:rPr>
              <w:t>, 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71BC"/>
                <w:spacing w:val="0"/>
                <w:sz w:val="13"/>
                <w:szCs w:val="13"/>
                <w:u w:val="none"/>
                <w:shd w:val="clear" w:fill="FFFFFF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71BC"/>
                <w:spacing w:val="0"/>
                <w:sz w:val="13"/>
                <w:szCs w:val="13"/>
                <w:u w:val="none"/>
                <w:shd w:val="clear" w:fill="FFFFFF"/>
              </w:rPr>
              <w:instrText xml:space="preserve"> HYPERLINK "https://pubmed.ncbi.nlm.nih.gov/?sort=date&amp;term=Shakib+S&amp;cauthor_id=40032389"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71BC"/>
                <w:spacing w:val="0"/>
                <w:sz w:val="13"/>
                <w:szCs w:val="13"/>
                <w:u w:val="none"/>
                <w:shd w:val="clear" w:fill="FFFFFF"/>
              </w:rPr>
              <w:fldChar w:fldCharType="separate"/>
            </w:r>
            <w:r>
              <w:rPr>
                <w:rStyle w:val="12"/>
                <w:rFonts w:hint="default" w:ascii="Segoe UI" w:hAnsi="Segoe UI" w:eastAsia="Segoe UI" w:cs="Segoe UI"/>
                <w:i w:val="0"/>
                <w:iCs w:val="0"/>
                <w:caps w:val="0"/>
                <w:color w:val="0071BC"/>
                <w:spacing w:val="0"/>
                <w:sz w:val="13"/>
                <w:szCs w:val="13"/>
                <w:u w:val="none"/>
                <w:shd w:val="clear" w:fill="FFFFFF"/>
              </w:rPr>
              <w:t>Sepehr Shakib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71BC"/>
                <w:spacing w:val="0"/>
                <w:sz w:val="13"/>
                <w:szCs w:val="13"/>
                <w:u w:val="none"/>
                <w:shd w:val="clear" w:fill="FFFFFF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5B616B"/>
                <w:spacing w:val="0"/>
                <w:sz w:val="10"/>
                <w:szCs w:val="10"/>
                <w:shd w:val="clear" w:fill="FFFFFF"/>
                <w:vertAlign w:val="baseline"/>
              </w:rPr>
              <w:t> 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instrText xml:space="preserve"> HYPERLINK "https://pubmed.ncbi.nlm.nih.gov/40032389/" \l "full-view-affiliation-1" \o "School of Biomedicine, University of Adelaide, Adelaide, South Australia, Australia."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fldChar w:fldCharType="separate"/>
            </w:r>
            <w:r>
              <w:rPr>
                <w:rStyle w:val="12"/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t>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5B616B"/>
                <w:spacing w:val="0"/>
                <w:sz w:val="10"/>
                <w:szCs w:val="10"/>
                <w:shd w:val="clear" w:fill="FFFFFF"/>
                <w:vertAlign w:val="baseline"/>
              </w:rPr>
              <w:t> 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instrText xml:space="preserve"> HYPERLINK "https://pubmed.ncbi.nlm.nih.gov/40032389/" \l "full-view-affiliation-3" \o "Northern Adelaide Local Health Network, Adelaide, South Australia, Australia."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fldChar w:fldCharType="separate"/>
            </w:r>
            <w:r>
              <w:rPr>
                <w:rStyle w:val="12"/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t>3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5B616B"/>
                <w:spacing w:val="0"/>
                <w:sz w:val="13"/>
                <w:szCs w:val="13"/>
                <w:shd w:val="clear" w:fill="FFFFFF"/>
              </w:rPr>
              <w:t>, 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71BC"/>
                <w:spacing w:val="0"/>
                <w:sz w:val="13"/>
                <w:szCs w:val="13"/>
                <w:u w:val="none"/>
                <w:shd w:val="clear" w:fill="FFFFFF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71BC"/>
                <w:spacing w:val="0"/>
                <w:sz w:val="13"/>
                <w:szCs w:val="13"/>
                <w:u w:val="none"/>
                <w:shd w:val="clear" w:fill="FFFFFF"/>
              </w:rPr>
              <w:instrText xml:space="preserve"> HYPERLINK "https://pubmed.ncbi.nlm.nih.gov/?sort=date&amp;term=Crawford+GB&amp;cauthor_id=40032389"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71BC"/>
                <w:spacing w:val="0"/>
                <w:sz w:val="13"/>
                <w:szCs w:val="13"/>
                <w:u w:val="none"/>
                <w:shd w:val="clear" w:fill="FFFFFF"/>
              </w:rPr>
              <w:fldChar w:fldCharType="separate"/>
            </w:r>
            <w:r>
              <w:rPr>
                <w:rStyle w:val="12"/>
                <w:rFonts w:hint="default" w:ascii="Segoe UI" w:hAnsi="Segoe UI" w:eastAsia="Segoe UI" w:cs="Segoe UI"/>
                <w:i w:val="0"/>
                <w:iCs w:val="0"/>
                <w:caps w:val="0"/>
                <w:color w:val="0071BC"/>
                <w:spacing w:val="0"/>
                <w:sz w:val="13"/>
                <w:szCs w:val="13"/>
                <w:u w:val="none"/>
                <w:shd w:val="clear" w:fill="FFFFFF"/>
              </w:rPr>
              <w:t>Gregory B Crawford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71BC"/>
                <w:spacing w:val="0"/>
                <w:sz w:val="13"/>
                <w:szCs w:val="13"/>
                <w:u w:val="none"/>
                <w:shd w:val="clear" w:fill="FFFFFF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5B616B"/>
                <w:spacing w:val="0"/>
                <w:sz w:val="10"/>
                <w:szCs w:val="10"/>
                <w:shd w:val="clear" w:fill="FFFFFF"/>
                <w:vertAlign w:val="baseline"/>
              </w:rPr>
              <w:t> 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instrText xml:space="preserve"> HYPERLINK "https://pubmed.ncbi.nlm.nih.gov/40032389/" \l "full-view-affiliation-3" \o "Northern Adelaide Local Health Network, Adelaide, South Australia, Australia."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fldChar w:fldCharType="separate"/>
            </w:r>
            <w:r>
              <w:rPr>
                <w:rStyle w:val="12"/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t>3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5B616B"/>
                <w:spacing w:val="0"/>
                <w:sz w:val="10"/>
                <w:szCs w:val="10"/>
                <w:shd w:val="clear" w:fill="FFFFFF"/>
                <w:vertAlign w:val="baseline"/>
              </w:rPr>
              <w:t> 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instrText xml:space="preserve"> HYPERLINK "https://pubmed.ncbi.nlm.nih.gov/40032389/" \l "full-view-affiliation-4" \o "Adelaide Medical School, University of Adelaide, Adelaide, South Australia, Australia."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fldChar w:fldCharType="separate"/>
            </w:r>
            <w:r>
              <w:rPr>
                <w:rStyle w:val="12"/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t>4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5B616B"/>
                <w:spacing w:val="0"/>
                <w:sz w:val="13"/>
                <w:szCs w:val="13"/>
                <w:shd w:val="clear" w:fill="FFFFFF"/>
              </w:rPr>
              <w:t>, 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71BC"/>
                <w:spacing w:val="0"/>
                <w:sz w:val="13"/>
                <w:szCs w:val="13"/>
                <w:u w:val="none"/>
                <w:shd w:val="clear" w:fill="FFFFFF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71BC"/>
                <w:spacing w:val="0"/>
                <w:sz w:val="13"/>
                <w:szCs w:val="13"/>
                <w:u w:val="none"/>
                <w:shd w:val="clear" w:fill="FFFFFF"/>
              </w:rPr>
              <w:instrText xml:space="preserve"> HYPERLINK "https://pubmed.ncbi.nlm.nih.gov/?sort=date&amp;term=Zannettino+A&amp;cauthor_id=40032389"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71BC"/>
                <w:spacing w:val="0"/>
                <w:sz w:val="13"/>
                <w:szCs w:val="13"/>
                <w:u w:val="none"/>
                <w:shd w:val="clear" w:fill="FFFFFF"/>
              </w:rPr>
              <w:fldChar w:fldCharType="separate"/>
            </w:r>
            <w:r>
              <w:rPr>
                <w:rStyle w:val="12"/>
                <w:rFonts w:hint="default" w:ascii="Segoe UI" w:hAnsi="Segoe UI" w:eastAsia="Segoe UI" w:cs="Segoe UI"/>
                <w:i w:val="0"/>
                <w:iCs w:val="0"/>
                <w:caps w:val="0"/>
                <w:color w:val="0071BC"/>
                <w:spacing w:val="0"/>
                <w:sz w:val="13"/>
                <w:szCs w:val="13"/>
                <w:u w:val="none"/>
                <w:shd w:val="clear" w:fill="FFFFFF"/>
              </w:rPr>
              <w:t>Andrew Zannettino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71BC"/>
                <w:spacing w:val="0"/>
                <w:sz w:val="13"/>
                <w:szCs w:val="13"/>
                <w:u w:val="none"/>
                <w:shd w:val="clear" w:fill="FFFFFF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5B616B"/>
                <w:spacing w:val="0"/>
                <w:sz w:val="10"/>
                <w:szCs w:val="10"/>
                <w:shd w:val="clear" w:fill="FFFFFF"/>
                <w:vertAlign w:val="baseline"/>
              </w:rPr>
              <w:t> 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instrText xml:space="preserve"> HYPERLINK "https://pubmed.ncbi.nlm.nih.gov/40032389/" \l "full-view-affiliation-1" \o "School of Biomedicine, University of Adelaide, Adelaide, South Australia, Australia."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fldChar w:fldCharType="separate"/>
            </w:r>
            <w:r>
              <w:rPr>
                <w:rStyle w:val="12"/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t>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5B616B"/>
                <w:spacing w:val="0"/>
                <w:sz w:val="13"/>
                <w:szCs w:val="13"/>
                <w:shd w:val="clear" w:fill="FFFFFF"/>
              </w:rPr>
              <w:t>, 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71BC"/>
                <w:spacing w:val="0"/>
                <w:sz w:val="13"/>
                <w:szCs w:val="13"/>
                <w:u w:val="none"/>
                <w:shd w:val="clear" w:fill="FFFFFF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71BC"/>
                <w:spacing w:val="0"/>
                <w:sz w:val="13"/>
                <w:szCs w:val="13"/>
                <w:u w:val="none"/>
                <w:shd w:val="clear" w:fill="FFFFFF"/>
              </w:rPr>
              <w:instrText xml:space="preserve"> HYPERLINK "https://pubmed.ncbi.nlm.nih.gov/?sort=date&amp;term=Yeung+DT&amp;cauthor_id=40032389"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71BC"/>
                <w:spacing w:val="0"/>
                <w:sz w:val="13"/>
                <w:szCs w:val="13"/>
                <w:u w:val="none"/>
                <w:shd w:val="clear" w:fill="FFFFFF"/>
              </w:rPr>
              <w:fldChar w:fldCharType="separate"/>
            </w:r>
            <w:r>
              <w:rPr>
                <w:rStyle w:val="12"/>
                <w:rFonts w:hint="default" w:ascii="Segoe UI" w:hAnsi="Segoe UI" w:eastAsia="Segoe UI" w:cs="Segoe UI"/>
                <w:i w:val="0"/>
                <w:iCs w:val="0"/>
                <w:caps w:val="0"/>
                <w:color w:val="0071BC"/>
                <w:spacing w:val="0"/>
                <w:sz w:val="13"/>
                <w:szCs w:val="13"/>
                <w:u w:val="none"/>
                <w:shd w:val="clear" w:fill="FFFFFF"/>
              </w:rPr>
              <w:t>David T Yeung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71BC"/>
                <w:spacing w:val="0"/>
                <w:sz w:val="13"/>
                <w:szCs w:val="13"/>
                <w:u w:val="none"/>
                <w:shd w:val="clear" w:fill="FFFFFF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5B616B"/>
                <w:spacing w:val="0"/>
                <w:sz w:val="10"/>
                <w:szCs w:val="10"/>
                <w:shd w:val="clear" w:fill="FFFFFF"/>
                <w:vertAlign w:val="baseline"/>
              </w:rPr>
              <w:t> 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instrText xml:space="preserve"> HYPERLINK "https://pubmed.ncbi.nlm.nih.gov/40032389/" \l "full-view-affiliation-5" \o "Precision Cancer Medicine Theme, South Australian Health and Medical Research Institute, Adelaide, South Australia, Australia."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fldChar w:fldCharType="separate"/>
            </w:r>
            <w:r>
              <w:rPr>
                <w:rStyle w:val="12"/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t>5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5B616B"/>
                <w:spacing w:val="0"/>
                <w:sz w:val="10"/>
                <w:szCs w:val="10"/>
                <w:shd w:val="clear" w:fill="FFFFFF"/>
                <w:vertAlign w:val="baseline"/>
              </w:rPr>
              <w:t> 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instrText xml:space="preserve"> HYPERLINK "https://pubmed.ncbi.nlm.nih.gov/40032389/" \l "full-view-affiliation-6" \o "Faculty of Health and Medical Sciences, University of Adelaide, Adelaide, South Australia, Australia."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fldChar w:fldCharType="separate"/>
            </w:r>
            <w:r>
              <w:rPr>
                <w:rStyle w:val="12"/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t>6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5B616B"/>
                <w:spacing w:val="0"/>
                <w:sz w:val="10"/>
                <w:szCs w:val="10"/>
                <w:shd w:val="clear" w:fill="FFFFFF"/>
                <w:vertAlign w:val="baseline"/>
              </w:rPr>
              <w:t> 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instrText xml:space="preserve"> HYPERLINK "https://pubmed.ncbi.nlm.nih.gov/40032389/" \l "full-view-affiliation-7" \o "Department of Haematology, Royal Adelaide Hospital, Adelaide, South Australia, Australia."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fldChar w:fldCharType="separate"/>
            </w:r>
            <w:r>
              <w:rPr>
                <w:rStyle w:val="12"/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t>7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5B616B"/>
                <w:spacing w:val="0"/>
                <w:sz w:val="13"/>
                <w:szCs w:val="13"/>
                <w:shd w:val="clear" w:fill="FFFFFF"/>
              </w:rPr>
              <w:t>, 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71BC"/>
                <w:spacing w:val="0"/>
                <w:sz w:val="13"/>
                <w:szCs w:val="13"/>
                <w:u w:val="none"/>
                <w:shd w:val="clear" w:fill="FFFFFF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71BC"/>
                <w:spacing w:val="0"/>
                <w:sz w:val="13"/>
                <w:szCs w:val="13"/>
                <w:u w:val="none"/>
                <w:shd w:val="clear" w:fill="FFFFFF"/>
              </w:rPr>
              <w:instrText xml:space="preserve"> HYPERLINK "https://pubmed.ncbi.nlm.nih.gov/?sort=date&amp;term=Kichenadasse+G&amp;cauthor_id=40032389"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71BC"/>
                <w:spacing w:val="0"/>
                <w:sz w:val="13"/>
                <w:szCs w:val="13"/>
                <w:u w:val="none"/>
                <w:shd w:val="clear" w:fill="FFFFFF"/>
              </w:rPr>
              <w:fldChar w:fldCharType="separate"/>
            </w:r>
            <w:r>
              <w:rPr>
                <w:rStyle w:val="12"/>
                <w:rFonts w:hint="default" w:ascii="Segoe UI" w:hAnsi="Segoe UI" w:eastAsia="Segoe UI" w:cs="Segoe UI"/>
                <w:i w:val="0"/>
                <w:iCs w:val="0"/>
                <w:caps w:val="0"/>
                <w:color w:val="0071BC"/>
                <w:spacing w:val="0"/>
                <w:sz w:val="13"/>
                <w:szCs w:val="13"/>
                <w:u w:val="none"/>
                <w:shd w:val="clear" w:fill="FFFFFF"/>
              </w:rPr>
              <w:t>Ganessan Kichenadasse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71BC"/>
                <w:spacing w:val="0"/>
                <w:sz w:val="13"/>
                <w:szCs w:val="13"/>
                <w:u w:val="none"/>
                <w:shd w:val="clear" w:fill="FFFFFF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5B616B"/>
                <w:spacing w:val="0"/>
                <w:sz w:val="10"/>
                <w:szCs w:val="10"/>
                <w:shd w:val="clear" w:fill="FFFFFF"/>
                <w:vertAlign w:val="baseline"/>
              </w:rPr>
              <w:t> 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instrText xml:space="preserve"> HYPERLINK "https://pubmed.ncbi.nlm.nih.gov/40032389/" \l "full-view-affiliation-8" \o "Flinders Health and Medical Research Institute, College of Medicine and Public Health, Flinders University, Adelaide, South Australia, Australia."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fldChar w:fldCharType="separate"/>
            </w:r>
            <w:r>
              <w:rPr>
                <w:rStyle w:val="12"/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t>8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5B616B"/>
                <w:spacing w:val="0"/>
                <w:sz w:val="10"/>
                <w:szCs w:val="10"/>
                <w:shd w:val="clear" w:fill="FFFFFF"/>
                <w:vertAlign w:val="baseline"/>
              </w:rPr>
              <w:t> 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instrText xml:space="preserve"> HYPERLINK "https://pubmed.ncbi.nlm.nih.gov/40032389/" \l "full-view-affiliation-9" \o "Department of Medical Oncology, Flinders Medical Centre, Adelaide, South Australia, Australia."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fldChar w:fldCharType="separate"/>
            </w:r>
            <w:r>
              <w:rPr>
                <w:rStyle w:val="12"/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t>9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5B616B"/>
                <w:spacing w:val="0"/>
                <w:sz w:val="13"/>
                <w:szCs w:val="13"/>
                <w:shd w:val="clear" w:fill="FFFFFF"/>
              </w:rPr>
              <w:t>, 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71BC"/>
                <w:spacing w:val="0"/>
                <w:sz w:val="13"/>
                <w:szCs w:val="13"/>
                <w:u w:val="none"/>
                <w:shd w:val="clear" w:fill="FFFFFF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71BC"/>
                <w:spacing w:val="0"/>
                <w:sz w:val="13"/>
                <w:szCs w:val="13"/>
                <w:u w:val="none"/>
                <w:shd w:val="clear" w:fill="FFFFFF"/>
              </w:rPr>
              <w:instrText xml:space="preserve"> HYPERLINK "https://pubmed.ncbi.nlm.nih.gov/?sort=date&amp;term=Boublik+J&amp;cauthor_id=40032389"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71BC"/>
                <w:spacing w:val="0"/>
                <w:sz w:val="13"/>
                <w:szCs w:val="13"/>
                <w:u w:val="none"/>
                <w:shd w:val="clear" w:fill="FFFFFF"/>
              </w:rPr>
              <w:fldChar w:fldCharType="separate"/>
            </w:r>
            <w:r>
              <w:rPr>
                <w:rStyle w:val="12"/>
                <w:rFonts w:hint="default" w:ascii="Segoe UI" w:hAnsi="Segoe UI" w:eastAsia="Segoe UI" w:cs="Segoe UI"/>
                <w:i w:val="0"/>
                <w:iCs w:val="0"/>
                <w:caps w:val="0"/>
                <w:color w:val="0071BC"/>
                <w:spacing w:val="0"/>
                <w:sz w:val="13"/>
                <w:szCs w:val="13"/>
                <w:u w:val="none"/>
                <w:shd w:val="clear" w:fill="FFFFFF"/>
              </w:rPr>
              <w:t>Jarosalv Boublik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71BC"/>
                <w:spacing w:val="0"/>
                <w:sz w:val="13"/>
                <w:szCs w:val="13"/>
                <w:u w:val="none"/>
                <w:shd w:val="clear" w:fill="FFFFFF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5B616B"/>
                <w:spacing w:val="0"/>
                <w:sz w:val="10"/>
                <w:szCs w:val="10"/>
                <w:shd w:val="clear" w:fill="FFFFFF"/>
                <w:vertAlign w:val="baseline"/>
              </w:rPr>
              <w:t> 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instrText xml:space="preserve"> HYPERLINK "https://pubmed.ncbi.nlm.nih.gov/40032389/" \l "full-view-affiliation-10" \o "See Breeze Pty Ltd, Sunshine Coast, Queensland, Australia."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fldChar w:fldCharType="separate"/>
            </w:r>
            <w:r>
              <w:rPr>
                <w:rStyle w:val="12"/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t>10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5B616B"/>
                <w:spacing w:val="0"/>
                <w:sz w:val="13"/>
                <w:szCs w:val="13"/>
                <w:shd w:val="clear" w:fill="FFFFFF"/>
              </w:rPr>
              <w:t>, 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71BC"/>
                <w:spacing w:val="0"/>
                <w:sz w:val="13"/>
                <w:szCs w:val="13"/>
                <w:u w:val="none"/>
                <w:shd w:val="clear" w:fill="FFFFFF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71BC"/>
                <w:spacing w:val="0"/>
                <w:sz w:val="13"/>
                <w:szCs w:val="13"/>
                <w:u w:val="none"/>
                <w:shd w:val="clear" w:fill="FFFFFF"/>
              </w:rPr>
              <w:instrText xml:space="preserve"> HYPERLINK "https://pubmed.ncbi.nlm.nih.gov/?sort=date&amp;term=Louise+J&amp;cauthor_id=40032389"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71BC"/>
                <w:spacing w:val="0"/>
                <w:sz w:val="13"/>
                <w:szCs w:val="13"/>
                <w:u w:val="none"/>
                <w:shd w:val="clear" w:fill="FFFFFF"/>
              </w:rPr>
              <w:fldChar w:fldCharType="separate"/>
            </w:r>
            <w:r>
              <w:rPr>
                <w:rStyle w:val="12"/>
                <w:rFonts w:hint="default" w:ascii="Segoe UI" w:hAnsi="Segoe UI" w:eastAsia="Segoe UI" w:cs="Segoe UI"/>
                <w:i w:val="0"/>
                <w:iCs w:val="0"/>
                <w:caps w:val="0"/>
                <w:color w:val="0071BC"/>
                <w:spacing w:val="0"/>
                <w:sz w:val="13"/>
                <w:szCs w:val="13"/>
                <w:u w:val="none"/>
                <w:shd w:val="clear" w:fill="FFFFFF"/>
              </w:rPr>
              <w:t>Jennie Louise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71BC"/>
                <w:spacing w:val="0"/>
                <w:sz w:val="13"/>
                <w:szCs w:val="13"/>
                <w:u w:val="none"/>
                <w:shd w:val="clear" w:fill="FFFFFF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5B616B"/>
                <w:spacing w:val="0"/>
                <w:sz w:val="10"/>
                <w:szCs w:val="10"/>
                <w:shd w:val="clear" w:fill="FFFFFF"/>
                <w:vertAlign w:val="baseline"/>
              </w:rPr>
              <w:t> 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instrText xml:space="preserve"> HYPERLINK "https://pubmed.ncbi.nlm.nih.gov/40032389/" \l "full-view-affiliation-1" \o "School of Biomedicine, University of Adelaide, Adelaide, South Australia, Australia."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fldChar w:fldCharType="separate"/>
            </w:r>
            <w:r>
              <w:rPr>
                <w:rStyle w:val="12"/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t>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5B616B"/>
                <w:spacing w:val="0"/>
                <w:sz w:val="13"/>
                <w:szCs w:val="13"/>
                <w:shd w:val="clear" w:fill="FFFFFF"/>
              </w:rPr>
              <w:t>, 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71BC"/>
                <w:spacing w:val="0"/>
                <w:sz w:val="13"/>
                <w:szCs w:val="13"/>
                <w:u w:val="none"/>
                <w:shd w:val="clear" w:fill="FFFFFF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71BC"/>
                <w:spacing w:val="0"/>
                <w:sz w:val="13"/>
                <w:szCs w:val="13"/>
                <w:u w:val="none"/>
                <w:shd w:val="clear" w:fill="FFFFFF"/>
              </w:rPr>
              <w:instrText xml:space="preserve"> HYPERLINK "https://pubmed.ncbi.nlm.nih.gov/?sort=date&amp;term=Marker+J&amp;cauthor_id=40032389"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71BC"/>
                <w:spacing w:val="0"/>
                <w:sz w:val="13"/>
                <w:szCs w:val="13"/>
                <w:u w:val="none"/>
                <w:shd w:val="clear" w:fill="FFFFFF"/>
              </w:rPr>
              <w:fldChar w:fldCharType="separate"/>
            </w:r>
            <w:r>
              <w:rPr>
                <w:rStyle w:val="12"/>
                <w:rFonts w:hint="default" w:ascii="Segoe UI" w:hAnsi="Segoe UI" w:eastAsia="Segoe UI" w:cs="Segoe UI"/>
                <w:i w:val="0"/>
                <w:iCs w:val="0"/>
                <w:caps w:val="0"/>
                <w:color w:val="0071BC"/>
                <w:spacing w:val="0"/>
                <w:sz w:val="13"/>
                <w:szCs w:val="13"/>
                <w:u w:val="none"/>
                <w:shd w:val="clear" w:fill="FFFFFF"/>
              </w:rPr>
              <w:t>Julie Marker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71BC"/>
                <w:spacing w:val="0"/>
                <w:sz w:val="13"/>
                <w:szCs w:val="13"/>
                <w:u w:val="none"/>
                <w:shd w:val="clear" w:fill="FFFFFF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5B616B"/>
                <w:spacing w:val="0"/>
                <w:sz w:val="10"/>
                <w:szCs w:val="10"/>
                <w:shd w:val="clear" w:fill="FFFFFF"/>
                <w:vertAlign w:val="baseline"/>
              </w:rPr>
              <w:t> 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instrText xml:space="preserve"> HYPERLINK "https://pubmed.ncbi.nlm.nih.gov/40032389/" \l "full-view-affiliation-11" \o "Consumer Representative, Cancer Voices, Melbourne, Victoria, Australia."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fldChar w:fldCharType="separate"/>
            </w:r>
            <w:r>
              <w:rPr>
                <w:rStyle w:val="12"/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t>11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5B616B"/>
                <w:spacing w:val="0"/>
                <w:sz w:val="13"/>
                <w:szCs w:val="13"/>
                <w:shd w:val="clear" w:fill="FFFFFF"/>
              </w:rPr>
              <w:t>, 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71BC"/>
                <w:spacing w:val="0"/>
                <w:sz w:val="13"/>
                <w:szCs w:val="13"/>
                <w:u w:val="none"/>
                <w:shd w:val="clear" w:fill="FFFFFF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71BC"/>
                <w:spacing w:val="0"/>
                <w:sz w:val="13"/>
                <w:szCs w:val="13"/>
                <w:u w:val="none"/>
                <w:shd w:val="clear" w:fill="FFFFFF"/>
              </w:rPr>
              <w:instrText xml:space="preserve"> HYPERLINK "https://pubmed.ncbi.nlm.nih.gov/?sort=date&amp;term=Cambareri+B&amp;cauthor_id=40032389"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71BC"/>
                <w:spacing w:val="0"/>
                <w:sz w:val="13"/>
                <w:szCs w:val="13"/>
                <w:u w:val="none"/>
                <w:shd w:val="clear" w:fill="FFFFFF"/>
              </w:rPr>
              <w:fldChar w:fldCharType="separate"/>
            </w:r>
            <w:r>
              <w:rPr>
                <w:rStyle w:val="12"/>
                <w:rFonts w:hint="default" w:ascii="Segoe UI" w:hAnsi="Segoe UI" w:eastAsia="Segoe UI" w:cs="Segoe UI"/>
                <w:i w:val="0"/>
                <w:iCs w:val="0"/>
                <w:caps w:val="0"/>
                <w:color w:val="0071BC"/>
                <w:spacing w:val="0"/>
                <w:sz w:val="13"/>
                <w:szCs w:val="13"/>
                <w:u w:val="none"/>
                <w:shd w:val="clear" w:fill="FFFFFF"/>
              </w:rPr>
              <w:t>Bronwyn Cambareri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71BC"/>
                <w:spacing w:val="0"/>
                <w:sz w:val="13"/>
                <w:szCs w:val="13"/>
                <w:u w:val="none"/>
                <w:shd w:val="clear" w:fill="FFFFFF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5B616B"/>
                <w:spacing w:val="0"/>
                <w:sz w:val="10"/>
                <w:szCs w:val="10"/>
                <w:shd w:val="clear" w:fill="FFFFFF"/>
                <w:vertAlign w:val="baseline"/>
              </w:rPr>
              <w:t> 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instrText xml:space="preserve"> HYPERLINK "https://pubmed.ncbi.nlm.nih.gov/40032389/" \l "full-view-affiliation-1" \o "School of Biomedicine, University of Adelaide, Adelaide, South Australia, Australia."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fldChar w:fldCharType="separate"/>
            </w:r>
            <w:r>
              <w:rPr>
                <w:rStyle w:val="12"/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t>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5B616B"/>
                <w:spacing w:val="0"/>
                <w:sz w:val="10"/>
                <w:szCs w:val="10"/>
                <w:shd w:val="clear" w:fill="FFFFFF"/>
                <w:vertAlign w:val="baseline"/>
              </w:rPr>
              <w:t> 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instrText xml:space="preserve"> HYPERLINK "https://pubmed.ncbi.nlm.nih.gov/40032389/" \l "full-view-affiliation-2" \o "Supportive Oncology Research Group, Precision Cancer Medicine Theme, South Australian Health and Medical Research Institute, Adelaide, South Australia, Australia."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fldChar w:fldCharType="separate"/>
            </w:r>
            <w:r>
              <w:rPr>
                <w:rStyle w:val="12"/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t>2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5B616B"/>
                <w:spacing w:val="0"/>
                <w:sz w:val="13"/>
                <w:szCs w:val="13"/>
                <w:shd w:val="clear" w:fill="FFFFFF"/>
              </w:rPr>
              <w:t>, 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71BC"/>
                <w:spacing w:val="0"/>
                <w:sz w:val="13"/>
                <w:szCs w:val="13"/>
                <w:u w:val="none"/>
                <w:shd w:val="clear" w:fill="FFFFFF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71BC"/>
                <w:spacing w:val="0"/>
                <w:sz w:val="13"/>
                <w:szCs w:val="13"/>
                <w:u w:val="none"/>
                <w:shd w:val="clear" w:fill="FFFFFF"/>
              </w:rPr>
              <w:instrText xml:space="preserve"> HYPERLINK "https://pubmed.ncbi.nlm.nih.gov/?sort=date&amp;term=Price+T&amp;cauthor_id=40032389"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71BC"/>
                <w:spacing w:val="0"/>
                <w:sz w:val="13"/>
                <w:szCs w:val="13"/>
                <w:u w:val="none"/>
                <w:shd w:val="clear" w:fill="FFFFFF"/>
              </w:rPr>
              <w:fldChar w:fldCharType="separate"/>
            </w:r>
            <w:r>
              <w:rPr>
                <w:rStyle w:val="12"/>
                <w:rFonts w:hint="default" w:ascii="Segoe UI" w:hAnsi="Segoe UI" w:eastAsia="Segoe UI" w:cs="Segoe UI"/>
                <w:i w:val="0"/>
                <w:iCs w:val="0"/>
                <w:caps w:val="0"/>
                <w:color w:val="0071BC"/>
                <w:spacing w:val="0"/>
                <w:sz w:val="13"/>
                <w:szCs w:val="13"/>
                <w:u w:val="none"/>
                <w:shd w:val="clear" w:fill="FFFFFF"/>
              </w:rPr>
              <w:t>Timothy Price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71BC"/>
                <w:spacing w:val="0"/>
                <w:sz w:val="13"/>
                <w:szCs w:val="13"/>
                <w:u w:val="none"/>
                <w:shd w:val="clear" w:fill="FFFFFF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5B616B"/>
                <w:spacing w:val="0"/>
                <w:sz w:val="10"/>
                <w:szCs w:val="10"/>
                <w:shd w:val="clear" w:fill="FFFFFF"/>
                <w:vertAlign w:val="baseline"/>
              </w:rPr>
              <w:t> 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instrText xml:space="preserve"> HYPERLINK "https://pubmed.ncbi.nlm.nih.gov/40032389/" \l "full-view-affiliation-4" \o "Adelaide Medical School, University of Adelaide, Adelaide, South Australia, Australia."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fldChar w:fldCharType="separate"/>
            </w:r>
            <w:r>
              <w:rPr>
                <w:rStyle w:val="12"/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t>4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5B616B"/>
                <w:spacing w:val="0"/>
                <w:sz w:val="10"/>
                <w:szCs w:val="10"/>
                <w:shd w:val="clear" w:fill="FFFFFF"/>
                <w:vertAlign w:val="baseline"/>
              </w:rPr>
              <w:t> 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instrText xml:space="preserve"> HYPERLINK "https://pubmed.ncbi.nlm.nih.gov/40032389/" \l "full-view-affiliation-12" \o "Department of Medical Oncology, The Queen Elizabeth Hospital, Adelaide, South Australia, Australia."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fldChar w:fldCharType="separate"/>
            </w:r>
            <w:r>
              <w:rPr>
                <w:rStyle w:val="12"/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t>12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5B616B"/>
                <w:spacing w:val="0"/>
                <w:sz w:val="13"/>
                <w:szCs w:val="13"/>
                <w:shd w:val="clear" w:fill="FFFFFF"/>
              </w:rPr>
              <w:t>, 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71BC"/>
                <w:spacing w:val="0"/>
                <w:sz w:val="13"/>
                <w:szCs w:val="13"/>
                <w:u w:val="none"/>
                <w:shd w:val="clear" w:fill="FFFFFF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71BC"/>
                <w:spacing w:val="0"/>
                <w:sz w:val="13"/>
                <w:szCs w:val="13"/>
                <w:u w:val="none"/>
                <w:shd w:val="clear" w:fill="FFFFFF"/>
              </w:rPr>
              <w:instrText xml:space="preserve"> HYPERLINK "https://pubmed.ncbi.nlm.nih.gov/?sort=date&amp;term=Wardill+HR&amp;cauthor_id=40032389"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71BC"/>
                <w:spacing w:val="0"/>
                <w:sz w:val="13"/>
                <w:szCs w:val="13"/>
                <w:u w:val="none"/>
                <w:shd w:val="clear" w:fill="FFFFFF"/>
              </w:rPr>
              <w:fldChar w:fldCharType="separate"/>
            </w:r>
            <w:r>
              <w:rPr>
                <w:rStyle w:val="12"/>
                <w:rFonts w:hint="default" w:ascii="Segoe UI" w:hAnsi="Segoe UI" w:eastAsia="Segoe UI" w:cs="Segoe UI"/>
                <w:i w:val="0"/>
                <w:iCs w:val="0"/>
                <w:caps w:val="0"/>
                <w:color w:val="0071BC"/>
                <w:spacing w:val="0"/>
                <w:sz w:val="13"/>
                <w:szCs w:val="13"/>
                <w:u w:val="none"/>
                <w:shd w:val="clear" w:fill="FFFFFF"/>
              </w:rPr>
              <w:t>Hannah R Wardill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71BC"/>
                <w:spacing w:val="0"/>
                <w:sz w:val="13"/>
                <w:szCs w:val="13"/>
                <w:u w:val="none"/>
                <w:shd w:val="clear" w:fill="FFFFFF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5B616B"/>
                <w:spacing w:val="0"/>
                <w:sz w:val="10"/>
                <w:szCs w:val="10"/>
                <w:shd w:val="clear" w:fill="FFFFFF"/>
                <w:vertAlign w:val="baseline"/>
              </w:rPr>
              <w:t> 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instrText xml:space="preserve"> HYPERLINK "https://pubmed.ncbi.nlm.nih.gov/40032389/" \l "full-view-affiliation-13" \o "School of Biomedicine, University of Adelaide, Adelaide, South Australia, Australia hannah.wardill@adelaide.edu.au."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fldChar w:fldCharType="separate"/>
            </w:r>
            <w:r>
              <w:rPr>
                <w:rStyle w:val="12"/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t>13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23A45"/>
                <w:spacing w:val="0"/>
                <w:sz w:val="10"/>
                <w:szCs w:val="10"/>
                <w:u w:val="none"/>
                <w:shd w:val="clear" w:fill="F1F1F1"/>
                <w:vertAlign w:val="baseline"/>
              </w:rPr>
              <w:fldChar w:fldCharType="end"/>
            </w:r>
          </w:p>
          <w:p w14:paraId="3E82F630">
            <w:pPr>
              <w:jc w:val="left"/>
              <w:rPr>
                <w:rFonts w:ascii="Arial" w:hAnsi="Arial" w:cs="Arial"/>
                <w:b/>
                <w:bCs/>
                <w:sz w:val="24"/>
              </w:rPr>
            </w:pPr>
          </w:p>
          <w:p w14:paraId="1F786A75">
            <w:pPr>
              <w:jc w:val="left"/>
              <w:rPr>
                <w:rFonts w:hint="eastAsia" w:ascii="Arial" w:hAnsi="Arial" w:eastAsia="Arial Unicode MS" w:cs="Arial"/>
                <w:b/>
                <w:bCs/>
                <w:sz w:val="24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ascii="宋体" w:hAnsi="宋体" w:eastAsia="宋体" w:cs="宋体"/>
                <w:sz w:val="24"/>
                <w:szCs w:val="24"/>
              </w:rPr>
              <w:instrText xml:space="preserve"> HYPERLINK "https://pubmed.ncbi.nlm.nih.gov/40032389/" </w:instrText>
            </w:r>
            <w:r>
              <w:rPr>
                <w:rFonts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Style w:val="12"/>
                <w:rFonts w:ascii="宋体" w:hAnsi="宋体" w:eastAsia="宋体" w:cs="宋体"/>
                <w:sz w:val="24"/>
                <w:szCs w:val="24"/>
              </w:rPr>
              <w:t>Medicinal CANnabis (CBD/THC) to prevent the symptoms and side effects of chemotherapy in people with advanced CANcer (CANCAN): protocol for a phase II, randomised, double-blind, placebo-controlled trial - PubMed</w:t>
            </w:r>
            <w:r>
              <w:rPr>
                <w:rFonts w:ascii="宋体" w:hAnsi="宋体" w:eastAsia="宋体" w:cs="宋体"/>
                <w:sz w:val="24"/>
                <w:szCs w:val="24"/>
              </w:rPr>
              <w:fldChar w:fldCharType="end"/>
            </w:r>
            <w:bookmarkStart w:id="1" w:name="_GoBack"/>
            <w:bookmarkEnd w:id="1"/>
          </w:p>
        </w:tc>
      </w:tr>
    </w:tbl>
    <w:p w14:paraId="367E9C7A">
      <w:pPr>
        <w:snapToGrid w:val="0"/>
        <w:spacing w:after="62" w:afterLines="20" w:line="400" w:lineRule="exact"/>
        <w:jc w:val="center"/>
        <w:rPr>
          <w:rFonts w:ascii="Arial" w:hAnsi="Arial" w:eastAsia="黑体" w:cs="Arial"/>
          <w:b/>
          <w:sz w:val="32"/>
          <w:szCs w:val="28"/>
        </w:rPr>
      </w:pPr>
      <w:r>
        <w:rPr>
          <w:rFonts w:hint="eastAsia" w:ascii="Arial" w:hAnsi="Arial" w:eastAsia="黑体" w:cs="Arial"/>
          <w:b/>
          <w:sz w:val="32"/>
          <w:szCs w:val="28"/>
        </w:rPr>
        <w:t>Example</w:t>
      </w:r>
    </w:p>
    <w:tbl>
      <w:tblPr>
        <w:tblStyle w:val="9"/>
        <w:tblW w:w="84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0"/>
        <w:gridCol w:w="1789"/>
        <w:gridCol w:w="1843"/>
        <w:gridCol w:w="3093"/>
      </w:tblGrid>
      <w:tr w14:paraId="24B13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1" w:hRule="atLeast"/>
          <w:jc w:val="center"/>
        </w:trPr>
        <w:tc>
          <w:tcPr>
            <w:tcW w:w="1750" w:type="dxa"/>
            <w:vAlign w:val="center"/>
          </w:tcPr>
          <w:p w14:paraId="3245D760">
            <w:pPr>
              <w:jc w:val="left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Class</w:t>
            </w:r>
          </w:p>
        </w:tc>
        <w:tc>
          <w:tcPr>
            <w:tcW w:w="1789" w:type="dxa"/>
            <w:vAlign w:val="center"/>
          </w:tcPr>
          <w:p w14:paraId="3C645CA9">
            <w:pPr>
              <w:rPr>
                <w:rFonts w:hint="default" w:ascii="Arial" w:hAnsi="Arial" w:eastAsia="宋体" w:cs="Arial"/>
                <w:b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sz w:val="24"/>
              </w:rPr>
              <w:t>E</w:t>
            </w:r>
            <w:r>
              <w:rPr>
                <w:rFonts w:ascii="Arial" w:hAnsi="Arial" w:cs="Arial"/>
                <w:sz w:val="24"/>
              </w:rPr>
              <w:t>AP-</w:t>
            </w:r>
            <w:r>
              <w:rPr>
                <w:rFonts w:hint="eastAsia" w:ascii="Arial" w:hAnsi="Arial" w:cs="Arial"/>
                <w:sz w:val="24"/>
                <w:lang w:val="en-US" w:eastAsia="zh-CN"/>
              </w:rPr>
              <w:t>27</w:t>
            </w:r>
          </w:p>
        </w:tc>
        <w:tc>
          <w:tcPr>
            <w:tcW w:w="1843" w:type="dxa"/>
            <w:vAlign w:val="center"/>
          </w:tcPr>
          <w:p w14:paraId="222B97A2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hint="eastAsia" w:ascii="Arial" w:hAnsi="Arial" w:cs="Arial"/>
                <w:b/>
                <w:sz w:val="24"/>
              </w:rPr>
              <w:t>Group</w:t>
            </w:r>
            <w:r>
              <w:rPr>
                <w:rFonts w:ascii="Arial" w:hAnsi="Arial" w:cs="Arial"/>
                <w:b/>
                <w:sz w:val="24"/>
              </w:rPr>
              <w:t xml:space="preserve"> </w:t>
            </w:r>
            <w:r>
              <w:rPr>
                <w:rFonts w:hint="eastAsia" w:ascii="Arial" w:hAnsi="Arial" w:cs="Arial"/>
                <w:b/>
                <w:sz w:val="24"/>
              </w:rPr>
              <w:t>Member</w:t>
            </w:r>
            <w:r>
              <w:rPr>
                <w:rFonts w:ascii="Arial" w:hAnsi="Arial" w:cs="Arial"/>
                <w:b/>
                <w:sz w:val="24"/>
              </w:rPr>
              <w:t>s</w:t>
            </w:r>
          </w:p>
        </w:tc>
        <w:tc>
          <w:tcPr>
            <w:tcW w:w="3093" w:type="dxa"/>
            <w:vAlign w:val="center"/>
          </w:tcPr>
          <w:p w14:paraId="7D64F252">
            <w:pPr>
              <w:rPr>
                <w:rFonts w:hint="default" w:ascii="Arial" w:hAnsi="Arial" w:cs="Arial"/>
                <w:bCs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bCs/>
                <w:sz w:val="24"/>
                <w:lang w:val="en-US" w:eastAsia="zh-CN"/>
              </w:rPr>
              <w:t>12211</w:t>
            </w:r>
          </w:p>
          <w:p w14:paraId="5991359C">
            <w:pPr>
              <w:rPr>
                <w:rFonts w:hint="eastAsia" w:ascii="Arial" w:hAnsi="Arial" w:cs="Arial"/>
                <w:bCs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bCs/>
                <w:sz w:val="24"/>
                <w:lang w:val="en-US" w:eastAsia="zh-CN"/>
              </w:rPr>
              <w:t>12321</w:t>
            </w:r>
          </w:p>
          <w:p w14:paraId="0CB60F12">
            <w:pPr>
              <w:rPr>
                <w:rFonts w:hint="default" w:ascii="Arial" w:hAnsi="Arial" w:cs="Arial"/>
                <w:bCs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bCs/>
                <w:sz w:val="24"/>
                <w:lang w:val="en-US" w:eastAsia="zh-CN"/>
              </w:rPr>
              <w:t>12313</w:t>
            </w:r>
          </w:p>
        </w:tc>
      </w:tr>
      <w:tr w14:paraId="39674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1750" w:type="dxa"/>
            <w:vAlign w:val="center"/>
          </w:tcPr>
          <w:p w14:paraId="3D9D2397">
            <w:pPr>
              <w:spacing w:before="93" w:beforeLines="30" w:after="93" w:afterLines="30"/>
              <w:jc w:val="left"/>
              <w:rPr>
                <w:rFonts w:ascii="Arial" w:hAnsi="Arial" w:cs="Arial"/>
                <w:b/>
                <w:sz w:val="24"/>
              </w:rPr>
            </w:pPr>
            <w:r>
              <w:rPr>
                <w:rFonts w:hint="eastAsia" w:ascii="Arial" w:hAnsi="Arial" w:cs="Arial"/>
                <w:b/>
                <w:sz w:val="24"/>
              </w:rPr>
              <w:t>Topic</w:t>
            </w:r>
          </w:p>
        </w:tc>
        <w:tc>
          <w:tcPr>
            <w:tcW w:w="6725" w:type="dxa"/>
            <w:gridSpan w:val="3"/>
            <w:vAlign w:val="center"/>
          </w:tcPr>
          <w:p w14:paraId="506B2495">
            <w:pPr>
              <w:spacing w:before="93" w:beforeLines="30" w:after="93" w:afterLines="30"/>
              <w:rPr>
                <w:rFonts w:ascii="Arial" w:hAnsi="Arial" w:cs="Arial"/>
                <w:sz w:val="24"/>
              </w:rPr>
            </w:pPr>
            <w:r>
              <w:rPr>
                <w:rFonts w:hint="eastAsia" w:ascii="Arial" w:hAnsi="Arial" w:cs="Arial"/>
                <w:sz w:val="24"/>
              </w:rPr>
              <w:t>Are</w:t>
            </w:r>
            <w:r>
              <w:rPr>
                <w:rFonts w:ascii="Arial" w:hAnsi="Arial" w:cs="Arial"/>
                <w:sz w:val="24"/>
              </w:rPr>
              <w:t xml:space="preserve"> autonomous cars</w:t>
            </w:r>
            <w:r>
              <w:rPr>
                <w:rFonts w:hint="eastAsia" w:ascii="Arial" w:hAnsi="Arial" w:cs="Arial"/>
                <w:sz w:val="24"/>
              </w:rPr>
              <w:t xml:space="preserve"> S</w:t>
            </w:r>
            <w:r>
              <w:rPr>
                <w:rFonts w:ascii="Arial" w:hAnsi="Arial" w:cs="Arial"/>
                <w:sz w:val="24"/>
              </w:rPr>
              <w:t xml:space="preserve">afe </w:t>
            </w:r>
            <w:r>
              <w:rPr>
                <w:rFonts w:hint="eastAsia" w:ascii="Arial" w:hAnsi="Arial" w:cs="Arial"/>
                <w:sz w:val="24"/>
              </w:rPr>
              <w:t>en</w:t>
            </w:r>
            <w:r>
              <w:rPr>
                <w:rFonts w:ascii="Arial" w:hAnsi="Arial" w:cs="Arial"/>
                <w:sz w:val="24"/>
              </w:rPr>
              <w:t>ough?</w:t>
            </w:r>
          </w:p>
        </w:tc>
      </w:tr>
      <w:tr w14:paraId="20234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atLeast"/>
          <w:jc w:val="center"/>
        </w:trPr>
        <w:tc>
          <w:tcPr>
            <w:tcW w:w="1750" w:type="dxa"/>
            <w:vAlign w:val="center"/>
          </w:tcPr>
          <w:p w14:paraId="495A98C4">
            <w:pPr>
              <w:spacing w:before="93" w:beforeLines="30" w:after="93" w:afterLines="30"/>
              <w:jc w:val="left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Keywords</w:t>
            </w:r>
          </w:p>
        </w:tc>
        <w:tc>
          <w:tcPr>
            <w:tcW w:w="6725" w:type="dxa"/>
            <w:gridSpan w:val="3"/>
            <w:vAlign w:val="center"/>
          </w:tcPr>
          <w:p w14:paraId="33A37098">
            <w:pPr>
              <w:spacing w:before="93" w:beforeLines="30" w:after="93" w:afterLines="30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sz w:val="24"/>
              </w:rPr>
              <w:t>autonomous cars, safe</w:t>
            </w:r>
          </w:p>
        </w:tc>
      </w:tr>
      <w:tr w14:paraId="20C41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atLeast"/>
          <w:jc w:val="center"/>
        </w:trPr>
        <w:tc>
          <w:tcPr>
            <w:tcW w:w="1750" w:type="dxa"/>
            <w:vAlign w:val="center"/>
          </w:tcPr>
          <w:p w14:paraId="042BF22C">
            <w:pPr>
              <w:spacing w:before="93" w:beforeLines="30" w:after="93" w:afterLines="30"/>
              <w:jc w:val="left"/>
              <w:rPr>
                <w:rFonts w:ascii="Arial" w:hAnsi="Arial" w:cs="Arial"/>
                <w:b/>
                <w:sz w:val="24"/>
              </w:rPr>
            </w:pPr>
            <w:r>
              <w:rPr>
                <w:rFonts w:hint="eastAsia" w:ascii="Arial" w:hAnsi="Arial" w:cs="Arial"/>
                <w:b/>
                <w:sz w:val="24"/>
              </w:rPr>
              <w:t>Related</w:t>
            </w:r>
            <w:r>
              <w:rPr>
                <w:rFonts w:ascii="Arial" w:hAnsi="Arial" w:cs="Arial"/>
                <w:b/>
                <w:sz w:val="24"/>
              </w:rPr>
              <w:t xml:space="preserve"> Words</w:t>
            </w:r>
          </w:p>
        </w:tc>
        <w:tc>
          <w:tcPr>
            <w:tcW w:w="6725" w:type="dxa"/>
            <w:gridSpan w:val="3"/>
            <w:vAlign w:val="center"/>
          </w:tcPr>
          <w:p w14:paraId="2D13B34A">
            <w:pPr>
              <w:spacing w:before="93" w:beforeLines="30" w:after="93" w:afterLines="30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safe: danger, risks, hazards</w:t>
            </w:r>
          </w:p>
          <w:p w14:paraId="1259F978">
            <w:pPr>
              <w:spacing w:before="93" w:beforeLines="30" w:after="93" w:afterLines="30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autonomous cars: driverless cars, self</w:t>
            </w:r>
            <w:r>
              <w:rPr>
                <w:rFonts w:hint="eastAsia" w:ascii="Arial" w:hAnsi="Arial" w:cs="Arial"/>
                <w:sz w:val="24"/>
              </w:rPr>
              <w:t>-</w:t>
            </w:r>
            <w:r>
              <w:rPr>
                <w:rFonts w:ascii="Arial" w:hAnsi="Arial" w:cs="Arial"/>
                <w:sz w:val="24"/>
              </w:rPr>
              <w:t>driving cars, autonomous vehicles</w:t>
            </w:r>
          </w:p>
        </w:tc>
      </w:tr>
      <w:tr w14:paraId="2EE1E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4" w:hRule="atLeast"/>
          <w:jc w:val="center"/>
        </w:trPr>
        <w:tc>
          <w:tcPr>
            <w:tcW w:w="1750" w:type="dxa"/>
            <w:vAlign w:val="center"/>
          </w:tcPr>
          <w:p w14:paraId="1EDC8165">
            <w:pPr>
              <w:spacing w:before="93" w:beforeLines="30" w:after="93" w:afterLines="30"/>
              <w:jc w:val="left"/>
              <w:rPr>
                <w:rFonts w:ascii="Arial" w:hAnsi="Arial" w:cs="Arial"/>
                <w:b/>
                <w:sz w:val="24"/>
              </w:rPr>
            </w:pPr>
            <w:r>
              <w:rPr>
                <w:rFonts w:hint="eastAsia" w:ascii="Arial" w:hAnsi="Arial" w:cs="Arial"/>
                <w:b/>
                <w:sz w:val="24"/>
              </w:rPr>
              <w:t>Search</w:t>
            </w:r>
            <w:r>
              <w:rPr>
                <w:rFonts w:ascii="Arial" w:hAnsi="Arial" w:cs="Arial"/>
                <w:b/>
                <w:sz w:val="24"/>
              </w:rPr>
              <w:t xml:space="preserve"> </w:t>
            </w:r>
            <w:r>
              <w:rPr>
                <w:rFonts w:hint="eastAsia" w:ascii="Arial" w:hAnsi="Arial" w:cs="Arial"/>
                <w:b/>
                <w:sz w:val="24"/>
              </w:rPr>
              <w:t>Strategy</w:t>
            </w:r>
            <w:r>
              <w:rPr>
                <w:rFonts w:ascii="Arial" w:hAnsi="Arial" w:cs="Arial"/>
                <w:b/>
                <w:sz w:val="24"/>
              </w:rPr>
              <w:t xml:space="preserve"> </w:t>
            </w:r>
            <w:r>
              <w:rPr>
                <w:rFonts w:hint="eastAsia" w:ascii="Arial" w:hAnsi="Arial" w:cs="Arial"/>
                <w:b/>
                <w:sz w:val="24"/>
              </w:rPr>
              <w:t>(Search</w:t>
            </w:r>
            <w:r>
              <w:rPr>
                <w:rFonts w:ascii="Arial" w:hAnsi="Arial" w:cs="Arial"/>
                <w:b/>
                <w:sz w:val="24"/>
              </w:rPr>
              <w:t xml:space="preserve"> Query)</w:t>
            </w:r>
          </w:p>
        </w:tc>
        <w:tc>
          <w:tcPr>
            <w:tcW w:w="6725" w:type="dxa"/>
            <w:gridSpan w:val="3"/>
          </w:tcPr>
          <w:p w14:paraId="0C5CCAC6">
            <w:pPr>
              <w:spacing w:before="93" w:beforeLines="30" w:after="93" w:afterLines="30"/>
              <w:rPr>
                <w:rFonts w:ascii="Arial" w:hAnsi="Arial" w:cs="Arial"/>
                <w:b/>
                <w:sz w:val="24"/>
              </w:rPr>
            </w:pPr>
            <w:r>
              <w:rPr>
                <w:rFonts w:hint="eastAsia" w:ascii="Arial" w:hAnsi="Arial" w:cs="Arial"/>
                <w:b/>
                <w:sz w:val="24"/>
              </w:rPr>
              <w:t>Search</w:t>
            </w:r>
            <w:r>
              <w:rPr>
                <w:rFonts w:ascii="Arial" w:hAnsi="Arial" w:cs="Arial"/>
                <w:b/>
                <w:sz w:val="24"/>
              </w:rPr>
              <w:t xml:space="preserve"> Query:</w:t>
            </w:r>
          </w:p>
          <w:p w14:paraId="5EDBC18E">
            <w:pPr>
              <w:spacing w:before="93" w:beforeLines="30" w:after="93" w:afterLines="30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(“driverless cars” or “autonomous cars” or “self</w:t>
            </w:r>
            <w:r>
              <w:rPr>
                <w:rFonts w:hint="eastAsia" w:ascii="Arial" w:hAnsi="Arial" w:cs="Arial"/>
                <w:sz w:val="24"/>
              </w:rPr>
              <w:t>-</w:t>
            </w:r>
            <w:r>
              <w:rPr>
                <w:rFonts w:ascii="Arial" w:hAnsi="Arial" w:cs="Arial"/>
                <w:sz w:val="24"/>
              </w:rPr>
              <w:t>driving cars” or “autonomous vehicles”) and (safe* or danger* or risk* or hazard*)</w:t>
            </w:r>
          </w:p>
          <w:p w14:paraId="2F9D4432">
            <w:pPr>
              <w:spacing w:before="93" w:beforeLines="30" w:after="93" w:afterLines="30"/>
              <w:rPr>
                <w:rFonts w:ascii="Arial" w:hAnsi="Arial" w:cs="Arial"/>
                <w:sz w:val="24"/>
              </w:rPr>
            </w:pPr>
            <w:r>
              <w:rPr>
                <w:rFonts w:hint="eastAsia" w:ascii="Arial" w:hAnsi="Arial" w:cs="Arial"/>
                <w:b/>
                <w:sz w:val="24"/>
              </w:rPr>
              <w:t>Search</w:t>
            </w:r>
            <w:r>
              <w:rPr>
                <w:rFonts w:ascii="Arial" w:hAnsi="Arial" w:cs="Arial"/>
                <w:b/>
                <w:sz w:val="24"/>
              </w:rPr>
              <w:t xml:space="preserve"> Field:</w:t>
            </w:r>
            <w:r>
              <w:rPr>
                <w:rFonts w:hint="eastAsia" w:ascii="Arial" w:hAnsi="Arial" w:cs="Arial"/>
                <w:b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TITLE</w:t>
            </w:r>
          </w:p>
          <w:p w14:paraId="3F4E0350">
            <w:pPr>
              <w:spacing w:before="93" w:beforeLines="30" w:after="93" w:afterLines="30"/>
              <w:rPr>
                <w:rFonts w:ascii="Arial" w:hAnsi="Arial" w:cs="Arial"/>
                <w:b/>
                <w:sz w:val="24"/>
              </w:rPr>
            </w:pPr>
            <w:r>
              <w:rPr>
                <w:rFonts w:hint="eastAsia" w:ascii="Arial" w:hAnsi="Arial" w:cs="Arial"/>
                <w:b/>
                <w:sz w:val="24"/>
              </w:rPr>
              <w:t>P</w:t>
            </w:r>
            <w:r>
              <w:rPr>
                <w:rFonts w:ascii="Arial" w:hAnsi="Arial" w:cs="Arial"/>
                <w:b/>
                <w:sz w:val="24"/>
              </w:rPr>
              <w:t>ublication Year:</w:t>
            </w:r>
            <w:r>
              <w:rPr>
                <w:rFonts w:ascii="Arial" w:hAnsi="Arial" w:cs="Arial"/>
                <w:sz w:val="24"/>
              </w:rPr>
              <w:t xml:space="preserve"> 2023</w:t>
            </w:r>
          </w:p>
        </w:tc>
      </w:tr>
      <w:tr w14:paraId="4D9EE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atLeast"/>
          <w:jc w:val="center"/>
        </w:trPr>
        <w:tc>
          <w:tcPr>
            <w:tcW w:w="1750" w:type="dxa"/>
            <w:vAlign w:val="center"/>
          </w:tcPr>
          <w:p w14:paraId="2ACFBB58">
            <w:pPr>
              <w:spacing w:before="93" w:beforeLines="30" w:after="93" w:afterLines="30"/>
              <w:jc w:val="left"/>
              <w:rPr>
                <w:rFonts w:ascii="Arial" w:hAnsi="Arial" w:cs="Arial"/>
                <w:b/>
                <w:sz w:val="24"/>
              </w:rPr>
            </w:pPr>
            <w:r>
              <w:rPr>
                <w:rFonts w:hint="eastAsia" w:ascii="Arial" w:hAnsi="Arial" w:cs="Arial"/>
                <w:b/>
                <w:sz w:val="24"/>
              </w:rPr>
              <w:t>D</w:t>
            </w:r>
            <w:r>
              <w:rPr>
                <w:rFonts w:ascii="Arial" w:hAnsi="Arial" w:cs="Arial"/>
                <w:b/>
                <w:sz w:val="24"/>
              </w:rPr>
              <w:t>atabases</w:t>
            </w:r>
          </w:p>
        </w:tc>
        <w:tc>
          <w:tcPr>
            <w:tcW w:w="6725" w:type="dxa"/>
            <w:gridSpan w:val="3"/>
            <w:vAlign w:val="center"/>
          </w:tcPr>
          <w:p w14:paraId="7E52E818">
            <w:pPr>
              <w:spacing w:before="93" w:beforeLines="30" w:after="93" w:afterLines="30"/>
              <w:jc w:val="left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Scopus</w:t>
            </w:r>
          </w:p>
        </w:tc>
      </w:tr>
      <w:tr w14:paraId="35B78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atLeast"/>
          <w:jc w:val="center"/>
        </w:trPr>
        <w:tc>
          <w:tcPr>
            <w:tcW w:w="1750" w:type="dxa"/>
            <w:vAlign w:val="center"/>
          </w:tcPr>
          <w:p w14:paraId="64C57CDB">
            <w:pPr>
              <w:spacing w:before="93" w:beforeLines="30" w:after="93" w:afterLines="30"/>
              <w:jc w:val="left"/>
              <w:rPr>
                <w:rFonts w:ascii="Arial" w:hAnsi="Arial" w:cs="Arial"/>
                <w:b/>
                <w:sz w:val="24"/>
              </w:rPr>
            </w:pPr>
            <w:r>
              <w:rPr>
                <w:rFonts w:hint="eastAsia" w:ascii="Arial" w:hAnsi="Arial" w:cs="Arial"/>
                <w:b/>
                <w:sz w:val="24"/>
              </w:rPr>
              <w:t>R</w:t>
            </w:r>
            <w:r>
              <w:rPr>
                <w:rFonts w:ascii="Arial" w:hAnsi="Arial" w:cs="Arial"/>
                <w:b/>
                <w:sz w:val="24"/>
              </w:rPr>
              <w:t>esults</w:t>
            </w:r>
          </w:p>
        </w:tc>
        <w:tc>
          <w:tcPr>
            <w:tcW w:w="6725" w:type="dxa"/>
            <w:gridSpan w:val="3"/>
            <w:vAlign w:val="center"/>
          </w:tcPr>
          <w:p w14:paraId="0753D24D">
            <w:pPr>
              <w:spacing w:before="93" w:beforeLines="30" w:after="93" w:afterLines="30"/>
              <w:jc w:val="lef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171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hint="eastAsia" w:ascii="Arial" w:hAnsi="Arial" w:cs="Arial"/>
                <w:sz w:val="24"/>
              </w:rPr>
              <w:t>(</w:t>
            </w:r>
            <w:r>
              <w:rPr>
                <w:rFonts w:ascii="Arial" w:hAnsi="Arial" w:cs="Arial"/>
                <w:sz w:val="24"/>
              </w:rPr>
              <w:t>until 15</w:t>
            </w:r>
            <w:r>
              <w:rPr>
                <w:rFonts w:ascii="Arial" w:hAnsi="Arial" w:cs="Arial"/>
                <w:sz w:val="24"/>
                <w:vertAlign w:val="superscript"/>
              </w:rPr>
              <w:t>th</w:t>
            </w:r>
            <w:r>
              <w:rPr>
                <w:rFonts w:ascii="Arial" w:hAnsi="Arial" w:cs="Arial"/>
                <w:sz w:val="24"/>
              </w:rPr>
              <w:t>, Jan, 2024</w:t>
            </w:r>
            <w:r>
              <w:rPr>
                <w:rFonts w:hint="eastAsia" w:ascii="Arial" w:hAnsi="Arial" w:cs="Arial"/>
                <w:sz w:val="24"/>
              </w:rPr>
              <w:t>)</w:t>
            </w:r>
          </w:p>
        </w:tc>
      </w:tr>
      <w:tr w14:paraId="07AF3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0" w:hRule="atLeast"/>
          <w:jc w:val="center"/>
        </w:trPr>
        <w:tc>
          <w:tcPr>
            <w:tcW w:w="1750" w:type="dxa"/>
            <w:vAlign w:val="center"/>
          </w:tcPr>
          <w:p w14:paraId="5CCE58B5">
            <w:pPr>
              <w:jc w:val="left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 xml:space="preserve">Bibliographic information of related documents </w:t>
            </w:r>
            <w:r>
              <w:rPr>
                <w:rFonts w:hint="eastAsia" w:ascii="Arial" w:hAnsi="Arial" w:cs="Arial"/>
                <w:b/>
                <w:sz w:val="24"/>
              </w:rPr>
              <w:t>(</w:t>
            </w:r>
            <w:r>
              <w:rPr>
                <w:rFonts w:ascii="Arial" w:hAnsi="Arial" w:cs="Arial"/>
                <w:b/>
                <w:sz w:val="24"/>
              </w:rPr>
              <w:t>At least 5)</w:t>
            </w:r>
          </w:p>
        </w:tc>
        <w:tc>
          <w:tcPr>
            <w:tcW w:w="6725" w:type="dxa"/>
            <w:gridSpan w:val="3"/>
          </w:tcPr>
          <w:p w14:paraId="6E915F38">
            <w:pPr>
              <w:ind w:left="693" w:leftChars="-15" w:hanging="720" w:hangingChars="300"/>
              <w:jc w:val="left"/>
              <w:rPr>
                <w:sz w:val="24"/>
                <w:shd w:val="clear" w:color="auto" w:fill="FFFFFF"/>
              </w:rPr>
            </w:pPr>
            <w:r>
              <w:rPr>
                <w:sz w:val="24"/>
                <w:shd w:val="clear" w:color="auto" w:fill="FFFFFF"/>
              </w:rPr>
              <w:t xml:space="preserve">Bjelica, M. Z., &amp; Mrazovac, B. (2023). Reliability of Self-Driving Cars: When Can We Remove the Safety Driver? </w:t>
            </w:r>
            <w:r>
              <w:rPr>
                <w:i/>
                <w:sz w:val="24"/>
                <w:shd w:val="clear" w:color="auto" w:fill="FFFFFF"/>
              </w:rPr>
              <w:t>IEEE intelligent transportation systems magazine</w:t>
            </w:r>
            <w:r>
              <w:rPr>
                <w:sz w:val="24"/>
                <w:shd w:val="clear" w:color="auto" w:fill="FFFFFF"/>
              </w:rPr>
              <w:t> </w:t>
            </w:r>
            <w:r>
              <w:rPr>
                <w:i/>
                <w:iCs/>
                <w:sz w:val="24"/>
                <w:shd w:val="clear" w:color="auto" w:fill="FFFFFF"/>
              </w:rPr>
              <w:t>15</w:t>
            </w:r>
            <w:r>
              <w:rPr>
                <w:sz w:val="24"/>
                <w:shd w:val="clear" w:color="auto" w:fill="FFFFFF"/>
              </w:rPr>
              <w:t xml:space="preserve">(4),46–54.  </w:t>
            </w:r>
            <w:r>
              <w:fldChar w:fldCharType="begin"/>
            </w:r>
            <w:r>
              <w:instrText xml:space="preserve"> HYPERLINK "https://doi.org/10.1109/MITS.2023.3244271" </w:instrText>
            </w:r>
            <w:r>
              <w:fldChar w:fldCharType="separate"/>
            </w:r>
            <w:r>
              <w:rPr>
                <w:rStyle w:val="12"/>
                <w:color w:val="auto"/>
                <w:sz w:val="24"/>
              </w:rPr>
              <w:t>https://doi.org/10.1109/MITS.2023.3244271</w:t>
            </w:r>
            <w:r>
              <w:rPr>
                <w:rStyle w:val="12"/>
                <w:color w:val="auto"/>
                <w:sz w:val="24"/>
              </w:rPr>
              <w:fldChar w:fldCharType="end"/>
            </w:r>
          </w:p>
          <w:p w14:paraId="79C40D65">
            <w:pPr>
              <w:jc w:val="left"/>
              <w:rPr>
                <w:sz w:val="24"/>
                <w:shd w:val="clear" w:color="auto" w:fill="FFFFFF"/>
              </w:rPr>
            </w:pPr>
          </w:p>
          <w:p w14:paraId="312BB088">
            <w:pPr>
              <w:ind w:left="600" w:hanging="600" w:hangingChars="250"/>
              <w:jc w:val="left"/>
              <w:rPr>
                <w:sz w:val="24"/>
                <w:shd w:val="clear" w:color="auto" w:fill="FFFFFF"/>
              </w:rPr>
            </w:pPr>
            <w:r>
              <w:rPr>
                <w:sz w:val="24"/>
                <w:shd w:val="clear" w:color="auto" w:fill="FFFFFF"/>
              </w:rPr>
              <w:t>Cui, M., Hu, Y., Xu, S., Wang, J., Bing, Z., Li, B., &amp; Knoll, A. (2023). Safe and Human</w:t>
            </w:r>
            <w:r>
              <w:rPr>
                <w:rFonts w:eastAsia="微软雅黑"/>
                <w:sz w:val="24"/>
                <w:shd w:val="clear" w:color="auto" w:fill="FFFFFF"/>
              </w:rPr>
              <w:t>‐</w:t>
            </w:r>
            <w:r>
              <w:rPr>
                <w:sz w:val="24"/>
                <w:shd w:val="clear" w:color="auto" w:fill="FFFFFF"/>
              </w:rPr>
              <w:t>Like Trajectory Planning of Self</w:t>
            </w:r>
            <w:r>
              <w:rPr>
                <w:rFonts w:eastAsia="微软雅黑"/>
                <w:sz w:val="24"/>
                <w:shd w:val="clear" w:color="auto" w:fill="FFFFFF"/>
              </w:rPr>
              <w:t>‐</w:t>
            </w:r>
            <w:r>
              <w:rPr>
                <w:sz w:val="24"/>
                <w:shd w:val="clear" w:color="auto" w:fill="FFFFFF"/>
              </w:rPr>
              <w:t>Driving Cars: A Constraint Imitative Method. </w:t>
            </w:r>
            <w:r>
              <w:rPr>
                <w:i/>
                <w:sz w:val="24"/>
                <w:shd w:val="clear" w:color="auto" w:fill="FFFFFF"/>
              </w:rPr>
              <w:t>Advanced Intelligent Systems</w:t>
            </w:r>
            <w:r>
              <w:rPr>
                <w:sz w:val="24"/>
                <w:shd w:val="clear" w:color="auto" w:fill="FFFFFF"/>
              </w:rPr>
              <w:t>, </w:t>
            </w:r>
            <w:r>
              <w:rPr>
                <w:i/>
                <w:iCs/>
                <w:sz w:val="24"/>
                <w:shd w:val="clear" w:color="auto" w:fill="FFFFFF"/>
              </w:rPr>
              <w:t>5</w:t>
            </w:r>
            <w:r>
              <w:rPr>
                <w:sz w:val="24"/>
                <w:shd w:val="clear" w:color="auto" w:fill="FFFFFF"/>
              </w:rPr>
              <w:t xml:space="preserve">(10). </w:t>
            </w:r>
            <w:r>
              <w:fldChar w:fldCharType="begin"/>
            </w:r>
            <w:r>
              <w:instrText xml:space="preserve"> HYPERLINK "https://doi.org/10.1002/aisy.202300269" </w:instrText>
            </w:r>
            <w:r>
              <w:fldChar w:fldCharType="separate"/>
            </w:r>
            <w:r>
              <w:rPr>
                <w:rStyle w:val="12"/>
                <w:color w:val="auto"/>
                <w:sz w:val="24"/>
                <w:shd w:val="clear" w:color="auto" w:fill="FFFFFF"/>
              </w:rPr>
              <w:t>https://doi.org/10.1002/aisy.202300269</w:t>
            </w:r>
            <w:r>
              <w:rPr>
                <w:rStyle w:val="12"/>
                <w:color w:val="auto"/>
                <w:sz w:val="24"/>
                <w:shd w:val="clear" w:color="auto" w:fill="FFFFFF"/>
              </w:rPr>
              <w:fldChar w:fldCharType="end"/>
            </w:r>
            <w:r>
              <w:rPr>
                <w:sz w:val="24"/>
              </w:rPr>
              <w:t xml:space="preserve">   </w:t>
            </w:r>
          </w:p>
          <w:p w14:paraId="6EDB4A7A">
            <w:pPr>
              <w:jc w:val="left"/>
              <w:rPr>
                <w:sz w:val="24"/>
                <w:shd w:val="clear" w:color="auto" w:fill="FFFFFF"/>
              </w:rPr>
            </w:pPr>
          </w:p>
          <w:p w14:paraId="3276B774">
            <w:pPr>
              <w:ind w:left="600" w:hanging="600" w:hangingChars="250"/>
              <w:jc w:val="left"/>
              <w:rPr>
                <w:sz w:val="24"/>
                <w:shd w:val="clear" w:color="auto" w:fill="FFFFFF"/>
              </w:rPr>
            </w:pPr>
            <w:r>
              <w:rPr>
                <w:sz w:val="24"/>
                <w:shd w:val="clear" w:color="auto" w:fill="FFFFFF"/>
              </w:rPr>
              <w:t xml:space="preserve">Kumari S., Xiong H., Khoukhi L., Rodrigues J.J.P.C. (2023). Safety and security of autonomous vehicles. (2023). </w:t>
            </w:r>
            <w:r>
              <w:rPr>
                <w:i/>
                <w:sz w:val="24"/>
                <w:shd w:val="clear" w:color="auto" w:fill="FFFFFF"/>
              </w:rPr>
              <w:t>Transactions on Emerging Telecommunications Technologies</w:t>
            </w:r>
            <w:r>
              <w:rPr>
                <w:sz w:val="24"/>
                <w:shd w:val="clear" w:color="auto" w:fill="FFFFFF"/>
              </w:rPr>
              <w:t xml:space="preserve">, </w:t>
            </w:r>
            <w:r>
              <w:rPr>
                <w:i/>
                <w:iCs/>
                <w:sz w:val="24"/>
                <w:shd w:val="clear" w:color="auto" w:fill="FFFFFF"/>
              </w:rPr>
              <w:t>34</w:t>
            </w:r>
            <w:r>
              <w:rPr>
                <w:sz w:val="24"/>
                <w:shd w:val="clear" w:color="auto" w:fill="FFFFFF"/>
              </w:rPr>
              <w:t xml:space="preserve"> (11), 23-26. </w:t>
            </w:r>
            <w:r>
              <w:fldChar w:fldCharType="begin"/>
            </w:r>
            <w:r>
              <w:instrText xml:space="preserve"> HYPERLINK "http://dx.doi.org/10.1002/ett.4880" </w:instrText>
            </w:r>
            <w:r>
              <w:fldChar w:fldCharType="separate"/>
            </w:r>
            <w:r>
              <w:rPr>
                <w:rStyle w:val="12"/>
                <w:color w:val="auto"/>
                <w:sz w:val="24"/>
                <w:shd w:val="clear" w:color="auto" w:fill="FFFFFF"/>
              </w:rPr>
              <w:t>http://dx.doi.org/10.1002/ett.4880</w:t>
            </w:r>
            <w:r>
              <w:rPr>
                <w:rStyle w:val="12"/>
                <w:color w:val="auto"/>
                <w:sz w:val="24"/>
                <w:shd w:val="clear" w:color="auto" w:fill="FFFFFF"/>
              </w:rPr>
              <w:fldChar w:fldCharType="end"/>
            </w:r>
            <w:r>
              <w:rPr>
                <w:sz w:val="24"/>
                <w:shd w:val="clear" w:color="auto" w:fill="FFFFFF"/>
              </w:rPr>
              <w:t xml:space="preserve"> </w:t>
            </w:r>
          </w:p>
          <w:p w14:paraId="55672FB1">
            <w:pPr>
              <w:ind w:left="600" w:hanging="600" w:hangingChars="250"/>
              <w:jc w:val="left"/>
              <w:rPr>
                <w:sz w:val="24"/>
                <w:shd w:val="clear" w:color="auto" w:fill="FFFFFF"/>
              </w:rPr>
            </w:pPr>
          </w:p>
          <w:p w14:paraId="1D3D1EEB">
            <w:pPr>
              <w:ind w:left="600" w:hanging="600" w:hangingChars="250"/>
              <w:jc w:val="left"/>
              <w:rPr>
                <w:rStyle w:val="12"/>
                <w:color w:val="auto"/>
                <w:sz w:val="24"/>
              </w:rPr>
            </w:pPr>
            <w:r>
              <w:rPr>
                <w:sz w:val="24"/>
                <w:shd w:val="clear" w:color="auto" w:fill="FFFFFF"/>
              </w:rPr>
              <w:t>Lazányi, K. (2023). Perceived Risks of Autonomous Vehicles. </w:t>
            </w:r>
            <w:r>
              <w:rPr>
                <w:i/>
                <w:iCs/>
                <w:sz w:val="24"/>
                <w:shd w:val="clear" w:color="auto" w:fill="FFFFFF"/>
              </w:rPr>
              <w:t>Risks (Basel)</w:t>
            </w:r>
            <w:r>
              <w:rPr>
                <w:sz w:val="24"/>
                <w:shd w:val="clear" w:color="auto" w:fill="FFFFFF"/>
              </w:rPr>
              <w:t>, </w:t>
            </w:r>
            <w:r>
              <w:rPr>
                <w:i/>
                <w:iCs/>
                <w:sz w:val="24"/>
                <w:shd w:val="clear" w:color="auto" w:fill="FFFFFF"/>
              </w:rPr>
              <w:t>11</w:t>
            </w:r>
            <w:r>
              <w:rPr>
                <w:sz w:val="24"/>
                <w:shd w:val="clear" w:color="auto" w:fill="FFFFFF"/>
              </w:rPr>
              <w:t xml:space="preserve">(2), 26. </w:t>
            </w:r>
            <w:r>
              <w:fldChar w:fldCharType="begin"/>
            </w:r>
            <w:r>
              <w:instrText xml:space="preserve"> HYPERLINK "https://doi.org/10.3390/risks11020026" </w:instrText>
            </w:r>
            <w:r>
              <w:fldChar w:fldCharType="separate"/>
            </w:r>
            <w:r>
              <w:rPr>
                <w:rStyle w:val="12"/>
                <w:color w:val="auto"/>
                <w:sz w:val="24"/>
              </w:rPr>
              <w:t>https://doi.org/10.3390/risks11020026</w:t>
            </w:r>
            <w:r>
              <w:rPr>
                <w:rStyle w:val="12"/>
                <w:color w:val="auto"/>
                <w:sz w:val="24"/>
              </w:rPr>
              <w:fldChar w:fldCharType="end"/>
            </w:r>
          </w:p>
          <w:p w14:paraId="0007BB43">
            <w:pPr>
              <w:ind w:left="600" w:hanging="600" w:hangingChars="250"/>
              <w:jc w:val="left"/>
              <w:rPr>
                <w:rFonts w:hint="eastAsia"/>
                <w:sz w:val="24"/>
                <w:shd w:val="clear" w:color="auto" w:fill="FFFFFF"/>
              </w:rPr>
            </w:pPr>
          </w:p>
          <w:p w14:paraId="756430EC">
            <w:pPr>
              <w:jc w:val="left"/>
              <w:rPr>
                <w:sz w:val="24"/>
                <w:shd w:val="clear" w:color="auto" w:fill="FFFFFF"/>
              </w:rPr>
            </w:pPr>
          </w:p>
          <w:p w14:paraId="7B9B3C2A">
            <w:pPr>
              <w:ind w:left="686" w:hanging="687" w:hangingChars="286"/>
              <w:jc w:val="left"/>
              <w:rPr>
                <w:sz w:val="24"/>
                <w:shd w:val="clear" w:color="auto" w:fill="FFFFFF"/>
              </w:rPr>
            </w:pPr>
            <w:r>
              <w:rPr>
                <w:sz w:val="24"/>
                <w:shd w:val="clear" w:color="auto" w:fill="FFFFFF"/>
              </w:rPr>
              <w:t>Wang, F., Araújo, D. F., &amp; Li, Y.-F. (2023). Reliability assessment of autonomous vehicles based on the safety control structure. </w:t>
            </w:r>
            <w:r>
              <w:rPr>
                <w:i/>
                <w:sz w:val="24"/>
                <w:shd w:val="clear" w:color="auto" w:fill="FFFFFF"/>
              </w:rPr>
              <w:t>Proceedings of the Institution of Mechanical Engineers.</w:t>
            </w:r>
            <w:r>
              <w:rPr>
                <w:sz w:val="24"/>
                <w:shd w:val="clear" w:color="auto" w:fill="FFFFFF"/>
              </w:rPr>
              <w:t xml:space="preserve"> </w:t>
            </w:r>
            <w:r>
              <w:rPr>
                <w:i/>
                <w:iCs/>
                <w:sz w:val="24"/>
                <w:shd w:val="clear" w:color="auto" w:fill="FFFFFF"/>
              </w:rPr>
              <w:t>237</w:t>
            </w:r>
            <w:r>
              <w:rPr>
                <w:sz w:val="24"/>
                <w:shd w:val="clear" w:color="auto" w:fill="FFFFFF"/>
              </w:rPr>
              <w:t xml:space="preserve">(2), 389–404. </w:t>
            </w:r>
            <w:r>
              <w:fldChar w:fldCharType="begin"/>
            </w:r>
            <w:r>
              <w:instrText xml:space="preserve"> HYPERLINK "https://doi.org/10.1177/1748006X211069705" </w:instrText>
            </w:r>
            <w:r>
              <w:fldChar w:fldCharType="separate"/>
            </w:r>
            <w:r>
              <w:rPr>
                <w:rStyle w:val="12"/>
                <w:sz w:val="24"/>
              </w:rPr>
              <w:t>https://doi.org/10.1177/1748006X211069705</w:t>
            </w:r>
            <w:r>
              <w:rPr>
                <w:rStyle w:val="12"/>
                <w:sz w:val="24"/>
              </w:rPr>
              <w:fldChar w:fldCharType="end"/>
            </w:r>
            <w:r>
              <w:rPr>
                <w:rStyle w:val="12"/>
                <w:sz w:val="24"/>
              </w:rPr>
              <w:t xml:space="preserve"> </w:t>
            </w:r>
            <w:r>
              <w:rPr>
                <w:sz w:val="24"/>
              </w:rPr>
              <w:t xml:space="preserve">  </w:t>
            </w:r>
          </w:p>
          <w:p w14:paraId="54E59C6F">
            <w:pPr>
              <w:ind w:left="600" w:hanging="600" w:hangingChars="250"/>
              <w:jc w:val="left"/>
              <w:rPr>
                <w:sz w:val="24"/>
                <w:shd w:val="clear" w:color="auto" w:fill="FFFFFF"/>
              </w:rPr>
            </w:pPr>
          </w:p>
        </w:tc>
      </w:tr>
    </w:tbl>
    <w:p w14:paraId="30F5A74E">
      <w:pPr>
        <w:rPr>
          <w:rFonts w:ascii="Arial" w:hAnsi="Arial" w:cs="Arial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CFB3CF">
    <w:pPr>
      <w:pStyle w:val="7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</w:docVars>
  <w:rsids>
    <w:rsidRoot w:val="001E4FDB"/>
    <w:rsid w:val="00050BD1"/>
    <w:rsid w:val="0005493E"/>
    <w:rsid w:val="0005568B"/>
    <w:rsid w:val="00097F5D"/>
    <w:rsid w:val="000C271F"/>
    <w:rsid w:val="00104C08"/>
    <w:rsid w:val="00111DBB"/>
    <w:rsid w:val="001325F7"/>
    <w:rsid w:val="00172CD0"/>
    <w:rsid w:val="001B11E6"/>
    <w:rsid w:val="001E4FDB"/>
    <w:rsid w:val="002134EC"/>
    <w:rsid w:val="00237D61"/>
    <w:rsid w:val="00240A77"/>
    <w:rsid w:val="00247E23"/>
    <w:rsid w:val="0028521B"/>
    <w:rsid w:val="0029587B"/>
    <w:rsid w:val="002B1AB4"/>
    <w:rsid w:val="002D46DB"/>
    <w:rsid w:val="002F7910"/>
    <w:rsid w:val="003144D5"/>
    <w:rsid w:val="003A0912"/>
    <w:rsid w:val="003C7AB1"/>
    <w:rsid w:val="003D5812"/>
    <w:rsid w:val="003E5B07"/>
    <w:rsid w:val="004144A4"/>
    <w:rsid w:val="00452BCF"/>
    <w:rsid w:val="0048598F"/>
    <w:rsid w:val="004A3E71"/>
    <w:rsid w:val="004C26F4"/>
    <w:rsid w:val="005050D4"/>
    <w:rsid w:val="0051332C"/>
    <w:rsid w:val="00525CEA"/>
    <w:rsid w:val="00532020"/>
    <w:rsid w:val="005720CB"/>
    <w:rsid w:val="00574E8A"/>
    <w:rsid w:val="00575642"/>
    <w:rsid w:val="005963FC"/>
    <w:rsid w:val="005A2771"/>
    <w:rsid w:val="005A561E"/>
    <w:rsid w:val="005F2B07"/>
    <w:rsid w:val="006421C9"/>
    <w:rsid w:val="00674F66"/>
    <w:rsid w:val="006A6EC7"/>
    <w:rsid w:val="006B07F5"/>
    <w:rsid w:val="006B6212"/>
    <w:rsid w:val="00700BFF"/>
    <w:rsid w:val="00715551"/>
    <w:rsid w:val="00737B0D"/>
    <w:rsid w:val="007620A6"/>
    <w:rsid w:val="00775F47"/>
    <w:rsid w:val="007C3A67"/>
    <w:rsid w:val="007E3318"/>
    <w:rsid w:val="007E6E74"/>
    <w:rsid w:val="00813D6F"/>
    <w:rsid w:val="008363D9"/>
    <w:rsid w:val="008D2508"/>
    <w:rsid w:val="008F197D"/>
    <w:rsid w:val="00910701"/>
    <w:rsid w:val="00923027"/>
    <w:rsid w:val="00956EC7"/>
    <w:rsid w:val="00973CE4"/>
    <w:rsid w:val="009808D1"/>
    <w:rsid w:val="009E4F76"/>
    <w:rsid w:val="00A156F3"/>
    <w:rsid w:val="00A22A91"/>
    <w:rsid w:val="00A51028"/>
    <w:rsid w:val="00A7539C"/>
    <w:rsid w:val="00AA3123"/>
    <w:rsid w:val="00AD3665"/>
    <w:rsid w:val="00AE1BAC"/>
    <w:rsid w:val="00AF041F"/>
    <w:rsid w:val="00AF505F"/>
    <w:rsid w:val="00B16046"/>
    <w:rsid w:val="00B233AA"/>
    <w:rsid w:val="00B51CCD"/>
    <w:rsid w:val="00B74291"/>
    <w:rsid w:val="00BC5432"/>
    <w:rsid w:val="00BD19B4"/>
    <w:rsid w:val="00BD1F98"/>
    <w:rsid w:val="00BF0E80"/>
    <w:rsid w:val="00C0613E"/>
    <w:rsid w:val="00C220A1"/>
    <w:rsid w:val="00C22971"/>
    <w:rsid w:val="00C3051A"/>
    <w:rsid w:val="00C32B9D"/>
    <w:rsid w:val="00C357AE"/>
    <w:rsid w:val="00C405B7"/>
    <w:rsid w:val="00C40EC2"/>
    <w:rsid w:val="00C52E5F"/>
    <w:rsid w:val="00C90957"/>
    <w:rsid w:val="00CE013F"/>
    <w:rsid w:val="00CF7CC0"/>
    <w:rsid w:val="00D37BAE"/>
    <w:rsid w:val="00D82A1D"/>
    <w:rsid w:val="00D913BD"/>
    <w:rsid w:val="00DA208F"/>
    <w:rsid w:val="00E30628"/>
    <w:rsid w:val="00E34C9A"/>
    <w:rsid w:val="00E35719"/>
    <w:rsid w:val="00E55BC8"/>
    <w:rsid w:val="00EB0566"/>
    <w:rsid w:val="00EC001D"/>
    <w:rsid w:val="00EE668A"/>
    <w:rsid w:val="00EF39DA"/>
    <w:rsid w:val="00EF72C0"/>
    <w:rsid w:val="00F50112"/>
    <w:rsid w:val="00FC2B7C"/>
    <w:rsid w:val="06D87DFC"/>
    <w:rsid w:val="109455BA"/>
    <w:rsid w:val="2D4F20A8"/>
    <w:rsid w:val="39E52109"/>
    <w:rsid w:val="4F662E59"/>
    <w:rsid w:val="559D61F4"/>
    <w:rsid w:val="667C4F9D"/>
    <w:rsid w:val="67266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Verdana" w:hAnsi="Verdana" w:eastAsia="Arial Unicode MS" w:cs="Times New Roman"/>
      <w:b/>
      <w:kern w:val="2"/>
      <w:sz w:val="18"/>
      <w:szCs w:val="24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 w:val="0"/>
      <w:kern w:val="44"/>
      <w:sz w:val="44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Cs/>
      <w:kern w:val="0"/>
      <w:sz w:val="24"/>
      <w:szCs w:val="24"/>
      <w:lang w:val="en-US" w:eastAsia="zh-CN" w:bidi="ar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Plain Text"/>
    <w:basedOn w:val="1"/>
    <w:link w:val="15"/>
    <w:qFormat/>
    <w:uiPriority w:val="0"/>
    <w:rPr>
      <w:rFonts w:ascii="宋体" w:hAnsi="Courier New"/>
      <w:szCs w:val="21"/>
    </w:rPr>
  </w:style>
  <w:style w:type="paragraph" w:styleId="5">
    <w:name w:val="Balloon Text"/>
    <w:basedOn w:val="1"/>
    <w:link w:val="21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0">
    <w:name w:val="Table Grid"/>
    <w:basedOn w:val="9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3">
    <w:name w:val="页眉 字符"/>
    <w:basedOn w:val="11"/>
    <w:link w:val="7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4">
    <w:name w:val="页脚 字符"/>
    <w:basedOn w:val="11"/>
    <w:link w:val="6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5">
    <w:name w:val="纯文本 字符"/>
    <w:basedOn w:val="11"/>
    <w:link w:val="4"/>
    <w:qFormat/>
    <w:uiPriority w:val="0"/>
    <w:rPr>
      <w:rFonts w:ascii="宋体" w:hAnsi="Courier New" w:eastAsia="宋体" w:cs="Times New Roman"/>
      <w:szCs w:val="21"/>
    </w:rPr>
  </w:style>
  <w:style w:type="paragraph" w:customStyle="1" w:styleId="16">
    <w:name w:val="EndNote Bibliography Title"/>
    <w:basedOn w:val="1"/>
    <w:link w:val="17"/>
    <w:qFormat/>
    <w:uiPriority w:val="0"/>
    <w:pPr>
      <w:jc w:val="center"/>
    </w:pPr>
    <w:rPr>
      <w:sz w:val="20"/>
    </w:rPr>
  </w:style>
  <w:style w:type="character" w:customStyle="1" w:styleId="17">
    <w:name w:val="EndNote Bibliography Title Char"/>
    <w:basedOn w:val="11"/>
    <w:link w:val="16"/>
    <w:qFormat/>
    <w:uiPriority w:val="0"/>
    <w:rPr>
      <w:rFonts w:ascii="Times New Roman" w:hAnsi="Times New Roman" w:eastAsia="宋体" w:cs="Times New Roman"/>
      <w:sz w:val="20"/>
      <w:szCs w:val="24"/>
    </w:rPr>
  </w:style>
  <w:style w:type="paragraph" w:customStyle="1" w:styleId="18">
    <w:name w:val="EndNote Bibliography"/>
    <w:basedOn w:val="1"/>
    <w:link w:val="19"/>
    <w:qFormat/>
    <w:uiPriority w:val="0"/>
    <w:rPr>
      <w:sz w:val="20"/>
    </w:rPr>
  </w:style>
  <w:style w:type="character" w:customStyle="1" w:styleId="19">
    <w:name w:val="EndNote Bibliography Char"/>
    <w:basedOn w:val="11"/>
    <w:link w:val="18"/>
    <w:qFormat/>
    <w:uiPriority w:val="0"/>
    <w:rPr>
      <w:rFonts w:ascii="Times New Roman" w:hAnsi="Times New Roman" w:eastAsia="宋体" w:cs="Times New Roman"/>
      <w:sz w:val="20"/>
      <w:szCs w:val="24"/>
    </w:rPr>
  </w:style>
  <w:style w:type="character" w:customStyle="1" w:styleId="20">
    <w:name w:val="未处理的提及1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1">
    <w:name w:val="批注框文本 字符"/>
    <w:basedOn w:val="11"/>
    <w:link w:val="5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2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3">
    <w:name w:val="标题 1 Char"/>
    <w:link w:val="2"/>
    <w:qFormat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460</Words>
  <Characters>2926</Characters>
  <Lines>20</Lines>
  <Paragraphs>5</Paragraphs>
  <TotalTime>7</TotalTime>
  <ScaleCrop>false</ScaleCrop>
  <LinksUpToDate>false</LinksUpToDate>
  <CharactersWithSpaces>3311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2021-02-25T06:36:00Z</dcterms:created>
  <dc:creator>49545</dc:creator>
  <cp:lastModifiedBy>Chopin</cp:lastModifiedBy>
  <cp:lastPrinted>2023-02-21T07:42:00Z</cp:lastPrinted>
  <dcterms:modified xsi:type="dcterms:W3CDTF">2025-03-09T12:55:05Z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776712b0aa81d26fb153c8a25f83019571a842f7bbd9aea579305e3132c06894</vt:lpwstr>
  </property>
  <property fmtid="{D5CDD505-2E9C-101B-9397-08002B2CF9AE}" pid="3" name="KSOTemplateDocerSaveRecord">
    <vt:lpwstr>eyJoZGlkIjoiOWI4NGMxMzdlYzRjNWQ5MTk0N2UxYzczMzE2NmZiNjEiLCJ1c2VySWQiOiI0NzE4NTkwMDAifQ==</vt:lpwstr>
  </property>
  <property fmtid="{D5CDD505-2E9C-101B-9397-08002B2CF9AE}" pid="4" name="KSOProductBuildVer">
    <vt:lpwstr>2052-12.1.0.20305</vt:lpwstr>
  </property>
  <property fmtid="{D5CDD505-2E9C-101B-9397-08002B2CF9AE}" pid="5" name="ICV">
    <vt:lpwstr>73E0FB678366489A8FAD5F47EE1B2A33_13</vt:lpwstr>
  </property>
</Properties>
</file>