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B403E">
      <w:pPr>
        <w:rPr>
          <w:rFonts w:hint="eastAsia" w:ascii="serif" w:hAnsi="serif" w:eastAsia="宋体" w:cs="serif"/>
          <w:i w:val="0"/>
          <w:iCs w:val="0"/>
          <w:caps w:val="0"/>
          <w:color w:val="222222"/>
          <w:spacing w:val="0"/>
          <w:sz w:val="18"/>
          <w:szCs w:val="18"/>
          <w:shd w:val="clear" w:fill="FFFFFF"/>
          <w:lang w:eastAsia="zh-CN"/>
        </w:rPr>
      </w:pPr>
      <w:r>
        <w:rPr>
          <w:rFonts w:hint="eastAsia"/>
          <w:lang w:val="en-US" w:eastAsia="zh-CN"/>
        </w:rPr>
        <w:t>事实和许多研究都表明，娱乐性大麻合法化可以降低犯罪率。首先，是与大麻相关的犯罪。</w:t>
      </w:r>
      <w:r>
        <w:rPr>
          <w:rFonts w:ascii="serif" w:hAnsi="serif" w:eastAsia="serif" w:cs="serif"/>
          <w:i w:val="0"/>
          <w:iCs w:val="0"/>
          <w:caps w:val="0"/>
          <w:color w:val="222222"/>
          <w:spacing w:val="0"/>
          <w:sz w:val="18"/>
          <w:szCs w:val="18"/>
          <w:shd w:val="clear" w:fill="FFFFFF"/>
        </w:rPr>
        <w:t>对统一犯罪报告数据的横断面分析发现，在美国四个实施 RCL 政策且之前未合法化的州中，合法化与成年人逮捕率下降</w:t>
      </w:r>
      <w:r>
        <w:rPr>
          <w:rFonts w:hint="eastAsia" w:ascii="serif" w:hAnsi="serif" w:eastAsia="宋体" w:cs="serif"/>
          <w:i w:val="0"/>
          <w:iCs w:val="0"/>
          <w:caps w:val="0"/>
          <w:color w:val="222222"/>
          <w:spacing w:val="0"/>
          <w:sz w:val="18"/>
          <w:szCs w:val="18"/>
          <w:shd w:val="clear" w:fill="FFFFFF"/>
          <w:lang w:val="en-US" w:eastAsia="zh-CN"/>
        </w:rPr>
        <w:t>76.3%</w:t>
      </w:r>
      <w:r>
        <w:rPr>
          <w:rFonts w:ascii="serif" w:hAnsi="serif" w:eastAsia="serif" w:cs="serif"/>
          <w:i w:val="0"/>
          <w:iCs w:val="0"/>
          <w:caps w:val="0"/>
          <w:color w:val="222222"/>
          <w:spacing w:val="0"/>
          <w:sz w:val="18"/>
          <w:szCs w:val="18"/>
          <w:shd w:val="clear" w:fill="FFFFFF"/>
        </w:rPr>
        <w:t>相关</w:t>
      </w:r>
      <w:r>
        <w:rPr>
          <w:rFonts w:hint="eastAsia" w:ascii="serif" w:hAnsi="serif" w:eastAsia="宋体" w:cs="serif"/>
          <w:i w:val="0"/>
          <w:iCs w:val="0"/>
          <w:caps w:val="0"/>
          <w:color w:val="222222"/>
          <w:spacing w:val="0"/>
          <w:sz w:val="18"/>
          <w:szCs w:val="18"/>
          <w:shd w:val="clear" w:fill="FFFFFF"/>
          <w:lang w:eastAsia="zh-CN"/>
        </w:rPr>
        <w:t>。</w:t>
      </w:r>
      <w:r>
        <w:rPr>
          <w:rFonts w:hint="eastAsia"/>
          <w:lang w:val="en-US" w:eastAsia="zh-CN"/>
        </w:rPr>
        <w:t>接着，是与大麻无直接关系的其他犯罪。研究表明</w:t>
      </w:r>
      <w:r>
        <w:rPr>
          <w:rFonts w:ascii="serif" w:hAnsi="serif" w:eastAsia="serif" w:cs="serif"/>
          <w:i w:val="0"/>
          <w:iCs w:val="0"/>
          <w:caps w:val="0"/>
          <w:color w:val="222222"/>
          <w:spacing w:val="0"/>
          <w:sz w:val="18"/>
          <w:szCs w:val="18"/>
          <w:shd w:val="clear" w:fill="FFFFFF"/>
        </w:rPr>
        <w:t>在与墨西哥接壤的美国各州（加利福尼亚州、新墨西哥州、亚利桑那州），</w:t>
      </w:r>
      <w:r>
        <w:rPr>
          <w:rFonts w:hint="eastAsia" w:ascii="serif" w:hAnsi="serif" w:eastAsia="宋体" w:cs="serif"/>
          <w:i w:val="0"/>
          <w:iCs w:val="0"/>
          <w:caps w:val="0"/>
          <w:color w:val="222222"/>
          <w:spacing w:val="0"/>
          <w:sz w:val="18"/>
          <w:szCs w:val="18"/>
          <w:shd w:val="clear" w:fill="FFFFFF"/>
          <w:lang w:val="en-US" w:eastAsia="zh-CN"/>
        </w:rPr>
        <w:t>RCL</w:t>
      </w:r>
      <w:r>
        <w:rPr>
          <w:rFonts w:ascii="serif" w:hAnsi="serif" w:eastAsia="serif" w:cs="serif"/>
          <w:i w:val="0"/>
          <w:iCs w:val="0"/>
          <w:caps w:val="0"/>
          <w:color w:val="222222"/>
          <w:spacing w:val="0"/>
          <w:sz w:val="18"/>
          <w:szCs w:val="18"/>
          <w:shd w:val="clear" w:fill="FFFFFF"/>
        </w:rPr>
        <w:t>与暴力犯罪</w:t>
      </w:r>
      <w:r>
        <w:rPr>
          <w:rFonts w:hint="eastAsia" w:ascii="serif" w:hAnsi="serif" w:eastAsia="宋体" w:cs="serif"/>
          <w:i w:val="0"/>
          <w:iCs w:val="0"/>
          <w:caps w:val="0"/>
          <w:color w:val="222222"/>
          <w:spacing w:val="0"/>
          <w:sz w:val="18"/>
          <w:szCs w:val="18"/>
          <w:shd w:val="clear" w:fill="FFFFFF"/>
          <w:lang w:eastAsia="zh-CN"/>
        </w:rPr>
        <w:t>，</w:t>
      </w:r>
      <w:r>
        <w:rPr>
          <w:rFonts w:hint="eastAsia" w:ascii="serif" w:hAnsi="serif" w:eastAsia="宋体" w:cs="serif"/>
          <w:i w:val="0"/>
          <w:iCs w:val="0"/>
          <w:caps w:val="0"/>
          <w:color w:val="222222"/>
          <w:spacing w:val="0"/>
          <w:sz w:val="18"/>
          <w:szCs w:val="18"/>
          <w:shd w:val="clear" w:fill="FFFFFF"/>
          <w:lang w:val="en-US" w:eastAsia="zh-CN"/>
        </w:rPr>
        <w:t>包括抢劫、凶杀和袭击，</w:t>
      </w:r>
      <w:r>
        <w:rPr>
          <w:rFonts w:ascii="serif" w:hAnsi="serif" w:eastAsia="serif" w:cs="serif"/>
          <w:i w:val="0"/>
          <w:iCs w:val="0"/>
          <w:caps w:val="0"/>
          <w:color w:val="222222"/>
          <w:spacing w:val="0"/>
          <w:sz w:val="18"/>
          <w:szCs w:val="18"/>
          <w:shd w:val="clear" w:fill="FFFFFF"/>
        </w:rPr>
        <w:t>的</w:t>
      </w:r>
      <w:r>
        <w:rPr>
          <w:rFonts w:hint="eastAsia" w:ascii="serif" w:hAnsi="serif" w:eastAsia="宋体" w:cs="serif"/>
          <w:i w:val="0"/>
          <w:iCs w:val="0"/>
          <w:caps w:val="0"/>
          <w:color w:val="222222"/>
          <w:spacing w:val="0"/>
          <w:sz w:val="18"/>
          <w:szCs w:val="18"/>
          <w:shd w:val="clear" w:fill="FFFFFF"/>
          <w:lang w:val="en-US" w:eastAsia="zh-CN"/>
        </w:rPr>
        <w:t>总体</w:t>
      </w:r>
      <w:r>
        <w:rPr>
          <w:rFonts w:ascii="serif" w:hAnsi="serif" w:eastAsia="serif" w:cs="serif"/>
          <w:i w:val="0"/>
          <w:iCs w:val="0"/>
          <w:caps w:val="0"/>
          <w:color w:val="222222"/>
          <w:spacing w:val="0"/>
          <w:sz w:val="18"/>
          <w:szCs w:val="18"/>
          <w:shd w:val="clear" w:fill="FFFFFF"/>
        </w:rPr>
        <w:t>减少</w:t>
      </w:r>
      <w:r>
        <w:rPr>
          <w:rFonts w:hint="eastAsia" w:ascii="serif" w:hAnsi="serif" w:eastAsia="宋体" w:cs="serif"/>
          <w:i w:val="0"/>
          <w:iCs w:val="0"/>
          <w:caps w:val="0"/>
          <w:color w:val="222222"/>
          <w:spacing w:val="0"/>
          <w:sz w:val="18"/>
          <w:szCs w:val="18"/>
          <w:shd w:val="clear" w:fill="FFFFFF"/>
          <w:lang w:val="en-US" w:eastAsia="zh-CN"/>
        </w:rPr>
        <w:t>12.5%</w:t>
      </w:r>
      <w:r>
        <w:rPr>
          <w:rFonts w:ascii="serif" w:hAnsi="serif" w:eastAsia="serif" w:cs="serif"/>
          <w:i w:val="0"/>
          <w:iCs w:val="0"/>
          <w:caps w:val="0"/>
          <w:color w:val="222222"/>
          <w:spacing w:val="0"/>
          <w:sz w:val="18"/>
          <w:szCs w:val="18"/>
          <w:shd w:val="clear" w:fill="FFFFFF"/>
        </w:rPr>
        <w:t>有关</w:t>
      </w:r>
      <w:r>
        <w:rPr>
          <w:rFonts w:hint="eastAsia" w:ascii="serif" w:hAnsi="serif" w:eastAsia="宋体" w:cs="serif"/>
          <w:i w:val="0"/>
          <w:iCs w:val="0"/>
          <w:caps w:val="0"/>
          <w:color w:val="222222"/>
          <w:spacing w:val="0"/>
          <w:sz w:val="18"/>
          <w:szCs w:val="18"/>
          <w:shd w:val="clear" w:fill="FFFFFF"/>
          <w:lang w:eastAsia="zh-CN"/>
        </w:rPr>
        <w:t>。</w:t>
      </w:r>
      <w:r>
        <w:rPr>
          <w:rFonts w:hint="eastAsia"/>
          <w:lang w:val="en-US" w:eastAsia="zh-CN"/>
        </w:rPr>
        <w:t>然后是对这些现象的分析。研究指出，RCL之所以能降低犯罪率，可能是由于该政策</w:t>
      </w:r>
      <w:r>
        <w:rPr>
          <w:rFonts w:ascii="serif" w:hAnsi="serif" w:eastAsia="serif" w:cs="serif"/>
          <w:i w:val="0"/>
          <w:iCs w:val="0"/>
          <w:caps w:val="0"/>
          <w:color w:val="222222"/>
          <w:spacing w:val="0"/>
          <w:sz w:val="18"/>
          <w:szCs w:val="18"/>
          <w:shd w:val="clear" w:fill="FFFFFF"/>
        </w:rPr>
        <w:t>有效地将大麻消费者从非法采购途径和行为转变为合法。</w:t>
      </w:r>
      <w:r>
        <w:rPr>
          <w:rFonts w:hint="eastAsia" w:ascii="serif" w:hAnsi="serif" w:eastAsia="宋体" w:cs="serif"/>
          <w:i w:val="0"/>
          <w:iCs w:val="0"/>
          <w:caps w:val="0"/>
          <w:color w:val="222222"/>
          <w:spacing w:val="0"/>
          <w:sz w:val="18"/>
          <w:szCs w:val="18"/>
          <w:shd w:val="clear" w:fill="FFFFFF"/>
          <w:lang w:val="en-US" w:eastAsia="zh-CN"/>
        </w:rPr>
        <w:t>此外，</w:t>
      </w:r>
      <w:r>
        <w:rPr>
          <w:rFonts w:ascii="serif" w:hAnsi="serif" w:eastAsia="serif" w:cs="serif"/>
          <w:i w:val="0"/>
          <w:iCs w:val="0"/>
          <w:caps w:val="0"/>
          <w:color w:val="222222"/>
          <w:spacing w:val="0"/>
          <w:sz w:val="18"/>
          <w:szCs w:val="18"/>
          <w:shd w:val="clear" w:fill="FFFFFF"/>
        </w:rPr>
        <w:t>各种合法和受监管的大麻来源</w:t>
      </w:r>
      <w:r>
        <w:rPr>
          <w:rFonts w:ascii="serif" w:hAnsi="serif" w:eastAsia="serif" w:cs="serif"/>
          <w:i w:val="0"/>
          <w:iCs w:val="0"/>
          <w:caps w:val="0"/>
          <w:color w:val="222222"/>
          <w:spacing w:val="0"/>
          <w:sz w:val="18"/>
          <w:szCs w:val="18"/>
          <w:shd w:val="clear" w:fill="FFFFFF"/>
        </w:rPr>
        <w:t>已经</w:t>
      </w:r>
      <w:r>
        <w:rPr>
          <w:rFonts w:hint="eastAsia" w:ascii="serif" w:hAnsi="serif" w:eastAsia="宋体" w:cs="serif"/>
          <w:i w:val="0"/>
          <w:iCs w:val="0"/>
          <w:caps w:val="0"/>
          <w:color w:val="222222"/>
          <w:spacing w:val="0"/>
          <w:sz w:val="18"/>
          <w:szCs w:val="18"/>
          <w:shd w:val="clear" w:fill="FFFFFF"/>
          <w:lang w:val="en-US" w:eastAsia="zh-CN"/>
        </w:rPr>
        <w:t>被</w:t>
      </w:r>
      <w:r>
        <w:rPr>
          <w:rFonts w:ascii="serif" w:hAnsi="serif" w:eastAsia="serif" w:cs="serif"/>
          <w:i w:val="0"/>
          <w:iCs w:val="0"/>
          <w:caps w:val="0"/>
          <w:color w:val="222222"/>
          <w:spacing w:val="0"/>
          <w:sz w:val="18"/>
          <w:szCs w:val="18"/>
          <w:shd w:val="clear" w:fill="FFFFFF"/>
        </w:rPr>
        <w:t>建立</w:t>
      </w:r>
      <w:r>
        <w:rPr>
          <w:rFonts w:ascii="serif" w:hAnsi="serif" w:eastAsia="serif" w:cs="serif"/>
          <w:i w:val="0"/>
          <w:iCs w:val="0"/>
          <w:caps w:val="0"/>
          <w:color w:val="222222"/>
          <w:spacing w:val="0"/>
          <w:sz w:val="18"/>
          <w:szCs w:val="18"/>
          <w:shd w:val="clear" w:fill="FFFFFF"/>
        </w:rPr>
        <w:t xml:space="preserve">。在 RCL </w:t>
      </w:r>
      <w:r>
        <w:rPr>
          <w:rFonts w:hint="eastAsia" w:ascii="serif" w:hAnsi="serif" w:eastAsia="宋体" w:cs="serif"/>
          <w:i w:val="0"/>
          <w:iCs w:val="0"/>
          <w:caps w:val="0"/>
          <w:color w:val="222222"/>
          <w:spacing w:val="0"/>
          <w:sz w:val="18"/>
          <w:szCs w:val="18"/>
          <w:shd w:val="clear" w:fill="FFFFFF"/>
          <w:lang w:val="en-US" w:eastAsia="zh-CN"/>
        </w:rPr>
        <w:t>实施一段时间后</w:t>
      </w:r>
      <w:r>
        <w:rPr>
          <w:rFonts w:ascii="serif" w:hAnsi="serif" w:eastAsia="serif" w:cs="serif"/>
          <w:i w:val="0"/>
          <w:iCs w:val="0"/>
          <w:caps w:val="0"/>
          <w:color w:val="222222"/>
          <w:spacing w:val="0"/>
          <w:sz w:val="18"/>
          <w:szCs w:val="18"/>
          <w:shd w:val="clear" w:fill="FFFFFF"/>
        </w:rPr>
        <w:t>，总体上大多数（例如，50-70% 或更多）的大麻消费者主要从合法来源获得大麻</w:t>
      </w:r>
      <w:r>
        <w:rPr>
          <w:rFonts w:hint="eastAsia" w:ascii="serif" w:hAnsi="serif" w:eastAsia="宋体" w:cs="serif"/>
          <w:i w:val="0"/>
          <w:iCs w:val="0"/>
          <w:caps w:val="0"/>
          <w:color w:val="222222"/>
          <w:spacing w:val="0"/>
          <w:sz w:val="18"/>
          <w:szCs w:val="18"/>
          <w:shd w:val="clear" w:fill="FFFFFF"/>
          <w:lang w:eastAsia="zh-CN"/>
        </w:rPr>
        <w:t>。</w:t>
      </w:r>
    </w:p>
    <w:p w14:paraId="4E3B8F12">
      <w:pPr>
        <w:rPr>
          <w:rFonts w:ascii="Segoe UI" w:hAnsi="Segoe UI" w:eastAsia="Segoe UI" w:cs="Segoe UI"/>
          <w:i w:val="0"/>
          <w:iCs w:val="0"/>
          <w:caps w:val="0"/>
          <w:color w:val="404040"/>
          <w:spacing w:val="0"/>
          <w:sz w:val="24"/>
          <w:szCs w:val="24"/>
        </w:rPr>
      </w:pPr>
      <w:r>
        <w:rPr>
          <w:rFonts w:ascii="Segoe UI" w:hAnsi="Segoe UI" w:eastAsia="Segoe UI" w:cs="Segoe UI"/>
          <w:i w:val="0"/>
          <w:iCs w:val="0"/>
          <w:caps w:val="0"/>
          <w:color w:val="404040"/>
          <w:spacing w:val="0"/>
          <w:sz w:val="24"/>
          <w:szCs w:val="24"/>
        </w:rPr>
        <w:t>Facts and numerous studies have shown that the legalization of recreational cannabis can reduce crime rates. First, regarding cannabis-related crimes: A</w:t>
      </w:r>
      <w:r>
        <w:rPr>
          <w:rFonts w:hint="eastAsia" w:ascii="Segoe UI" w:hAnsi="Segoe UI" w:eastAsia="宋体" w:cs="Segoe UI"/>
          <w:i w:val="0"/>
          <w:iCs w:val="0"/>
          <w:caps w:val="0"/>
          <w:color w:val="404040"/>
          <w:spacing w:val="0"/>
          <w:sz w:val="24"/>
          <w:szCs w:val="24"/>
          <w:lang w:val="en-US" w:eastAsia="zh-CN"/>
        </w:rPr>
        <w:t>n</w:t>
      </w:r>
      <w:r>
        <w:rPr>
          <w:rFonts w:ascii="Segoe UI" w:hAnsi="Segoe UI" w:eastAsia="Segoe UI" w:cs="Segoe UI"/>
          <w:i w:val="0"/>
          <w:iCs w:val="0"/>
          <w:caps w:val="0"/>
          <w:color w:val="404040"/>
          <w:spacing w:val="0"/>
          <w:sz w:val="24"/>
          <w:szCs w:val="24"/>
        </w:rPr>
        <w:t xml:space="preserve"> analysis of Crime Reporting data </w:t>
      </w:r>
      <w:r>
        <w:rPr>
          <w:rFonts w:hint="eastAsia" w:ascii="Segoe UI" w:hAnsi="Segoe UI" w:eastAsia="宋体" w:cs="Segoe UI"/>
          <w:i w:val="0"/>
          <w:iCs w:val="0"/>
          <w:caps w:val="0"/>
          <w:color w:val="404040"/>
          <w:spacing w:val="0"/>
          <w:sz w:val="24"/>
          <w:szCs w:val="24"/>
          <w:lang w:val="en-US" w:eastAsia="zh-CN"/>
        </w:rPr>
        <w:t>showed</w:t>
      </w:r>
      <w:r>
        <w:rPr>
          <w:rFonts w:ascii="Segoe UI" w:hAnsi="Segoe UI" w:eastAsia="Segoe UI" w:cs="Segoe UI"/>
          <w:i w:val="0"/>
          <w:iCs w:val="0"/>
          <w:caps w:val="0"/>
          <w:color w:val="404040"/>
          <w:spacing w:val="0"/>
          <w:sz w:val="24"/>
          <w:szCs w:val="24"/>
        </w:rPr>
        <w:t xml:space="preserve"> that in four U.S. states implementing Recreational Cannabis Legalization (RCL) policies without prior legalization, the policy was associated with a 76.3% decline in adult arrest rates. Second, concerning crimes not directly related to cannabis: Research indicates that in U.S. border states </w:t>
      </w:r>
      <w:r>
        <w:rPr>
          <w:rFonts w:hint="eastAsia" w:ascii="Segoe UI" w:hAnsi="Segoe UI" w:eastAsia="宋体" w:cs="Segoe UI"/>
          <w:i w:val="0"/>
          <w:iCs w:val="0"/>
          <w:caps w:val="0"/>
          <w:color w:val="404040"/>
          <w:spacing w:val="0"/>
          <w:sz w:val="24"/>
          <w:szCs w:val="24"/>
          <w:lang w:val="en-US" w:eastAsia="zh-CN"/>
        </w:rPr>
        <w:t>next</w:t>
      </w:r>
      <w:r>
        <w:rPr>
          <w:rFonts w:ascii="Segoe UI" w:hAnsi="Segoe UI" w:eastAsia="Segoe UI" w:cs="Segoe UI"/>
          <w:i w:val="0"/>
          <w:iCs w:val="0"/>
          <w:caps w:val="0"/>
          <w:color w:val="404040"/>
          <w:spacing w:val="0"/>
          <w:sz w:val="24"/>
          <w:szCs w:val="24"/>
        </w:rPr>
        <w:t xml:space="preserve"> to Mexico (California, New Mexico, Arizona), RCL was linked to an overall 12.5% reduction in violent crimes, including robbery</w:t>
      </w:r>
      <w:r>
        <w:rPr>
          <w:rFonts w:hint="eastAsia" w:ascii="Segoe UI" w:hAnsi="Segoe UI" w:eastAsia="宋体" w:cs="Segoe UI"/>
          <w:i w:val="0"/>
          <w:iCs w:val="0"/>
          <w:caps w:val="0"/>
          <w:color w:val="404040"/>
          <w:spacing w:val="0"/>
          <w:sz w:val="24"/>
          <w:szCs w:val="24"/>
          <w:lang w:val="en-US" w:eastAsia="zh-CN"/>
        </w:rPr>
        <w:t xml:space="preserve"> and so on</w:t>
      </w:r>
      <w:r>
        <w:rPr>
          <w:rFonts w:ascii="Segoe UI" w:hAnsi="Segoe UI" w:eastAsia="Segoe UI" w:cs="Segoe UI"/>
          <w:i w:val="0"/>
          <w:iCs w:val="0"/>
          <w:caps w:val="0"/>
          <w:color w:val="404040"/>
          <w:spacing w:val="0"/>
          <w:sz w:val="24"/>
          <w:szCs w:val="24"/>
        </w:rPr>
        <w:t>. Finally, analysis of these phenomena: Studies suggest that RCL may reduce crime rates by effectively transitioning cannabis consumers from illegal channels and behaviors to legal ones. Additionally, various legal and regulated cannabis supply sources have been established. After RCL implementation for a period, the majority of cannabis consumers (e.g., 50-70% or more) primarily obtain cannabis through legal channels.</w:t>
      </w:r>
    </w:p>
    <w:p w14:paraId="23AD5D35">
      <w:pPr>
        <w:rPr>
          <w:rFonts w:hint="eastAsia" w:ascii="Segoe UI" w:hAnsi="Segoe UI" w:eastAsia="宋体" w:cs="Segoe UI"/>
          <w:i w:val="0"/>
          <w:iCs w:val="0"/>
          <w:caps w:val="0"/>
          <w:color w:val="404040"/>
          <w:spacing w:val="0"/>
          <w:sz w:val="24"/>
          <w:szCs w:val="24"/>
          <w:lang w:val="en-US" w:eastAsia="zh-CN"/>
        </w:rPr>
      </w:pPr>
      <w:r>
        <w:rPr>
          <w:rFonts w:hint="eastAsia" w:ascii="Segoe UI" w:hAnsi="Segoe UI" w:eastAsia="宋体" w:cs="Segoe UI"/>
          <w:i w:val="0"/>
          <w:iCs w:val="0"/>
          <w:caps w:val="0"/>
          <w:color w:val="404040"/>
          <w:spacing w:val="0"/>
          <w:sz w:val="24"/>
          <w:szCs w:val="24"/>
          <w:lang w:val="en-US" w:eastAsia="zh-CN"/>
        </w:rPr>
        <w:t>(Fischer, 2024)</w:t>
      </w:r>
    </w:p>
    <w:p w14:paraId="39B246CC">
      <w:pPr>
        <w:rPr>
          <w:rFonts w:hint="default" w:ascii="Segoe UI" w:hAnsi="Segoe UI" w:eastAsia="宋体" w:cs="Segoe UI"/>
          <w:i w:val="0"/>
          <w:iCs w:val="0"/>
          <w:caps w:val="0"/>
          <w:color w:val="404040"/>
          <w:spacing w:val="0"/>
          <w:sz w:val="24"/>
          <w:szCs w:val="24"/>
          <w:lang w:val="en-US" w:eastAsia="zh-CN"/>
        </w:rPr>
      </w:pPr>
      <w:r>
        <w:rPr>
          <w:rFonts w:hint="eastAsia" w:ascii="Segoe UI" w:hAnsi="Segoe UI" w:eastAsia="宋体" w:cs="Segoe UI"/>
          <w:i w:val="0"/>
          <w:iCs w:val="0"/>
          <w:caps w:val="0"/>
          <w:color w:val="404040"/>
          <w:spacing w:val="0"/>
          <w:sz w:val="24"/>
          <w:szCs w:val="24"/>
          <w:lang w:val="en-US" w:eastAsia="zh-CN"/>
        </w:rPr>
        <w:t>(McCarthy, 2025)</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3A3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123</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2025-04-04T04:19:58Z</dcterms:created>
  <dc:creator>99347</dc:creator>
  <cp:lastModifiedBy>路人甲</cp:lastModifiedBy>
  <dcterms:modified xsi:type="dcterms:W3CDTF">2025-04-04T06:40:21Z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eyJoZGlkIjoiMWU2NDdlZjk4MGU2MDliMDkyYjlhMjY0NzNmZTYzYjAiLCJ1c2VySWQiOiIxNTUzNjI0MDk3In0=</vt:lpwstr>
  </property>
  <property fmtid="{D5CDD505-2E9C-101B-9397-08002B2CF9AE}" pid="4" name="ICV">
    <vt:lpwstr>6E1C4FCE963E44D79281F6A34A75B98F_12</vt:lpwstr>
  </property>
</Properties>
</file>