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C04F03">
      <w:pPr>
        <w:jc w:val="center"/>
        <w:rPr>
          <w:rFonts w:hint="eastAsia"/>
          <w:b/>
          <w:bCs/>
          <w:kern w:val="44"/>
          <w:sz w:val="48"/>
          <w:szCs w:val="40"/>
        </w:rPr>
      </w:pPr>
      <w:r>
        <w:rPr>
          <w:rFonts w:hint="eastAsia"/>
          <w:b/>
          <w:bCs/>
          <w:kern w:val="44"/>
          <w:sz w:val="48"/>
          <w:szCs w:val="40"/>
        </w:rPr>
        <w:t>实验</w:t>
      </w:r>
      <w:r>
        <w:rPr>
          <w:rFonts w:hint="eastAsia"/>
          <w:b/>
          <w:bCs/>
          <w:kern w:val="44"/>
          <w:sz w:val="48"/>
          <w:szCs w:val="40"/>
          <w:lang w:val="en-US" w:eastAsia="zh-CN"/>
        </w:rPr>
        <w:t>六</w:t>
      </w:r>
      <w:r>
        <w:rPr>
          <w:rFonts w:hint="eastAsia"/>
          <w:b/>
          <w:bCs/>
          <w:kern w:val="44"/>
          <w:sz w:val="48"/>
          <w:szCs w:val="40"/>
        </w:rPr>
        <w:t>：发光二极管特性仿真实验</w:t>
      </w:r>
    </w:p>
    <w:p w14:paraId="2C6680E3">
      <w:pPr>
        <w:spacing w:line="360" w:lineRule="auto"/>
        <w:rPr>
          <w:rFonts w:hint="eastAsia"/>
          <w:b/>
          <w:bCs/>
          <w:sz w:val="24"/>
        </w:rPr>
      </w:pPr>
    </w:p>
    <w:p w14:paraId="5EAF649C">
      <w:pPr>
        <w:spacing w:line="360" w:lineRule="auto"/>
        <w:rPr>
          <w:sz w:val="24"/>
        </w:rPr>
      </w:pPr>
      <w:r>
        <w:rPr>
          <w:rFonts w:hint="eastAsia"/>
          <w:b/>
          <w:bCs/>
          <w:sz w:val="24"/>
        </w:rPr>
        <w:t>姓名</w:t>
      </w:r>
      <w:r>
        <w:rPr>
          <w:b/>
          <w:bCs/>
          <w:sz w:val="24"/>
        </w:rPr>
        <w:t>：</w:t>
      </w:r>
      <w:r>
        <w:rPr>
          <w:rFonts w:hint="eastAsia"/>
          <w:bCs/>
          <w:sz w:val="24"/>
          <w:u w:val="single"/>
          <w:lang w:val="en-US" w:eastAsia="zh-CN"/>
        </w:rPr>
        <w:t>肖诺言</w:t>
      </w:r>
      <w:r>
        <w:rPr>
          <w:bCs/>
          <w:sz w:val="24"/>
        </w:rPr>
        <w:t xml:space="preserve"> </w:t>
      </w:r>
      <w:r>
        <w:rPr>
          <w:sz w:val="24"/>
        </w:rPr>
        <w:t>；</w:t>
      </w:r>
    </w:p>
    <w:p w14:paraId="39B01684">
      <w:pPr>
        <w:spacing w:line="360" w:lineRule="auto"/>
        <w:rPr>
          <w:rFonts w:hint="eastAsia"/>
          <w:sz w:val="24"/>
        </w:rPr>
      </w:pPr>
      <w:r>
        <w:rPr>
          <w:rFonts w:hint="eastAsia"/>
          <w:b/>
          <w:bCs/>
          <w:sz w:val="24"/>
        </w:rPr>
        <w:t>时间</w:t>
      </w:r>
      <w:r>
        <w:rPr>
          <w:sz w:val="24"/>
        </w:rPr>
        <w:t>：</w:t>
      </w:r>
      <w:r>
        <w:rPr>
          <w:rFonts w:hint="eastAsia"/>
          <w:sz w:val="24"/>
          <w:u w:val="single"/>
          <w:lang w:val="en-US" w:eastAsia="zh-CN"/>
        </w:rPr>
        <w:t>2025年6月8日</w:t>
      </w:r>
      <w:r>
        <w:rPr>
          <w:rFonts w:hint="eastAsia"/>
          <w:sz w:val="24"/>
        </w:rPr>
        <w:t>;</w:t>
      </w:r>
    </w:p>
    <w:p w14:paraId="055D072C">
      <w:pPr>
        <w:numPr>
          <w:ilvl w:val="0"/>
          <w:numId w:val="1"/>
        </w:numPr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参考给定代码，利用Silvaco器件仿真器制作一个蓝光单量子阱LED模型，仿真出其IV（电流-电压）特性，IL（电流-光强）特性；（电压范围：0~3.2V）</w:t>
      </w:r>
    </w:p>
    <w:p w14:paraId="5463BE5E">
      <w:pPr>
        <w:widowControl w:val="0"/>
        <w:numPr>
          <w:ilvl w:val="0"/>
          <w:numId w:val="2"/>
        </w:numPr>
        <w:jc w:val="left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蓝光单量子阱LED模型结构图</w:t>
      </w:r>
    </w:p>
    <w:p w14:paraId="57958216">
      <w:pPr>
        <w:widowControl w:val="0"/>
        <w:numPr>
          <w:numId w:val="0"/>
        </w:numPr>
        <w:jc w:val="center"/>
        <w:rPr>
          <w:rFonts w:hint="default"/>
          <w:b w:val="0"/>
          <w:bCs/>
          <w:sz w:val="28"/>
          <w:lang w:val="en-US" w:eastAsia="zh-CN"/>
        </w:rPr>
      </w:pPr>
      <w:r>
        <w:rPr>
          <w:rFonts w:hint="eastAsia"/>
          <w:b/>
          <w:sz w:val="28"/>
        </w:rPr>
        <w:drawing>
          <wp:inline distT="0" distB="0" distL="114300" distR="114300">
            <wp:extent cx="3496945" cy="2970530"/>
            <wp:effectExtent l="0" t="0" r="8255" b="1270"/>
            <wp:docPr id="1" name="图片 1" descr="0.4stru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0.4structure"/>
                    <pic:cNvPicPr>
                      <a:picLocks noChangeAspect="1"/>
                    </pic:cNvPicPr>
                  </pic:nvPicPr>
                  <pic:blipFill>
                    <a:blip r:embed="rId4"/>
                    <a:srcRect l="9540" t="5903" r="7373"/>
                    <a:stretch>
                      <a:fillRect/>
                    </a:stretch>
                  </pic:blipFill>
                  <pic:spPr>
                    <a:xfrm>
                      <a:off x="0" y="0"/>
                      <a:ext cx="3496945" cy="29705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6F2F4B">
      <w:pPr>
        <w:widowControl w:val="0"/>
        <w:numPr>
          <w:ilvl w:val="0"/>
          <w:numId w:val="2"/>
        </w:numPr>
        <w:jc w:val="left"/>
        <w:rPr>
          <w:rFonts w:hint="default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电流与光强的关系图</w:t>
      </w:r>
    </w:p>
    <w:p w14:paraId="1CAABE37">
      <w:pPr>
        <w:widowControl w:val="0"/>
        <w:numPr>
          <w:numId w:val="0"/>
        </w:numPr>
        <w:tabs>
          <w:tab w:val="left" w:pos="312"/>
        </w:tabs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drawing>
          <wp:inline distT="0" distB="0" distL="114300" distR="114300">
            <wp:extent cx="3846830" cy="2807335"/>
            <wp:effectExtent l="0" t="0" r="8890" b="12065"/>
            <wp:docPr id="4" name="图片 4" descr="0.4L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0.4LI"/>
                    <pic:cNvPicPr>
                      <a:picLocks noChangeAspect="1"/>
                    </pic:cNvPicPr>
                  </pic:nvPicPr>
                  <pic:blipFill>
                    <a:blip r:embed="rId5"/>
                    <a:srcRect l="4991" t="6102" r="8660" b="5091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66A51">
      <w:pPr>
        <w:widowControl w:val="0"/>
        <w:numPr>
          <w:ilvl w:val="0"/>
          <w:numId w:val="2"/>
        </w:numPr>
        <w:jc w:val="left"/>
        <w:rPr>
          <w:rFonts w:hint="default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电流与电压的关系图</w:t>
      </w:r>
    </w:p>
    <w:p w14:paraId="0394B9F3">
      <w:pPr>
        <w:widowControl w:val="0"/>
        <w:numPr>
          <w:numId w:val="0"/>
        </w:numPr>
        <w:tabs>
          <w:tab w:val="left" w:pos="312"/>
        </w:tabs>
        <w:jc w:val="center"/>
        <w:rPr>
          <w:rFonts w:hint="eastAsia"/>
          <w:b/>
          <w:sz w:val="28"/>
        </w:rPr>
      </w:pPr>
      <w:r>
        <w:rPr>
          <w:rFonts w:hint="eastAsia"/>
          <w:b/>
          <w:sz w:val="28"/>
        </w:rPr>
        <w:drawing>
          <wp:inline distT="0" distB="0" distL="114300" distR="114300">
            <wp:extent cx="3790315" cy="2633345"/>
            <wp:effectExtent l="0" t="0" r="4445" b="3175"/>
            <wp:docPr id="2" name="图片 2" descr="0.4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0.4IV"/>
                    <pic:cNvPicPr>
                      <a:picLocks noChangeAspect="1"/>
                    </pic:cNvPicPr>
                  </pic:nvPicPr>
                  <pic:blipFill>
                    <a:blip r:embed="rId6"/>
                    <a:srcRect l="4849" t="5991" r="7830" b="4485"/>
                    <a:stretch>
                      <a:fillRect/>
                    </a:stretch>
                  </pic:blipFill>
                  <pic:spPr>
                    <a:xfrm>
                      <a:off x="0" y="0"/>
                      <a:ext cx="379031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887AB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将单量子阱LED中的量子肼材料InGaN中In的含量从0.1变化至0.6时，LED光谱宽度和中心波长如何变化，总结仿真结果。</w:t>
      </w:r>
    </w:p>
    <w:p w14:paraId="4C12F373">
      <w:pPr>
        <w:widowControl w:val="0"/>
        <w:numPr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(1)In含量与光谱宽度的关系图</w:t>
      </w:r>
    </w:p>
    <w:p w14:paraId="214BDDE9">
      <w:pPr>
        <w:widowControl w:val="0"/>
        <w:numPr>
          <w:numId w:val="0"/>
        </w:numPr>
        <w:jc w:val="center"/>
        <w:rPr>
          <w:rFonts w:hint="eastAsia" w:ascii="微软雅黑" w:hAnsi="微软雅黑" w:eastAsia="微软雅黑" w:cs="微软雅黑"/>
          <w:b/>
          <w:sz w:val="28"/>
        </w:rPr>
      </w:pPr>
      <w:r>
        <w:rPr>
          <w:rFonts w:hint="eastAsia" w:ascii="微软雅黑" w:hAnsi="微软雅黑" w:eastAsia="微软雅黑" w:cs="微软雅黑"/>
          <w:b/>
          <w:sz w:val="28"/>
        </w:rPr>
        <w:drawing>
          <wp:inline distT="0" distB="0" distL="0" distR="0">
            <wp:extent cx="3310255" cy="2658110"/>
            <wp:effectExtent l="0" t="0" r="12065" b="8890"/>
            <wp:docPr id="90397812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978127" name="图片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98" r="6162"/>
                    <a:stretch>
                      <a:fillRect/>
                    </a:stretch>
                  </pic:blipFill>
                  <pic:spPr>
                    <a:xfrm>
                      <a:off x="0" y="0"/>
                      <a:ext cx="3310255" cy="2658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3AAD3">
      <w:pPr>
        <w:widowControl w:val="0"/>
        <w:numPr>
          <w:ilvl w:val="0"/>
          <w:numId w:val="3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In含量与中心波长的关系图</w:t>
      </w:r>
    </w:p>
    <w:p w14:paraId="3ED76CD6">
      <w:pPr>
        <w:widowControl w:val="0"/>
        <w:numPr>
          <w:numId w:val="0"/>
        </w:numPr>
        <w:jc w:val="center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28"/>
        </w:rPr>
        <w:drawing>
          <wp:inline distT="0" distB="0" distL="0" distR="0">
            <wp:extent cx="3149600" cy="1254760"/>
            <wp:effectExtent l="0" t="0" r="5080" b="10160"/>
            <wp:docPr id="9699055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905516" name="图片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18" b="49008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1254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CC44A">
      <w:pPr>
        <w:widowControl w:val="0"/>
        <w:numPr>
          <w:ilvl w:val="0"/>
          <w:numId w:val="3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测量数值</w:t>
      </w:r>
    </w:p>
    <w:p w14:paraId="737F14D8">
      <w:pPr>
        <w:widowControl w:val="0"/>
        <w:numPr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In含量=0.1，LED光谱宽度=29.21nm，中心波长=403.68nm</w:t>
      </w:r>
      <w:r>
        <w:rPr>
          <w:rFonts w:hint="eastAsia"/>
          <w:b w:val="0"/>
          <w:bCs/>
          <w:sz w:val="28"/>
          <w:lang w:val="en-US" w:eastAsia="zh-CN"/>
        </w:rPr>
        <w:tab/>
      </w:r>
      <w:r>
        <w:rPr>
          <w:rFonts w:hint="eastAsia"/>
          <w:b w:val="0"/>
          <w:bCs/>
          <w:sz w:val="28"/>
          <w:lang w:val="en-US" w:eastAsia="zh-CN"/>
        </w:rPr>
        <w:t>；</w:t>
      </w:r>
    </w:p>
    <w:p w14:paraId="305C69F5">
      <w:pPr>
        <w:widowControl w:val="0"/>
        <w:numPr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In含量=0.2，LED光谱宽度=49.54nm ，中心波长=436.22nm；</w:t>
      </w:r>
    </w:p>
    <w:p w14:paraId="7B9DC8D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In含量=0.3，LED光谱宽度=73.78nm   ，中心波长=472.90nm；</w:t>
      </w:r>
      <w:r>
        <w:rPr>
          <w:rFonts w:hint="eastAsia"/>
          <w:b w:val="0"/>
          <w:bCs/>
          <w:sz w:val="28"/>
          <w:lang w:val="en-US" w:eastAsia="zh-CN"/>
        </w:rPr>
        <w:tab/>
      </w:r>
      <w:r>
        <w:rPr>
          <w:rFonts w:hint="eastAsia"/>
          <w:b w:val="0"/>
          <w:bCs/>
          <w:sz w:val="28"/>
          <w:lang w:val="en-US" w:eastAsia="zh-CN"/>
        </w:rPr>
        <w:tab/>
      </w:r>
    </w:p>
    <w:p w14:paraId="5A1325AB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In含量=0.4， LED光谱宽度=107.47nm ， 中心波长=500.81nm；</w:t>
      </w:r>
    </w:p>
    <w:p w14:paraId="1CD40078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In含量=0.5，LED光谱宽度=143.84nm，中心波长=519.38nm；</w:t>
      </w:r>
    </w:p>
    <w:p w14:paraId="2E8A9963">
      <w:pPr>
        <w:widowControl w:val="0"/>
        <w:numPr>
          <w:ilvl w:val="0"/>
          <w:numId w:val="0"/>
        </w:numPr>
        <w:jc w:val="both"/>
        <w:rPr>
          <w:rFonts w:hint="eastAsia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In含量=0.6，LED光谱宽度=173.52nm，中心波长=527.14nm</w:t>
      </w:r>
    </w:p>
    <w:p w14:paraId="0B8EB820">
      <w:pPr>
        <w:widowControl w:val="0"/>
        <w:numPr>
          <w:ilvl w:val="0"/>
          <w:numId w:val="0"/>
        </w:numPr>
        <w:jc w:val="both"/>
        <w:rPr>
          <w:rFonts w:hint="default"/>
          <w:b w:val="0"/>
          <w:bCs/>
          <w:sz w:val="28"/>
          <w:lang w:val="en-US" w:eastAsia="zh-CN"/>
        </w:rPr>
      </w:pPr>
      <w:r>
        <w:rPr>
          <w:rFonts w:hint="eastAsia"/>
          <w:b w:val="0"/>
          <w:bCs/>
          <w:sz w:val="28"/>
          <w:lang w:val="en-US" w:eastAsia="zh-CN"/>
        </w:rPr>
        <w:t>(4)结论：随着 In 含量的增加，从 0.1 逐步提升至 0.6，LED 的光谱宽度以及中心波长都呈现出逐渐增大的趋势。具体而言，在这一区间内，光谱线宽与 In 含量之间基本保持着线性相关性；而中心波长的变化则表现为，虽然随 In 含量的提升也在不断增加，不过其增长速率并非恒定，而是呈现出逐渐减缓的态势。</w:t>
      </w:r>
    </w:p>
    <w:p w14:paraId="5C34C11A">
      <w:pPr>
        <w:widowControl w:val="0"/>
        <w:numPr>
          <w:ilvl w:val="0"/>
          <w:numId w:val="0"/>
        </w:numPr>
        <w:jc w:val="both"/>
        <w:rPr>
          <w:rFonts w:hint="eastAsia"/>
          <w:b/>
          <w:sz w:val="28"/>
          <w:lang w:val="en-US" w:eastAsia="zh-CN"/>
        </w:rPr>
      </w:pPr>
      <w:r>
        <w:rPr>
          <w:rFonts w:hint="eastAsia"/>
          <w:b/>
          <w:sz w:val="28"/>
          <w:lang w:val="en-US" w:eastAsia="zh-CN"/>
        </w:rPr>
        <w:t>3.代码</w:t>
      </w:r>
    </w:p>
    <w:p w14:paraId="6F91AAEF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go atlas </w:t>
      </w:r>
    </w:p>
    <w:p w14:paraId="42578BD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mesh</w:t>
      </w:r>
    </w:p>
    <w:p w14:paraId="339C51B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x.mesh loc=0.0    spac=0.5</w:t>
      </w:r>
    </w:p>
    <w:p w14:paraId="0EF752BE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x.mesh loc=1.0    spac=0.5</w:t>
      </w:r>
    </w:p>
    <w:p w14:paraId="412DE92A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y.mesh loc=-5.00  spac=1.0</w:t>
      </w:r>
    </w:p>
    <w:p w14:paraId="1956B53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y.mesh loc=-0.65  spac=0.005</w:t>
      </w:r>
    </w:p>
    <w:p w14:paraId="2E71F6D6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y.mesh loc=-0.603 spac=0.0002</w:t>
      </w:r>
    </w:p>
    <w:p w14:paraId="65174801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y.mesh loc=-0.600 spac=0.0002</w:t>
      </w:r>
    </w:p>
    <w:p w14:paraId="49324D84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y.mesh loc=-0.55  spac=0.005</w:t>
      </w:r>
    </w:p>
    <w:p w14:paraId="29D4A42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y.mesh loc=-0.5   spac=0.001</w:t>
      </w:r>
    </w:p>
    <w:p w14:paraId="5DAA7F4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y.mesh loc=-0.0   spac=0.1</w:t>
      </w:r>
    </w:p>
    <w:p w14:paraId="75D702E8">
      <w:pPr>
        <w:rPr>
          <w:rFonts w:hint="eastAsia"/>
          <w:bCs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/>
          <w:bCs/>
          <w:sz w:val="24"/>
          <w:szCs w:val="24"/>
          <w:lang w:val="en-US" w:eastAsia="zh-CN"/>
        </w:rPr>
        <w:t>region num=1 material=GaN y.max=-0.603 substrate</w:t>
      </w:r>
    </w:p>
    <w:p w14:paraId="53C7E23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region num=2 material=InGaN y.max=-0.6 y.min=-0.603 x.comp=0.10 name=well qwell led well.ny=50</w:t>
      </w:r>
    </w:p>
    <w:p w14:paraId="64DFAE8A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region num=3 material=AlGaN y.max=-0.5 y.min=-0.6 x.comp=0.15</w:t>
      </w:r>
    </w:p>
    <w:p w14:paraId="1A296380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region num=4 material=GaN y.min=-0.5</w:t>
      </w:r>
    </w:p>
    <w:p w14:paraId="40DAF201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electrode name=anode   bottom</w:t>
      </w:r>
    </w:p>
    <w:p w14:paraId="2A82D54D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electrode name=cathode top</w:t>
      </w:r>
    </w:p>
    <w:p w14:paraId="08AB770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doping region=4 uniform p.type conc=1e19</w:t>
      </w:r>
    </w:p>
    <w:p w14:paraId="1F2BC687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doping region=3 uniform p.type conc=1e19</w:t>
      </w:r>
    </w:p>
    <w:p w14:paraId="623EDAB7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doping region=1 uniform n.type conc=1e18</w:t>
      </w:r>
    </w:p>
    <w:p w14:paraId="40237374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models calc.strain polarization polar.scale=1.0</w:t>
      </w:r>
    </w:p>
    <w:p w14:paraId="43846D3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models fermi ^incomplete consrh auger optr print k.p</w:t>
      </w:r>
    </w:p>
    <w:p w14:paraId="11F35987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models region=2 k.p chuang spontaneous lorentz</w:t>
      </w:r>
    </w:p>
    <w:p w14:paraId="03A69AAB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material material=GaN  taun0=1e-9 taup0=1e-9 copt=1.1e-8 augn=1.0e-34 augp=1.0e-34</w:t>
      </w:r>
    </w:p>
    <w:p w14:paraId="2988575B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material material=AlGaN taun0=1e-9 taup0=1e-9 copt=1.1e-8 augn=1.0e-34 augp=1.0e-34</w:t>
      </w:r>
    </w:p>
    <w:p w14:paraId="6E8C119A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material material=InGaN taun0=1e-9 taup0=1e-9 copt=1.1e-8 augn=1.0e-34 augp=1.0e-34</w:t>
      </w:r>
    </w:p>
    <w:p w14:paraId="32F75FC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material well.gamma0=100e-3</w:t>
      </w:r>
    </w:p>
    <w:p w14:paraId="6DD78441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 xml:space="preserve">mobility mun0=100 mup0=10 </w:t>
      </w:r>
    </w:p>
    <w:p w14:paraId="7FF9A932">
      <w:pPr>
        <w:rPr>
          <w:rFonts w:hint="eastAsia"/>
          <w:bCs/>
          <w:sz w:val="24"/>
          <w:szCs w:val="24"/>
          <w:lang w:val="en-US" w:eastAsia="zh-CN"/>
        </w:rPr>
      </w:pPr>
    </w:p>
    <w:p w14:paraId="27DCDF79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method climit=1e-4 maxtrap=10</w:t>
      </w:r>
    </w:p>
    <w:p w14:paraId="5F75E59E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init</w:t>
      </w:r>
    </w:p>
    <w:p w14:paraId="48F6D53C">
      <w:pPr>
        <w:rPr>
          <w:rFonts w:hint="eastAsia"/>
          <w:bCs/>
          <w:sz w:val="24"/>
          <w:szCs w:val="24"/>
          <w:lang w:val="en-US" w:eastAsia="zh-CN"/>
        </w:rPr>
      </w:pPr>
    </w:p>
    <w:p w14:paraId="405F3BC8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save outf=led.str</w:t>
      </w:r>
    </w:p>
    <w:p w14:paraId="2085517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tonyplot led.str</w:t>
      </w:r>
    </w:p>
    <w:p w14:paraId="3592BB43">
      <w:pPr>
        <w:rPr>
          <w:rFonts w:hint="eastAsia"/>
          <w:bCs/>
          <w:sz w:val="24"/>
          <w:szCs w:val="24"/>
          <w:lang w:val="en-US" w:eastAsia="zh-CN"/>
        </w:rPr>
      </w:pPr>
    </w:p>
    <w:p w14:paraId="5926D74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log outf=led.log</w:t>
      </w:r>
    </w:p>
    <w:p w14:paraId="421E7645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solve vstep=0.05 vfinal=3.2 name=anode</w:t>
      </w:r>
    </w:p>
    <w:p w14:paraId="25AC11FB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save spectrum=led.spc lmin=0.20 lmax=0.80 nsamp=2000</w:t>
      </w:r>
    </w:p>
    <w:p w14:paraId="553A86A6">
      <w:pPr>
        <w:rPr>
          <w:rFonts w:hint="eastAsia"/>
          <w:bCs/>
          <w:sz w:val="24"/>
          <w:szCs w:val="24"/>
          <w:lang w:val="en-US" w:eastAsia="zh-CN"/>
        </w:rPr>
      </w:pPr>
    </w:p>
    <w:p w14:paraId="414C7E8C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tonyplot led.log</w:t>
      </w:r>
    </w:p>
    <w:p w14:paraId="2E9F9E72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tonyplot led.spc</w:t>
      </w:r>
    </w:p>
    <w:p w14:paraId="3C8E503C">
      <w:pPr>
        <w:rPr>
          <w:rFonts w:hint="eastAsia"/>
          <w:bCs/>
          <w:sz w:val="24"/>
          <w:szCs w:val="24"/>
          <w:lang w:val="en-US" w:eastAsia="zh-CN"/>
        </w:rPr>
      </w:pPr>
    </w:p>
    <w:p w14:paraId="3AA8D8F3">
      <w:pPr>
        <w:rPr>
          <w:rFonts w:hint="eastAsia"/>
          <w:bCs/>
          <w:sz w:val="24"/>
          <w:szCs w:val="24"/>
          <w:lang w:val="en-US" w:eastAsia="zh-CN"/>
        </w:rPr>
      </w:pPr>
      <w:r>
        <w:rPr>
          <w:rFonts w:hint="eastAsia"/>
          <w:bCs/>
          <w:sz w:val="24"/>
          <w:szCs w:val="24"/>
          <w:lang w:val="en-US" w:eastAsia="zh-CN"/>
        </w:rPr>
        <w:t>quit</w:t>
      </w:r>
    </w:p>
    <w:p w14:paraId="564C2F5D">
      <w:pPr>
        <w:rPr>
          <w:rFonts w:hint="default"/>
          <w:bCs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9423E9"/>
    <w:multiLevelType w:val="singleLevel"/>
    <w:tmpl w:val="F59423E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5EDDB40B"/>
    <w:multiLevelType w:val="singleLevel"/>
    <w:tmpl w:val="5EDDB40B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2">
    <w:nsid w:val="6711031C"/>
    <w:multiLevelType w:val="singleLevel"/>
    <w:tmpl w:val="6711031C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A272B4"/>
    <w:rsid w:val="6CA272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2025-06-08T15:44:00Z</dcterms:created>
  <dc:creator>清高不是傲</dc:creator>
  <cp:lastModifiedBy>清高不是傲</cp:lastModifiedBy>
  <dcterms:modified xsi:type="dcterms:W3CDTF">2025-06-08T15:59:22Z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1033-12.2.0.21183</vt:lpwstr>
  </property>
  <property fmtid="{D5CDD505-2E9C-101B-9397-08002B2CF9AE}" pid="3" name="ICV">
    <vt:lpwstr>4C1F2734F247417D980431DB8168D1A4_11</vt:lpwstr>
  </property>
</Properties>
</file>