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6F982" w14:textId="1644B43F" w:rsidR="000D6003" w:rsidRDefault="00094B63">
      <w:pPr>
        <w:rPr>
          <w:rFonts w:eastAsiaTheme="minorEastAsia"/>
          <w:b/>
          <w:bCs/>
          <w:sz w:val="32"/>
          <w:szCs w:val="32"/>
        </w:rPr>
      </w:pPr>
      <w:r w:rsidRPr="00094B63">
        <w:rPr>
          <w:rFonts w:hint="eastAsia"/>
          <w:b/>
          <w:bCs/>
          <w:sz w:val="32"/>
          <w:szCs w:val="32"/>
        </w:rPr>
        <w:t>Title:</w:t>
      </w:r>
    </w:p>
    <w:p w14:paraId="13AE83E6" w14:textId="7D9BE805" w:rsidR="0067358B" w:rsidRPr="0067358B" w:rsidRDefault="0067358B">
      <w:pPr>
        <w:rPr>
          <w:rFonts w:eastAsiaTheme="minorEastAsia" w:hint="eastAsia"/>
          <w:b/>
          <w:bCs/>
          <w:sz w:val="32"/>
          <w:szCs w:val="32"/>
        </w:rPr>
      </w:pPr>
      <w:r>
        <w:rPr>
          <w:rFonts w:eastAsiaTheme="minorEastAsia" w:hint="eastAsia"/>
          <w:b/>
          <w:bCs/>
          <w:sz w:val="32"/>
          <w:szCs w:val="32"/>
        </w:rPr>
        <w:t xml:space="preserve">[TED] </w:t>
      </w:r>
      <w:r>
        <w:rPr>
          <w:rFonts w:eastAsiaTheme="minorEastAsia"/>
          <w:b/>
          <w:bCs/>
          <w:sz w:val="32"/>
          <w:szCs w:val="32"/>
        </w:rPr>
        <w:t>“</w:t>
      </w:r>
      <w:r w:rsidRPr="0067358B">
        <w:rPr>
          <w:rFonts w:eastAsiaTheme="minorEastAsia"/>
          <w:b/>
          <w:bCs/>
          <w:sz w:val="32"/>
          <w:szCs w:val="32"/>
        </w:rPr>
        <w:t>How do great leaders inspire action</w:t>
      </w:r>
      <w:r>
        <w:rPr>
          <w:rFonts w:eastAsiaTheme="minorEastAsia"/>
          <w:b/>
          <w:bCs/>
          <w:sz w:val="32"/>
          <w:szCs w:val="32"/>
        </w:rPr>
        <w:t>”</w:t>
      </w:r>
    </w:p>
    <w:p w14:paraId="3F2B59FB" w14:textId="365E31E5" w:rsidR="00094B63" w:rsidRDefault="00094B63">
      <w:pPr>
        <w:rPr>
          <w:rFonts w:eastAsiaTheme="minorEastAsia"/>
          <w:b/>
          <w:bCs/>
          <w:sz w:val="32"/>
          <w:szCs w:val="32"/>
        </w:rPr>
      </w:pPr>
      <w:r>
        <w:rPr>
          <w:rFonts w:eastAsiaTheme="minorEastAsia" w:hint="eastAsia"/>
          <w:b/>
          <w:bCs/>
          <w:sz w:val="32"/>
          <w:szCs w:val="32"/>
        </w:rPr>
        <w:t>Link:</w:t>
      </w:r>
    </w:p>
    <w:p w14:paraId="0BBF444E" w14:textId="6D1A0F25" w:rsidR="0067358B" w:rsidRPr="0067358B" w:rsidRDefault="0067358B">
      <w:pPr>
        <w:rPr>
          <w:rFonts w:ascii="Times New Roman" w:eastAsiaTheme="minorEastAsia" w:hAnsi="Times New Roman" w:cs="Times New Roman"/>
          <w:sz w:val="21"/>
          <w:szCs w:val="21"/>
        </w:rPr>
      </w:pPr>
      <w:r w:rsidRPr="0067358B">
        <w:rPr>
          <w:rFonts w:ascii="Times New Roman" w:eastAsiaTheme="minorEastAsia" w:hAnsi="Times New Roman" w:cs="Times New Roman"/>
          <w:sz w:val="21"/>
          <w:szCs w:val="21"/>
        </w:rPr>
        <w:t>https://www.bilibili.com/video/BV1JL411g7k3?p=5&amp;vd_source=0346d13c23b5aab645870b864d3a248b</w:t>
      </w:r>
    </w:p>
    <w:p w14:paraId="49AB4896" w14:textId="0B34726D" w:rsidR="00094B63" w:rsidRDefault="00094B63">
      <w:pPr>
        <w:rPr>
          <w:rFonts w:ascii="Times New Roman" w:eastAsiaTheme="minorEastAsia" w:hAnsi="Times New Roman" w:cs="Times New Roman"/>
          <w:b/>
          <w:bCs/>
          <w:sz w:val="32"/>
          <w:szCs w:val="32"/>
        </w:rPr>
      </w:pPr>
      <w:r>
        <w:rPr>
          <w:rFonts w:ascii="Times New Roman" w:eastAsiaTheme="minorEastAsia" w:hAnsi="Times New Roman" w:cs="Times New Roman" w:hint="eastAsia"/>
          <w:b/>
          <w:bCs/>
          <w:sz w:val="32"/>
          <w:szCs w:val="32"/>
        </w:rPr>
        <w:t>Summary:</w:t>
      </w:r>
    </w:p>
    <w:p w14:paraId="0A523E73" w14:textId="7BE2E075" w:rsidR="0080205F" w:rsidRPr="0067358B" w:rsidRDefault="0067358B">
      <w:pPr>
        <w:rPr>
          <w:rFonts w:ascii="Times New Roman" w:eastAsiaTheme="minorEastAsia" w:hAnsi="Times New Roman" w:cs="Times New Roman" w:hint="eastAsia"/>
          <w:b/>
          <w:bCs/>
          <w:sz w:val="21"/>
          <w:szCs w:val="21"/>
        </w:rPr>
      </w:pPr>
      <w:r>
        <w:rPr>
          <w:rFonts w:ascii="Times New Roman" w:eastAsiaTheme="minorEastAsia" w:hAnsi="Times New Roman" w:cs="Times New Roman"/>
          <w:b/>
          <w:bCs/>
          <w:sz w:val="21"/>
          <w:szCs w:val="21"/>
        </w:rPr>
        <w:t>T</w:t>
      </w:r>
      <w:r>
        <w:rPr>
          <w:rFonts w:ascii="Times New Roman" w:eastAsiaTheme="minorEastAsia" w:hAnsi="Times New Roman" w:cs="Times New Roman" w:hint="eastAsia"/>
          <w:b/>
          <w:bCs/>
          <w:sz w:val="21"/>
          <w:szCs w:val="21"/>
        </w:rPr>
        <w:t xml:space="preserve">he speaker introduces the concept of the </w:t>
      </w:r>
      <w:r>
        <w:rPr>
          <w:rFonts w:ascii="Times New Roman" w:eastAsiaTheme="minorEastAsia" w:hAnsi="Times New Roman" w:cs="Times New Roman"/>
          <w:b/>
          <w:bCs/>
          <w:sz w:val="21"/>
          <w:szCs w:val="21"/>
        </w:rPr>
        <w:t>‘</w:t>
      </w:r>
      <w:r>
        <w:rPr>
          <w:rFonts w:ascii="Times New Roman" w:eastAsiaTheme="minorEastAsia" w:hAnsi="Times New Roman" w:cs="Times New Roman" w:hint="eastAsia"/>
          <w:b/>
          <w:bCs/>
          <w:sz w:val="21"/>
          <w:szCs w:val="21"/>
        </w:rPr>
        <w:t>golden circle</w:t>
      </w:r>
      <w:r>
        <w:rPr>
          <w:rFonts w:ascii="Times New Roman" w:eastAsiaTheme="minorEastAsia" w:hAnsi="Times New Roman" w:cs="Times New Roman"/>
          <w:b/>
          <w:bCs/>
          <w:sz w:val="21"/>
          <w:szCs w:val="21"/>
        </w:rPr>
        <w:t>’</w:t>
      </w:r>
      <w:r>
        <w:rPr>
          <w:rFonts w:ascii="Times New Roman" w:eastAsiaTheme="minorEastAsia" w:hAnsi="Times New Roman" w:cs="Times New Roman" w:hint="eastAsia"/>
          <w:b/>
          <w:bCs/>
          <w:sz w:val="21"/>
          <w:szCs w:val="21"/>
        </w:rPr>
        <w:t xml:space="preserve"> to explain why some leaders and organizations, like Apple and Martin Luther King, can just inspire others while others fail. </w:t>
      </w:r>
      <w:r w:rsidR="0080205F">
        <w:rPr>
          <w:rFonts w:ascii="Times New Roman" w:eastAsiaTheme="minorEastAsia" w:hAnsi="Times New Roman" w:cs="Times New Roman"/>
          <w:b/>
          <w:bCs/>
          <w:sz w:val="21"/>
          <w:szCs w:val="21"/>
        </w:rPr>
        <w:t>T</w:t>
      </w:r>
      <w:r w:rsidR="0080205F">
        <w:rPr>
          <w:rFonts w:ascii="Times New Roman" w:eastAsiaTheme="minorEastAsia" w:hAnsi="Times New Roman" w:cs="Times New Roman" w:hint="eastAsia"/>
          <w:b/>
          <w:bCs/>
          <w:sz w:val="21"/>
          <w:szCs w:val="21"/>
        </w:rPr>
        <w:t xml:space="preserve">hey start with a clear </w:t>
      </w:r>
      <w:r w:rsidR="0080205F">
        <w:rPr>
          <w:rFonts w:ascii="Times New Roman" w:eastAsiaTheme="minorEastAsia" w:hAnsi="Times New Roman" w:cs="Times New Roman"/>
          <w:b/>
          <w:bCs/>
          <w:sz w:val="21"/>
          <w:szCs w:val="21"/>
        </w:rPr>
        <w:t>‘</w:t>
      </w:r>
      <w:r w:rsidR="0080205F">
        <w:rPr>
          <w:rFonts w:ascii="Times New Roman" w:eastAsiaTheme="minorEastAsia" w:hAnsi="Times New Roman" w:cs="Times New Roman" w:hint="eastAsia"/>
          <w:b/>
          <w:bCs/>
          <w:sz w:val="21"/>
          <w:szCs w:val="21"/>
        </w:rPr>
        <w:t>why</w:t>
      </w:r>
      <w:r w:rsidR="0080205F">
        <w:rPr>
          <w:rFonts w:ascii="Times New Roman" w:eastAsiaTheme="minorEastAsia" w:hAnsi="Times New Roman" w:cs="Times New Roman"/>
          <w:b/>
          <w:bCs/>
          <w:sz w:val="21"/>
          <w:szCs w:val="21"/>
        </w:rPr>
        <w:t>’</w:t>
      </w:r>
      <w:r w:rsidR="0080205F">
        <w:rPr>
          <w:rFonts w:ascii="Times New Roman" w:eastAsiaTheme="minorEastAsia" w:hAnsi="Times New Roman" w:cs="Times New Roman" w:hint="eastAsia"/>
          <w:b/>
          <w:bCs/>
          <w:sz w:val="21"/>
          <w:szCs w:val="21"/>
        </w:rPr>
        <w:t xml:space="preserve"> so that they communicate their purpose, which could drive action. </w:t>
      </w:r>
      <w:r w:rsidR="0080205F">
        <w:rPr>
          <w:rFonts w:ascii="Times New Roman" w:eastAsiaTheme="minorEastAsia" w:hAnsi="Times New Roman" w:cs="Times New Roman"/>
          <w:b/>
          <w:bCs/>
          <w:sz w:val="21"/>
          <w:szCs w:val="21"/>
        </w:rPr>
        <w:t>T</w:t>
      </w:r>
      <w:r w:rsidR="0080205F">
        <w:rPr>
          <w:rFonts w:ascii="Times New Roman" w:eastAsiaTheme="minorEastAsia" w:hAnsi="Times New Roman" w:cs="Times New Roman" w:hint="eastAsia"/>
          <w:b/>
          <w:bCs/>
          <w:sz w:val="21"/>
          <w:szCs w:val="21"/>
        </w:rPr>
        <w:t xml:space="preserve">his </w:t>
      </w:r>
      <w:r w:rsidR="0080205F">
        <w:rPr>
          <w:rFonts w:ascii="Times New Roman" w:eastAsiaTheme="minorEastAsia" w:hAnsi="Times New Roman" w:cs="Times New Roman"/>
          <w:b/>
          <w:bCs/>
          <w:sz w:val="21"/>
          <w:szCs w:val="21"/>
        </w:rPr>
        <w:t>‘</w:t>
      </w:r>
      <w:r w:rsidR="0080205F">
        <w:rPr>
          <w:rFonts w:ascii="Times New Roman" w:eastAsiaTheme="minorEastAsia" w:hAnsi="Times New Roman" w:cs="Times New Roman" w:hint="eastAsia"/>
          <w:b/>
          <w:bCs/>
          <w:sz w:val="21"/>
          <w:szCs w:val="21"/>
        </w:rPr>
        <w:t>why</w:t>
      </w:r>
      <w:r w:rsidR="0080205F">
        <w:rPr>
          <w:rFonts w:ascii="Times New Roman" w:eastAsiaTheme="minorEastAsia" w:hAnsi="Times New Roman" w:cs="Times New Roman"/>
          <w:b/>
          <w:bCs/>
          <w:sz w:val="21"/>
          <w:szCs w:val="21"/>
        </w:rPr>
        <w:t>’</w:t>
      </w:r>
      <w:r w:rsidR="0080205F">
        <w:rPr>
          <w:rFonts w:ascii="Times New Roman" w:eastAsiaTheme="minorEastAsia" w:hAnsi="Times New Roman" w:cs="Times New Roman" w:hint="eastAsia"/>
          <w:b/>
          <w:bCs/>
          <w:sz w:val="21"/>
          <w:szCs w:val="21"/>
        </w:rPr>
        <w:t xml:space="preserve"> appeals to our limbic brain, influencing decisions and behaviors, unlike focusing on what or how, which only provides rational information. </w:t>
      </w:r>
      <w:r w:rsidR="0080205F">
        <w:rPr>
          <w:rFonts w:ascii="Times New Roman" w:eastAsiaTheme="minorEastAsia" w:hAnsi="Times New Roman" w:cs="Times New Roman"/>
          <w:b/>
          <w:bCs/>
          <w:sz w:val="21"/>
          <w:szCs w:val="21"/>
        </w:rPr>
        <w:t>B</w:t>
      </w:r>
      <w:r w:rsidR="0080205F">
        <w:rPr>
          <w:rFonts w:ascii="Times New Roman" w:eastAsiaTheme="minorEastAsia" w:hAnsi="Times New Roman" w:cs="Times New Roman" w:hint="eastAsia"/>
          <w:b/>
          <w:bCs/>
          <w:sz w:val="21"/>
          <w:szCs w:val="21"/>
        </w:rPr>
        <w:t xml:space="preserve">y leading with </w:t>
      </w:r>
      <w:r w:rsidR="0080205F">
        <w:rPr>
          <w:rFonts w:ascii="Times New Roman" w:eastAsiaTheme="minorEastAsia" w:hAnsi="Times New Roman" w:cs="Times New Roman"/>
          <w:b/>
          <w:bCs/>
          <w:sz w:val="21"/>
          <w:szCs w:val="21"/>
        </w:rPr>
        <w:t>‘</w:t>
      </w:r>
      <w:r w:rsidR="0080205F">
        <w:rPr>
          <w:rFonts w:ascii="Times New Roman" w:eastAsiaTheme="minorEastAsia" w:hAnsi="Times New Roman" w:cs="Times New Roman" w:hint="eastAsia"/>
          <w:b/>
          <w:bCs/>
          <w:sz w:val="21"/>
          <w:szCs w:val="21"/>
        </w:rPr>
        <w:t>why</w:t>
      </w:r>
      <w:r w:rsidR="0080205F">
        <w:rPr>
          <w:rFonts w:ascii="Times New Roman" w:eastAsiaTheme="minorEastAsia" w:hAnsi="Times New Roman" w:cs="Times New Roman"/>
          <w:b/>
          <w:bCs/>
          <w:sz w:val="21"/>
          <w:szCs w:val="21"/>
        </w:rPr>
        <w:t>’</w:t>
      </w:r>
      <w:r w:rsidR="0080205F">
        <w:rPr>
          <w:rFonts w:ascii="Times New Roman" w:eastAsiaTheme="minorEastAsia" w:hAnsi="Times New Roman" w:cs="Times New Roman" w:hint="eastAsia"/>
          <w:b/>
          <w:bCs/>
          <w:sz w:val="21"/>
          <w:szCs w:val="21"/>
        </w:rPr>
        <w:t xml:space="preserve">, one can </w:t>
      </w:r>
      <w:r w:rsidR="0080205F" w:rsidRPr="0080205F">
        <w:rPr>
          <w:rFonts w:ascii="Times New Roman" w:eastAsiaTheme="minorEastAsia" w:hAnsi="Times New Roman" w:cs="Times New Roman"/>
          <w:b/>
          <w:bCs/>
          <w:sz w:val="21"/>
          <w:szCs w:val="21"/>
        </w:rPr>
        <w:t>gather a loyal following of people who believe in the same cause, illustrating the power of shared beliefs in driving success.</w:t>
      </w:r>
    </w:p>
    <w:p w14:paraId="54E7F879" w14:textId="5E7B934D" w:rsidR="00094B63" w:rsidRDefault="00094B63">
      <w:pPr>
        <w:rPr>
          <w:rFonts w:ascii="Times New Roman" w:eastAsiaTheme="minorEastAsia" w:hAnsi="Times New Roman" w:cs="Times New Roman"/>
          <w:b/>
          <w:bCs/>
          <w:sz w:val="32"/>
          <w:szCs w:val="32"/>
        </w:rPr>
      </w:pPr>
      <w:r>
        <w:rPr>
          <w:rFonts w:ascii="Times New Roman" w:eastAsiaTheme="minorEastAsia" w:hAnsi="Times New Roman" w:cs="Times New Roman" w:hint="eastAsia"/>
          <w:b/>
          <w:bCs/>
          <w:sz w:val="32"/>
          <w:szCs w:val="32"/>
        </w:rPr>
        <w:t>Vocabulary:</w:t>
      </w:r>
    </w:p>
    <w:p w14:paraId="7DB0FD2D" w14:textId="0990358E" w:rsidR="009C44E7" w:rsidRPr="009C44E7" w:rsidRDefault="0080205F" w:rsidP="009C44E7">
      <w:pPr>
        <w:pStyle w:val="a9"/>
        <w:numPr>
          <w:ilvl w:val="0"/>
          <w:numId w:val="2"/>
        </w:numPr>
        <w:ind w:firstLineChars="0"/>
        <w:rPr>
          <w:rFonts w:ascii="Times New Roman" w:eastAsiaTheme="minorEastAsia" w:hAnsi="Times New Roman" w:cs="Times New Roman"/>
          <w:b/>
          <w:bCs/>
          <w:sz w:val="21"/>
          <w:szCs w:val="21"/>
        </w:rPr>
      </w:pPr>
      <w:r>
        <w:rPr>
          <w:rFonts w:ascii="Times New Roman" w:eastAsiaTheme="minorEastAsia" w:hAnsi="Times New Roman" w:cs="Times New Roman" w:hint="eastAsia"/>
          <w:b/>
          <w:bCs/>
          <w:sz w:val="21"/>
          <w:szCs w:val="21"/>
        </w:rPr>
        <w:t>C</w:t>
      </w:r>
      <w:r w:rsidRPr="0080205F">
        <w:rPr>
          <w:rFonts w:ascii="Times New Roman" w:eastAsiaTheme="minorEastAsia" w:hAnsi="Times New Roman" w:cs="Times New Roman"/>
          <w:b/>
          <w:bCs/>
          <w:sz w:val="21"/>
          <w:szCs w:val="21"/>
        </w:rPr>
        <w:t>onsultant</w:t>
      </w:r>
      <w:r w:rsidRPr="0080205F">
        <w:rPr>
          <w:rFonts w:ascii="Times New Roman" w:eastAsiaTheme="minorEastAsia" w:hAnsi="Times New Roman" w:cs="Times New Roman" w:hint="eastAsia"/>
          <w:b/>
          <w:bCs/>
          <w:sz w:val="21"/>
          <w:szCs w:val="21"/>
        </w:rPr>
        <w:t xml:space="preserve"> </w:t>
      </w:r>
      <w:r w:rsidR="006E05C1">
        <w:rPr>
          <w:rFonts w:ascii="Times New Roman" w:eastAsiaTheme="minorEastAsia" w:hAnsi="Times New Roman" w:cs="Times New Roman" w:hint="eastAsia"/>
          <w:b/>
          <w:bCs/>
          <w:sz w:val="21"/>
          <w:szCs w:val="21"/>
        </w:rPr>
        <w:t>(noun):</w:t>
      </w:r>
      <w:r w:rsidR="006E05C1" w:rsidRPr="006E05C1">
        <w:rPr>
          <w:rFonts w:ascii="Arial" w:hAnsi="Arial" w:cs="Arial"/>
          <w:b/>
          <w:bCs/>
          <w:color w:val="1D2A57"/>
          <w:sz w:val="27"/>
          <w:szCs w:val="27"/>
        </w:rPr>
        <w:t xml:space="preserve"> </w:t>
      </w:r>
      <w:r w:rsidRPr="0080205F">
        <w:rPr>
          <w:rFonts w:ascii="Times New Roman" w:eastAsia="宋体" w:hAnsi="Times New Roman" w:cs="Times New Roman"/>
          <w:b/>
          <w:bCs/>
          <w:sz w:val="21"/>
          <w:szCs w:val="21"/>
        </w:rPr>
        <w:t>a person who knows a lot about a particular subject and is employed to give advice about it to other people</w:t>
      </w:r>
      <w:r w:rsidR="009C44E7" w:rsidRPr="009C44E7">
        <w:rPr>
          <w:rFonts w:ascii="Times New Roman" w:eastAsia="宋体" w:hAnsi="Times New Roman" w:cs="Times New Roman" w:hint="eastAsia"/>
          <w:b/>
          <w:bCs/>
          <w:sz w:val="21"/>
          <w:szCs w:val="21"/>
        </w:rPr>
        <w:t>.</w:t>
      </w:r>
    </w:p>
    <w:p w14:paraId="4AC5BD80" w14:textId="0726BB81" w:rsidR="006E05C1" w:rsidRPr="009C44E7" w:rsidRDefault="009C44E7" w:rsidP="009C44E7">
      <w:pPr>
        <w:pStyle w:val="a9"/>
        <w:ind w:left="360" w:firstLineChars="0" w:firstLine="0"/>
        <w:rPr>
          <w:rFonts w:ascii="Times New Roman" w:eastAsiaTheme="minorEastAsia" w:hAnsi="Times New Roman" w:cs="Times New Roman"/>
          <w:b/>
          <w:bCs/>
          <w:sz w:val="21"/>
          <w:szCs w:val="21"/>
        </w:rPr>
      </w:pPr>
      <w:r w:rsidRPr="009C44E7">
        <w:rPr>
          <w:rFonts w:ascii="Times New Roman" w:eastAsiaTheme="minorEastAsia" w:hAnsi="Times New Roman" w:cs="Times New Roman"/>
          <w:b/>
          <w:bCs/>
          <w:color w:val="444444"/>
          <w:sz w:val="21"/>
          <w:szCs w:val="21"/>
          <w:shd w:val="clear" w:color="auto" w:fill="FFFFFF"/>
        </w:rPr>
        <w:t>“</w:t>
      </w:r>
      <w:r w:rsidR="0080205F" w:rsidRPr="0080205F">
        <w:rPr>
          <w:rFonts w:ascii="Times New Roman" w:eastAsiaTheme="minorEastAsia" w:hAnsi="Times New Roman" w:cs="Times New Roman"/>
          <w:b/>
          <w:bCs/>
          <w:sz w:val="21"/>
          <w:szCs w:val="21"/>
        </w:rPr>
        <w:t>They have the same access to the same talent, the same agencies, the same consultants, the same media</w:t>
      </w:r>
      <w:r w:rsidRPr="009C44E7">
        <w:rPr>
          <w:rFonts w:ascii="Times New Roman" w:eastAsiaTheme="minorEastAsia" w:hAnsi="Times New Roman" w:cs="Times New Roman"/>
          <w:b/>
          <w:bCs/>
          <w:sz w:val="21"/>
          <w:szCs w:val="21"/>
        </w:rPr>
        <w:t>.”</w:t>
      </w:r>
    </w:p>
    <w:p w14:paraId="389C4027" w14:textId="0750E077" w:rsidR="009C44E7" w:rsidRDefault="0080205F" w:rsidP="006E05C1">
      <w:pPr>
        <w:pStyle w:val="a9"/>
        <w:numPr>
          <w:ilvl w:val="0"/>
          <w:numId w:val="2"/>
        </w:numPr>
        <w:ind w:firstLineChars="0"/>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C</w:t>
      </w:r>
      <w:r>
        <w:rPr>
          <w:rFonts w:ascii="Times New Roman" w:eastAsiaTheme="minorEastAsia" w:hAnsi="Times New Roman" w:cs="Times New Roman" w:hint="eastAsia"/>
          <w:b/>
          <w:bCs/>
          <w:sz w:val="21"/>
          <w:szCs w:val="21"/>
        </w:rPr>
        <w:t xml:space="preserve">ommercial </w:t>
      </w:r>
      <w:r w:rsidR="009C44E7">
        <w:rPr>
          <w:rFonts w:ascii="Times New Roman" w:eastAsiaTheme="minorEastAsia" w:hAnsi="Times New Roman" w:cs="Times New Roman" w:hint="eastAsia"/>
          <w:b/>
          <w:bCs/>
          <w:sz w:val="21"/>
          <w:szCs w:val="21"/>
        </w:rPr>
        <w:t>(adjective):</w:t>
      </w:r>
      <w:r w:rsidR="009C44E7" w:rsidRPr="009C44E7">
        <w:rPr>
          <w:rFonts w:ascii="Arial" w:hAnsi="Arial" w:cs="Arial"/>
          <w:b/>
          <w:bCs/>
          <w:color w:val="1D2A57"/>
          <w:sz w:val="27"/>
          <w:szCs w:val="27"/>
        </w:rPr>
        <w:t xml:space="preserve"> </w:t>
      </w:r>
      <w:r w:rsidRPr="0080205F">
        <w:rPr>
          <w:rFonts w:ascii="Times New Roman" w:eastAsiaTheme="minorEastAsia" w:hAnsi="Times New Roman" w:cs="Times New Roman"/>
          <w:b/>
          <w:bCs/>
          <w:sz w:val="21"/>
          <w:szCs w:val="21"/>
        </w:rPr>
        <w:t>connected with the buying and selling of goods and services</w:t>
      </w:r>
      <w:r w:rsidR="009C44E7" w:rsidRPr="009C44E7">
        <w:rPr>
          <w:rFonts w:ascii="Times New Roman" w:eastAsiaTheme="minorEastAsia" w:hAnsi="Times New Roman" w:cs="Times New Roman"/>
          <w:b/>
          <w:bCs/>
          <w:sz w:val="21"/>
          <w:szCs w:val="21"/>
        </w:rPr>
        <w:t>.</w:t>
      </w:r>
    </w:p>
    <w:p w14:paraId="51061FA3" w14:textId="5E354DD0" w:rsidR="009C44E7" w:rsidRDefault="009C44E7" w:rsidP="009C44E7">
      <w:pPr>
        <w:pStyle w:val="a9"/>
        <w:ind w:left="360" w:firstLineChars="0" w:firstLine="0"/>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w:t>
      </w:r>
      <w:r w:rsidR="0080205F" w:rsidRPr="0080205F">
        <w:rPr>
          <w:rFonts w:ascii="Times New Roman" w:eastAsiaTheme="minorEastAsia" w:hAnsi="Times New Roman" w:cs="Times New Roman"/>
          <w:b/>
          <w:bCs/>
          <w:sz w:val="21"/>
          <w:szCs w:val="21"/>
        </w:rPr>
        <w:t>But TiVo's a commercial failure</w:t>
      </w:r>
      <w:r w:rsidRPr="009C44E7">
        <w:rPr>
          <w:rFonts w:ascii="Times New Roman" w:eastAsiaTheme="minorEastAsia" w:hAnsi="Times New Roman" w:cs="Times New Roman"/>
          <w:b/>
          <w:bCs/>
          <w:sz w:val="21"/>
          <w:szCs w:val="21"/>
        </w:rPr>
        <w:t>.</w:t>
      </w:r>
      <w:r>
        <w:rPr>
          <w:rFonts w:ascii="Times New Roman" w:eastAsiaTheme="minorEastAsia" w:hAnsi="Times New Roman" w:cs="Times New Roman"/>
          <w:b/>
          <w:bCs/>
          <w:sz w:val="21"/>
          <w:szCs w:val="21"/>
        </w:rPr>
        <w:t>”</w:t>
      </w:r>
      <w:r w:rsidRPr="009C44E7">
        <w:rPr>
          <w:rFonts w:ascii="Times New Roman" w:eastAsiaTheme="minorEastAsia" w:hAnsi="Times New Roman" w:cs="Times New Roman"/>
          <w:b/>
          <w:bCs/>
          <w:sz w:val="21"/>
          <w:szCs w:val="21"/>
        </w:rPr>
        <w:t> </w:t>
      </w:r>
    </w:p>
    <w:p w14:paraId="62AE68D5" w14:textId="42569828" w:rsidR="009C44E7" w:rsidRDefault="0080205F" w:rsidP="006E05C1">
      <w:pPr>
        <w:pStyle w:val="a9"/>
        <w:numPr>
          <w:ilvl w:val="0"/>
          <w:numId w:val="2"/>
        </w:numPr>
        <w:ind w:firstLineChars="0"/>
        <w:rPr>
          <w:rFonts w:ascii="Times New Roman" w:eastAsiaTheme="minorEastAsia" w:hAnsi="Times New Roman" w:cs="Times New Roman"/>
          <w:b/>
          <w:bCs/>
          <w:sz w:val="21"/>
          <w:szCs w:val="21"/>
        </w:rPr>
      </w:pPr>
      <w:r>
        <w:rPr>
          <w:rFonts w:ascii="Times New Roman" w:eastAsiaTheme="minorEastAsia" w:hAnsi="Times New Roman" w:cs="Times New Roman" w:hint="eastAsia"/>
          <w:b/>
          <w:bCs/>
          <w:sz w:val="21"/>
          <w:szCs w:val="21"/>
        </w:rPr>
        <w:t>L</w:t>
      </w:r>
      <w:r w:rsidRPr="0080205F">
        <w:rPr>
          <w:rFonts w:ascii="Times New Roman" w:eastAsiaTheme="minorEastAsia" w:hAnsi="Times New Roman" w:cs="Times New Roman"/>
          <w:b/>
          <w:bCs/>
          <w:sz w:val="21"/>
          <w:szCs w:val="21"/>
        </w:rPr>
        <w:t>eather</w:t>
      </w:r>
      <w:r w:rsidRPr="0080205F">
        <w:rPr>
          <w:rFonts w:ascii="Times New Roman" w:eastAsiaTheme="minorEastAsia" w:hAnsi="Times New Roman" w:cs="Times New Roman" w:hint="eastAsia"/>
          <w:b/>
          <w:bCs/>
          <w:sz w:val="21"/>
          <w:szCs w:val="21"/>
        </w:rPr>
        <w:t xml:space="preserve"> </w:t>
      </w:r>
      <w:r w:rsidR="009C44E7">
        <w:rPr>
          <w:rFonts w:ascii="Times New Roman" w:eastAsiaTheme="minorEastAsia" w:hAnsi="Times New Roman" w:cs="Times New Roman" w:hint="eastAsia"/>
          <w:b/>
          <w:bCs/>
          <w:sz w:val="21"/>
          <w:szCs w:val="21"/>
        </w:rPr>
        <w:t>(noun):</w:t>
      </w:r>
      <w:r w:rsidRPr="0080205F">
        <w:rPr>
          <w:rFonts w:ascii="Source Sans Pro" w:hAnsi="Source Sans Pro"/>
          <w:color w:val="333333"/>
          <w:shd w:val="clear" w:color="auto" w:fill="FFFFFF"/>
        </w:rPr>
        <w:t xml:space="preserve"> </w:t>
      </w:r>
      <w:r w:rsidRPr="0080205F">
        <w:rPr>
          <w:rFonts w:ascii="Times New Roman" w:hAnsi="Times New Roman" w:cs="Times New Roman"/>
          <w:b/>
          <w:bCs/>
          <w:sz w:val="21"/>
          <w:szCs w:val="21"/>
        </w:rPr>
        <w:t>material made by removing the hair or fur from animal skins and preserving the skins using special processes</w:t>
      </w:r>
      <w:r w:rsidR="009C44E7">
        <w:rPr>
          <w:rFonts w:ascii="Times New Roman" w:eastAsiaTheme="minorEastAsia" w:hAnsi="Times New Roman" w:cs="Times New Roman" w:hint="eastAsia"/>
          <w:b/>
          <w:bCs/>
          <w:sz w:val="21"/>
          <w:szCs w:val="21"/>
        </w:rPr>
        <w:t>.</w:t>
      </w:r>
    </w:p>
    <w:p w14:paraId="3C216F8A" w14:textId="7A240A25" w:rsidR="009C44E7" w:rsidRPr="006E05C1" w:rsidRDefault="009C44E7" w:rsidP="009C44E7">
      <w:pPr>
        <w:pStyle w:val="a9"/>
        <w:ind w:left="360" w:firstLineChars="0" w:firstLine="0"/>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w:t>
      </w:r>
      <w:r w:rsidR="0080205F" w:rsidRPr="0080205F">
        <w:rPr>
          <w:rFonts w:ascii="Times New Roman" w:eastAsiaTheme="minorEastAsia" w:hAnsi="Times New Roman" w:cs="Times New Roman"/>
          <w:b/>
          <w:bCs/>
          <w:sz w:val="21"/>
          <w:szCs w:val="21"/>
        </w:rPr>
        <w:t>Here's our new car: It gets great gas mileage, it has leather seats.</w:t>
      </w:r>
      <w:r w:rsidRPr="009C44E7">
        <w:rPr>
          <w:rFonts w:ascii="Times New Roman" w:eastAsiaTheme="minorEastAsia" w:hAnsi="Times New Roman" w:cs="Times New Roman"/>
          <w:b/>
          <w:bCs/>
          <w:sz w:val="21"/>
          <w:szCs w:val="21"/>
        </w:rPr>
        <w:t>”</w:t>
      </w:r>
    </w:p>
    <w:p w14:paraId="2C736AAA" w14:textId="54B69C17" w:rsidR="00094B63" w:rsidRDefault="00094B63">
      <w:pPr>
        <w:rPr>
          <w:rFonts w:ascii="Times New Roman" w:eastAsiaTheme="minorEastAsia" w:hAnsi="Times New Roman" w:cs="Times New Roman"/>
          <w:b/>
          <w:bCs/>
          <w:sz w:val="32"/>
          <w:szCs w:val="32"/>
        </w:rPr>
      </w:pPr>
      <w:r>
        <w:rPr>
          <w:rFonts w:ascii="Times New Roman" w:eastAsiaTheme="minorEastAsia" w:hAnsi="Times New Roman" w:cs="Times New Roman" w:hint="eastAsia"/>
          <w:b/>
          <w:bCs/>
          <w:sz w:val="32"/>
          <w:szCs w:val="32"/>
        </w:rPr>
        <w:t>Response:</w:t>
      </w:r>
    </w:p>
    <w:p w14:paraId="5DBC0301" w14:textId="414FA2C1" w:rsidR="009C44E7" w:rsidRPr="001E000E" w:rsidRDefault="00796A72">
      <w:pPr>
        <w:rPr>
          <w:rFonts w:ascii="Times New Roman" w:eastAsiaTheme="minorEastAsia" w:hAnsi="Times New Roman" w:cs="Times New Roman"/>
          <w:b/>
          <w:bCs/>
          <w:sz w:val="21"/>
          <w:szCs w:val="21"/>
        </w:rPr>
      </w:pPr>
      <w:r w:rsidRPr="00796A72">
        <w:rPr>
          <w:rFonts w:ascii="Times New Roman" w:eastAsiaTheme="minorEastAsia" w:hAnsi="Times New Roman" w:cs="Times New Roman"/>
          <w:b/>
          <w:bCs/>
          <w:sz w:val="21"/>
          <w:szCs w:val="21"/>
        </w:rPr>
        <w:t xml:space="preserve">Simon Sinek's Golden Circle concept emphasizes that successful leaders and organizations start with a clear "why" — their purpose or cause — which inspires action more effectively than focusing on "what" they do. He illustrates this with Apple's ability to innovate and inspire by connecting with customers' values. Sinek also explains that our limbic brains, </w:t>
      </w:r>
      <w:r w:rsidRPr="00796A72">
        <w:rPr>
          <w:rFonts w:ascii="Times New Roman" w:eastAsiaTheme="minorEastAsia" w:hAnsi="Times New Roman" w:cs="Times New Roman"/>
          <w:b/>
          <w:bCs/>
          <w:sz w:val="21"/>
          <w:szCs w:val="21"/>
        </w:rPr>
        <w:lastRenderedPageBreak/>
        <w:t>responsible for feelings and decisions, respond to these "why" messages, driving behavior more powerfully than rational arguments. By attracting people who share their beliefs, organizations can create loyal followers and achieve broader success.</w:t>
      </w:r>
    </w:p>
    <w:sectPr w:rsidR="009C44E7" w:rsidRPr="001E00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CF802D" w14:textId="77777777" w:rsidR="00C00A55" w:rsidRDefault="00C00A55" w:rsidP="00094B63">
      <w:pPr>
        <w:spacing w:after="0" w:line="240" w:lineRule="auto"/>
      </w:pPr>
      <w:r>
        <w:separator/>
      </w:r>
    </w:p>
  </w:endnote>
  <w:endnote w:type="continuationSeparator" w:id="0">
    <w:p w14:paraId="6DE1CDE6" w14:textId="77777777" w:rsidR="00C00A55" w:rsidRDefault="00C00A55" w:rsidP="00094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Sans Pro">
    <w:charset w:val="00"/>
    <w:family w:val="swiss"/>
    <w:pitch w:val="variable"/>
    <w:sig w:usb0="600002F7" w:usb1="02000001"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4B3DC" w14:textId="77777777" w:rsidR="00C00A55" w:rsidRDefault="00C00A55" w:rsidP="00094B63">
      <w:pPr>
        <w:spacing w:after="0" w:line="240" w:lineRule="auto"/>
      </w:pPr>
      <w:r>
        <w:separator/>
      </w:r>
    </w:p>
  </w:footnote>
  <w:footnote w:type="continuationSeparator" w:id="0">
    <w:p w14:paraId="1BDD9821" w14:textId="77777777" w:rsidR="00C00A55" w:rsidRDefault="00C00A55" w:rsidP="00094B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4C4B1F"/>
    <w:multiLevelType w:val="hybridMultilevel"/>
    <w:tmpl w:val="85C8D124"/>
    <w:lvl w:ilvl="0" w:tplc="3A7ADA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46D7743"/>
    <w:multiLevelType w:val="hybridMultilevel"/>
    <w:tmpl w:val="B85644B0"/>
    <w:lvl w:ilvl="0" w:tplc="90F229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52381462">
    <w:abstractNumId w:val="1"/>
  </w:num>
  <w:num w:numId="2" w16cid:durableId="5566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03"/>
    <w:rsid w:val="000545B7"/>
    <w:rsid w:val="00094B63"/>
    <w:rsid w:val="000C38F6"/>
    <w:rsid w:val="000D6003"/>
    <w:rsid w:val="001E000E"/>
    <w:rsid w:val="0067358B"/>
    <w:rsid w:val="006E05C1"/>
    <w:rsid w:val="00796A72"/>
    <w:rsid w:val="0080205F"/>
    <w:rsid w:val="008617A2"/>
    <w:rsid w:val="009C44E7"/>
    <w:rsid w:val="00AF2379"/>
    <w:rsid w:val="00BD6052"/>
    <w:rsid w:val="00C00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13C0C"/>
  <w15:chartTrackingRefBased/>
  <w15:docId w15:val="{3D475B9E-DCB7-44A6-B811-77C12CBF4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B63"/>
    <w:pPr>
      <w:widowControl w:val="0"/>
    </w:pPr>
    <w:rPr>
      <w:rFonts w:eastAsia="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94B63"/>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94B63"/>
    <w:rPr>
      <w:sz w:val="18"/>
      <w:szCs w:val="18"/>
    </w:rPr>
  </w:style>
  <w:style w:type="paragraph" w:styleId="a5">
    <w:name w:val="footer"/>
    <w:basedOn w:val="a"/>
    <w:link w:val="a6"/>
    <w:uiPriority w:val="99"/>
    <w:unhideWhenUsed/>
    <w:rsid w:val="00094B63"/>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094B63"/>
    <w:rPr>
      <w:sz w:val="18"/>
      <w:szCs w:val="18"/>
    </w:rPr>
  </w:style>
  <w:style w:type="character" w:styleId="a7">
    <w:name w:val="Hyperlink"/>
    <w:basedOn w:val="a0"/>
    <w:uiPriority w:val="99"/>
    <w:unhideWhenUsed/>
    <w:rsid w:val="00094B63"/>
    <w:rPr>
      <w:color w:val="467886" w:themeColor="hyperlink"/>
      <w:u w:val="single"/>
    </w:rPr>
  </w:style>
  <w:style w:type="character" w:styleId="a8">
    <w:name w:val="Unresolved Mention"/>
    <w:basedOn w:val="a0"/>
    <w:uiPriority w:val="99"/>
    <w:semiHidden/>
    <w:unhideWhenUsed/>
    <w:rsid w:val="00094B63"/>
    <w:rPr>
      <w:color w:val="605E5C"/>
      <w:shd w:val="clear" w:color="auto" w:fill="E1DFDD"/>
    </w:rPr>
  </w:style>
  <w:style w:type="paragraph" w:styleId="a9">
    <w:name w:val="List Paragraph"/>
    <w:basedOn w:val="a"/>
    <w:uiPriority w:val="34"/>
    <w:qFormat/>
    <w:rsid w:val="006E05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32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5</cp:revision>
  <dcterms:created xsi:type="dcterms:W3CDTF">2024-10-19T01:55:00Z</dcterms:created>
  <dcterms:modified xsi:type="dcterms:W3CDTF">2024-10-26T02:54:00Z</dcterms:modified>
</cp:coreProperties>
</file>