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DE72" w14:textId="2E52525C" w:rsidR="001B4E7A" w:rsidRDefault="000E257E" w:rsidP="00AE141A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F</w:t>
      </w:r>
      <w:r>
        <w:rPr>
          <w:rFonts w:ascii="Calibri" w:hAnsi="Calibri" w:cs="Calibri" w:hint="eastAsia"/>
          <w:sz w:val="21"/>
          <w:szCs w:val="21"/>
        </w:rPr>
        <w:t xml:space="preserve">or the final section, </w:t>
      </w:r>
      <w:r>
        <w:rPr>
          <w:rFonts w:ascii="Calibri" w:hAnsi="Calibri" w:cs="Calibri"/>
          <w:sz w:val="21"/>
          <w:szCs w:val="21"/>
        </w:rPr>
        <w:t>I</w:t>
      </w:r>
      <w:r>
        <w:rPr>
          <w:rFonts w:ascii="Calibri" w:hAnsi="Calibri" w:cs="Calibri" w:hint="eastAsia"/>
          <w:sz w:val="21"/>
          <w:szCs w:val="21"/>
        </w:rPr>
        <w:t xml:space="preserve"> will present the future development. </w:t>
      </w:r>
      <w:r>
        <w:rPr>
          <w:rFonts w:ascii="Calibri" w:hAnsi="Calibri" w:cs="Calibri"/>
          <w:sz w:val="21"/>
          <w:szCs w:val="21"/>
        </w:rPr>
        <w:t>L</w:t>
      </w:r>
      <w:r>
        <w:rPr>
          <w:rFonts w:ascii="Calibri" w:hAnsi="Calibri" w:cs="Calibri" w:hint="eastAsia"/>
          <w:sz w:val="21"/>
          <w:szCs w:val="21"/>
        </w:rPr>
        <w:t>et us first see the ICNS-15</w:t>
      </w:r>
      <w:r w:rsidR="001B4E7A">
        <w:rPr>
          <w:rFonts w:ascii="Calibri" w:hAnsi="Calibri" w:cs="Calibri" w:hint="eastAsia"/>
          <w:sz w:val="21"/>
          <w:szCs w:val="21"/>
        </w:rPr>
        <w:t xml:space="preserve">, International Conference on Nitride Semiconductors, </w:t>
      </w:r>
      <w:r>
        <w:rPr>
          <w:rFonts w:ascii="Calibri" w:hAnsi="Calibri" w:cs="Calibri" w:hint="eastAsia"/>
          <w:sz w:val="21"/>
          <w:szCs w:val="21"/>
        </w:rPr>
        <w:t>which is held in July this year</w:t>
      </w:r>
      <w:r w:rsidR="001B4E7A">
        <w:rPr>
          <w:rFonts w:ascii="Calibri" w:hAnsi="Calibri" w:cs="Calibri" w:hint="eastAsia"/>
          <w:sz w:val="21"/>
          <w:szCs w:val="21"/>
        </w:rPr>
        <w:t xml:space="preserve">. </w:t>
      </w:r>
      <w:r w:rsidR="001B4E7A">
        <w:rPr>
          <w:rFonts w:ascii="Calibri" w:hAnsi="Calibri" w:cs="Calibri"/>
          <w:sz w:val="21"/>
          <w:szCs w:val="21"/>
        </w:rPr>
        <w:t>A</w:t>
      </w:r>
      <w:r w:rsidR="001B4E7A">
        <w:rPr>
          <w:rFonts w:ascii="Calibri" w:hAnsi="Calibri" w:cs="Calibri" w:hint="eastAsia"/>
          <w:sz w:val="21"/>
          <w:szCs w:val="21"/>
        </w:rPr>
        <w:t xml:space="preserve"> team showed their breakthrough, vertical </w:t>
      </w:r>
      <w:proofErr w:type="spellStart"/>
      <w:r w:rsidR="001B4E7A">
        <w:rPr>
          <w:rFonts w:ascii="Calibri" w:hAnsi="Calibri" w:cs="Calibri" w:hint="eastAsia"/>
          <w:sz w:val="21"/>
          <w:szCs w:val="21"/>
        </w:rPr>
        <w:t>GaN</w:t>
      </w:r>
      <w:proofErr w:type="spellEnd"/>
      <w:r w:rsidR="001B4E7A">
        <w:rPr>
          <w:rFonts w:ascii="Calibri" w:hAnsi="Calibri" w:cs="Calibri" w:hint="eastAsia"/>
          <w:sz w:val="21"/>
          <w:szCs w:val="21"/>
        </w:rPr>
        <w:t xml:space="preserve"> HEMT, achieve world-first fully vertical structure on a silicon substrate, increasing heat dissipation. From report, we sure it has lots of advantages.</w:t>
      </w:r>
    </w:p>
    <w:p w14:paraId="39622031" w14:textId="7F411FC7" w:rsidR="001B4E7A" w:rsidRDefault="001B4E7A" w:rsidP="00AE141A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 w:hint="eastAsia"/>
          <w:sz w:val="21"/>
          <w:szCs w:val="21"/>
        </w:rPr>
        <w:t xml:space="preserve">To understand future, take a quick overview of </w:t>
      </w:r>
      <w:proofErr w:type="spellStart"/>
      <w:r>
        <w:rPr>
          <w:rFonts w:ascii="Calibri" w:hAnsi="Calibri" w:cs="Calibri" w:hint="eastAsia"/>
          <w:sz w:val="21"/>
          <w:szCs w:val="21"/>
        </w:rPr>
        <w:t>vGaN</w:t>
      </w:r>
      <w:proofErr w:type="spellEnd"/>
      <w:r>
        <w:rPr>
          <w:rFonts w:ascii="Calibri" w:hAnsi="Calibri" w:cs="Calibri" w:hint="eastAsia"/>
          <w:sz w:val="21"/>
          <w:szCs w:val="21"/>
        </w:rPr>
        <w:t xml:space="preserve"> properties. From </w:t>
      </w:r>
      <w:proofErr w:type="spellStart"/>
      <w:r>
        <w:rPr>
          <w:rFonts w:ascii="Calibri" w:hAnsi="Calibri" w:cs="Calibri" w:hint="eastAsia"/>
          <w:sz w:val="21"/>
          <w:szCs w:val="21"/>
        </w:rPr>
        <w:t>onsemi</w:t>
      </w:r>
      <w:proofErr w:type="spellEnd"/>
      <w:r>
        <w:rPr>
          <w:rFonts w:ascii="Calibri" w:hAnsi="Calibri" w:cs="Calibri" w:hint="eastAsia"/>
          <w:sz w:val="21"/>
          <w:szCs w:val="21"/>
        </w:rPr>
        <w:t xml:space="preserve">, it improves a lot, hexagonal wurtzite structure, performance, switching speed and more applications. </w:t>
      </w:r>
      <w:r>
        <w:rPr>
          <w:rFonts w:ascii="Calibri" w:hAnsi="Calibri" w:cs="Calibri"/>
          <w:sz w:val="21"/>
          <w:szCs w:val="21"/>
        </w:rPr>
        <w:t>L</w:t>
      </w:r>
      <w:r>
        <w:rPr>
          <w:rFonts w:ascii="Calibri" w:hAnsi="Calibri" w:cs="Calibri" w:hint="eastAsia"/>
          <w:sz w:val="21"/>
          <w:szCs w:val="21"/>
        </w:rPr>
        <w:t>ook at its structure, since its vertical current path</w:t>
      </w:r>
      <w:r w:rsidR="00132EC3">
        <w:rPr>
          <w:rFonts w:ascii="Calibri" w:hAnsi="Calibri" w:cs="Calibri" w:hint="eastAsia"/>
          <w:sz w:val="21"/>
          <w:szCs w:val="21"/>
        </w:rPr>
        <w:t>, 2DEG away from surface, thickness of drift layer and avalanche breakdown.</w:t>
      </w:r>
    </w:p>
    <w:p w14:paraId="7390DE4C" w14:textId="26C6C31E" w:rsidR="00132EC3" w:rsidRDefault="00132EC3" w:rsidP="00AE141A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 w:hint="eastAsia"/>
          <w:sz w:val="21"/>
          <w:szCs w:val="21"/>
        </w:rPr>
        <w:t xml:space="preserve">Compare main power tech, find its unique. </w:t>
      </w:r>
      <w:r>
        <w:rPr>
          <w:rFonts w:ascii="Calibri" w:hAnsi="Calibri" w:cs="Calibri"/>
          <w:sz w:val="21"/>
          <w:szCs w:val="21"/>
        </w:rPr>
        <w:t>O</w:t>
      </w:r>
      <w:r>
        <w:rPr>
          <w:rFonts w:ascii="Calibri" w:hAnsi="Calibri" w:cs="Calibri" w:hint="eastAsia"/>
          <w:sz w:val="21"/>
          <w:szCs w:val="21"/>
        </w:rPr>
        <w:t xml:space="preserve">n Si easy to be early breakdown, </w:t>
      </w:r>
      <w:proofErr w:type="spellStart"/>
      <w:proofErr w:type="gramStart"/>
      <w:r>
        <w:rPr>
          <w:rFonts w:ascii="Calibri" w:hAnsi="Calibri" w:cs="Calibri" w:hint="eastAsia"/>
          <w:sz w:val="21"/>
          <w:szCs w:val="21"/>
        </w:rPr>
        <w:t>SiC</w:t>
      </w:r>
      <w:proofErr w:type="spellEnd"/>
      <w:proofErr w:type="gramEnd"/>
      <w:r>
        <w:rPr>
          <w:rFonts w:ascii="Calibri" w:hAnsi="Calibri" w:cs="Calibri" w:hint="eastAsia"/>
          <w:sz w:val="21"/>
          <w:szCs w:val="21"/>
        </w:rPr>
        <w:t xml:space="preserve"> close to limit and </w:t>
      </w:r>
      <w:proofErr w:type="spellStart"/>
      <w:r>
        <w:rPr>
          <w:rFonts w:ascii="Calibri" w:hAnsi="Calibri" w:cs="Calibri" w:hint="eastAsia"/>
          <w:sz w:val="21"/>
          <w:szCs w:val="21"/>
        </w:rPr>
        <w:t>vGaN</w:t>
      </w:r>
      <w:proofErr w:type="spellEnd"/>
      <w:r>
        <w:rPr>
          <w:rFonts w:ascii="Calibri" w:hAnsi="Calibri" w:cs="Calibri" w:hint="eastAsia"/>
          <w:sz w:val="21"/>
          <w:szCs w:val="21"/>
        </w:rPr>
        <w:t xml:space="preserve"> not close to limit.</w:t>
      </w:r>
    </w:p>
    <w:p w14:paraId="679782D8" w14:textId="6D8E36C5" w:rsidR="00132EC3" w:rsidRDefault="00132EC3" w:rsidP="00AE141A">
      <w:p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 w:hint="eastAsia"/>
          <w:sz w:val="21"/>
          <w:szCs w:val="21"/>
        </w:rPr>
        <w:t>Highly suitable for high-V, high-P applications, such as AI, EV, RE and so on.</w:t>
      </w:r>
    </w:p>
    <w:p w14:paraId="117A4103" w14:textId="53A96123" w:rsidR="00132EC3" w:rsidRPr="00132EC3" w:rsidRDefault="00132EC3" w:rsidP="00AE141A">
      <w:pPr>
        <w:rPr>
          <w:rFonts w:ascii="Calibri" w:hAnsi="Calibri" w:cs="Calibri" w:hint="eastAsia"/>
          <w:sz w:val="21"/>
          <w:szCs w:val="21"/>
        </w:rPr>
      </w:pPr>
      <w:proofErr w:type="spellStart"/>
      <w:r>
        <w:rPr>
          <w:rFonts w:ascii="Calibri" w:hAnsi="Calibri" w:cs="Calibri" w:hint="eastAsia"/>
          <w:sz w:val="21"/>
          <w:szCs w:val="21"/>
        </w:rPr>
        <w:t>GaN</w:t>
      </w:r>
      <w:proofErr w:type="spellEnd"/>
      <w:r>
        <w:rPr>
          <w:rFonts w:ascii="Calibri" w:hAnsi="Calibri" w:cs="Calibri" w:hint="eastAsia"/>
          <w:sz w:val="21"/>
          <w:szCs w:val="21"/>
        </w:rPr>
        <w:t>-on-</w:t>
      </w:r>
      <w:proofErr w:type="spellStart"/>
      <w:r>
        <w:rPr>
          <w:rFonts w:ascii="Calibri" w:hAnsi="Calibri" w:cs="Calibri" w:hint="eastAsia"/>
          <w:sz w:val="21"/>
          <w:szCs w:val="21"/>
        </w:rPr>
        <w:t>GaN</w:t>
      </w:r>
      <w:proofErr w:type="spellEnd"/>
      <w:r>
        <w:rPr>
          <w:rFonts w:ascii="Calibri" w:hAnsi="Calibri" w:cs="Calibri" w:hint="eastAsia"/>
          <w:sz w:val="21"/>
          <w:szCs w:val="21"/>
        </w:rPr>
        <w:t xml:space="preserve"> triple power-density; </w:t>
      </w:r>
      <w:proofErr w:type="spellStart"/>
      <w:r>
        <w:rPr>
          <w:rFonts w:ascii="Calibri" w:hAnsi="Calibri" w:cs="Calibri" w:hint="eastAsia"/>
          <w:sz w:val="21"/>
          <w:szCs w:val="21"/>
        </w:rPr>
        <w:t>GaN</w:t>
      </w:r>
      <w:proofErr w:type="spellEnd"/>
      <w:r>
        <w:rPr>
          <w:rFonts w:ascii="Calibri" w:hAnsi="Calibri" w:cs="Calibri" w:hint="eastAsia"/>
          <w:sz w:val="21"/>
          <w:szCs w:val="21"/>
        </w:rPr>
        <w:t xml:space="preserve"> on Si and FIT, 1277V; OT, noise-immune switching; WAG, improve field control.</w:t>
      </w:r>
    </w:p>
    <w:p w14:paraId="21E8102E" w14:textId="77777777" w:rsidR="00AE141A" w:rsidRPr="00AE141A" w:rsidRDefault="00AE141A" w:rsidP="00AE141A">
      <w:pPr>
        <w:rPr>
          <w:rFonts w:ascii="Calibri" w:hAnsi="Calibri" w:cs="Calibri"/>
          <w:sz w:val="21"/>
          <w:szCs w:val="21"/>
        </w:rPr>
      </w:pPr>
    </w:p>
    <w:p w14:paraId="77765EF7" w14:textId="6EE391BD" w:rsidR="00AE141A" w:rsidRPr="00AE141A" w:rsidRDefault="00AE141A" w:rsidP="00AE141A">
      <w:pPr>
        <w:rPr>
          <w:rFonts w:ascii="Calibri" w:hAnsi="Calibri" w:cs="Calibri"/>
          <w:sz w:val="21"/>
          <w:szCs w:val="21"/>
        </w:rPr>
      </w:pPr>
    </w:p>
    <w:p w14:paraId="6239D2A2" w14:textId="13262F1B" w:rsidR="00AE141A" w:rsidRPr="00AE141A" w:rsidRDefault="00AE141A" w:rsidP="00AE141A">
      <w:pPr>
        <w:rPr>
          <w:rFonts w:ascii="Calibri" w:hAnsi="Calibri" w:cs="Calibri"/>
          <w:sz w:val="21"/>
          <w:szCs w:val="21"/>
        </w:rPr>
      </w:pPr>
    </w:p>
    <w:p w14:paraId="76C05BD0" w14:textId="77777777" w:rsidR="00AE141A" w:rsidRPr="00AE141A" w:rsidRDefault="00AE141A" w:rsidP="00196F44">
      <w:pPr>
        <w:rPr>
          <w:rFonts w:ascii="Calibri" w:hAnsi="Calibri" w:cs="Calibri"/>
          <w:sz w:val="21"/>
          <w:szCs w:val="21"/>
        </w:rPr>
      </w:pPr>
    </w:p>
    <w:p w14:paraId="164C59B8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3AE7BD66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7BBBF8AE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36225D78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4C3F523C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7E5ED7EE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5BF9D43A" w14:textId="77777777" w:rsidR="004E6F9A" w:rsidRDefault="004E6F9A" w:rsidP="00196F44">
      <w:pPr>
        <w:rPr>
          <w:rFonts w:hint="eastAsia"/>
          <w:sz w:val="21"/>
          <w:szCs w:val="21"/>
        </w:rPr>
      </w:pPr>
    </w:p>
    <w:p w14:paraId="25A8B575" w14:textId="68DAB74E" w:rsidR="004E6F9A" w:rsidRPr="00196F44" w:rsidRDefault="004E6F9A" w:rsidP="00196F44">
      <w:pPr>
        <w:rPr>
          <w:rFonts w:hint="eastAsia"/>
          <w:sz w:val="21"/>
          <w:szCs w:val="21"/>
        </w:rPr>
      </w:pPr>
    </w:p>
    <w:sectPr w:rsidR="004E6F9A" w:rsidRPr="00196F4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A6C"/>
    <w:multiLevelType w:val="multilevel"/>
    <w:tmpl w:val="3172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B05B5C"/>
    <w:multiLevelType w:val="multilevel"/>
    <w:tmpl w:val="4308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955969">
    <w:abstractNumId w:val="1"/>
  </w:num>
  <w:num w:numId="2" w16cid:durableId="16373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39"/>
    <w:rsid w:val="000E257E"/>
    <w:rsid w:val="00132EC3"/>
    <w:rsid w:val="00196F44"/>
    <w:rsid w:val="001B4E7A"/>
    <w:rsid w:val="001B7727"/>
    <w:rsid w:val="004E6F9A"/>
    <w:rsid w:val="005645F9"/>
    <w:rsid w:val="00636639"/>
    <w:rsid w:val="00710D15"/>
    <w:rsid w:val="00847CE4"/>
    <w:rsid w:val="00AE141A"/>
    <w:rsid w:val="00B815F4"/>
    <w:rsid w:val="00C17769"/>
    <w:rsid w:val="00E51274"/>
    <w:rsid w:val="00F8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E6B701"/>
  <w15:chartTrackingRefBased/>
  <w15:docId w15:val="{854D8D73-D4CE-47D5-87B0-25A2DA66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66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6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6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6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6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6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6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6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66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6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6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66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66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66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66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66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66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66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6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6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66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66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66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66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6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66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663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AE141A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143</Words>
  <Characters>871</Characters>
  <Application>Microsoft Office Word</Application>
  <DocSecurity>0</DocSecurity>
  <Lines>18</Lines>
  <Paragraphs>6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衍宁 何</dc:creator>
  <cp:keywords/>
  <dc:description/>
  <cp:lastModifiedBy>衍宁 何</cp:lastModifiedBy>
  <cp:revision>5</cp:revision>
  <dcterms:created xsi:type="dcterms:W3CDTF">2025-11-28T10:39:00Z</dcterms:created>
  <dcterms:modified xsi:type="dcterms:W3CDTF">2025-12-02T12:52:00Z</dcterms:modified>
</cp:coreProperties>
</file>