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0e0a708e59d5c55c7e961dfb1fabcd5eb9d603"/>
    <w:p>
      <w:pPr>
        <w:pStyle w:val="Heading1"/>
      </w:pPr>
      <w:r>
        <w:t xml:space="preserve">Midterm Project - QA Implementation and Empirical Analysis</w:t>
      </w:r>
    </w:p>
    <w:p>
      <w:pPr>
        <w:pStyle w:val="FirstParagraph"/>
      </w:pPr>
      <w:r>
        <w:rPr>
          <w:b/>
          <w:bCs/>
        </w:rPr>
        <w:t xml:space="preserve">Course:</w:t>
      </w:r>
      <w:r>
        <w:t xml:space="preserve"> </w:t>
      </w:r>
      <w:r>
        <w:t xml:space="preserve">Advanced Quality Assurance</w:t>
      </w:r>
      <w:r>
        <w:t xml:space="preserve"> </w:t>
      </w:r>
      <w:r>
        <w:rPr>
          <w:b/>
          <w:bCs/>
        </w:rPr>
        <w:t xml:space="preserve">Project:</w:t>
      </w:r>
      <w:r>
        <w:t xml:space="preserve"> </w:t>
      </w:r>
      <w:r>
        <w:t xml:space="preserve">E-Commerce Platform</w:t>
      </w:r>
      <w:r>
        <w:t xml:space="preserve"> </w:t>
      </w:r>
      <w:r>
        <w:rPr>
          <w:b/>
          <w:bCs/>
        </w:rPr>
        <w:t xml:space="preserve">Author:</w:t>
      </w:r>
      <w:r>
        <w:t xml:space="preserve"> </w:t>
      </w:r>
      <w:r>
        <w:t xml:space="preserve">QA Team</w:t>
      </w:r>
      <w:r>
        <w:t xml:space="preserve"> </w:t>
      </w:r>
      <w:r>
        <w:rPr>
          <w:b/>
          <w:bCs/>
        </w:rPr>
        <w:t xml:space="preserve">Date:</w:t>
      </w:r>
      <w:r>
        <w:t xml:space="preserve"> </w:t>
      </w:r>
      <w:r>
        <w:t xml:space="preserve">2026-04-10</w:t>
      </w:r>
      <w:r>
        <w:t xml:space="preserve"> </w:t>
      </w:r>
      <w:r>
        <w:rPr>
          <w:b/>
          <w:bCs/>
        </w:rPr>
        <w:t xml:space="preserve">Repository:</w:t>
      </w:r>
      <w:r>
        <w:t xml:space="preserve"> </w:t>
      </w:r>
      <w:r>
        <w:t xml:space="preserve">https://github.com/Choppa2077/aqaBackend</w:t>
      </w:r>
    </w:p>
    <w:p>
      <w:r>
        <w:pict>
          <v:rect style="width:0;height:1.5pt" o:hralign="center" o:hrstd="t" o:hr="t"/>
        </w:pict>
      </w:r>
    </w:p>
    <w:bookmarkStart w:id="12" w:name="system-description"/>
    <w:p>
      <w:pPr>
        <w:pStyle w:val="Heading2"/>
      </w:pPr>
      <w:r>
        <w:t xml:space="preserve">1. System Description</w:t>
      </w:r>
    </w:p>
    <w:bookmarkStart w:id="9" w:name="architecture"/>
    <w:p>
      <w:pPr>
        <w:pStyle w:val="Heading3"/>
      </w:pPr>
      <w:r>
        <w:t xml:space="preserve">Architecture</w:t>
      </w:r>
    </w:p>
    <w:p>
      <w:pPr>
        <w:pStyle w:val="FirstParagraph"/>
      </w:pPr>
      <w:r>
        <w:t xml:space="preserve">The system is a monolithic REST API backend written in Go (version 1.24), paired with a React/TypeScript frontend. The backend follows a layered architecture:</w:t>
      </w:r>
    </w:p>
    <w:p>
      <w:pPr>
        <w:pStyle w:val="Compact"/>
        <w:numPr>
          <w:ilvl w:val="0"/>
          <w:numId w:val="1001"/>
        </w:numPr>
      </w:pPr>
      <w:r>
        <w:rPr>
          <w:b/>
          <w:bCs/>
        </w:rPr>
        <w:t xml:space="preserve">Delivery layer</w:t>
      </w:r>
      <w:r>
        <w:t xml:space="preserve"> </w:t>
      </w:r>
      <w:r>
        <w:t xml:space="preserve">(</w:t>
      </w:r>
      <w:r>
        <w:rPr>
          <w:rStyle w:val="VerbatimChar"/>
        </w:rPr>
        <w:t xml:space="preserve">internal/delivery/rest/v1/</w:t>
      </w:r>
      <w:r>
        <w:t xml:space="preserve">) - HTTP handlers using Gin framework, DTO validation</w:t>
      </w:r>
    </w:p>
    <w:p>
      <w:pPr>
        <w:pStyle w:val="Compact"/>
        <w:numPr>
          <w:ilvl w:val="0"/>
          <w:numId w:val="1001"/>
        </w:numPr>
      </w:pPr>
      <w:r>
        <w:rPr>
          <w:b/>
          <w:bCs/>
        </w:rPr>
        <w:t xml:space="preserve">Service layer</w:t>
      </w:r>
      <w:r>
        <w:t xml:space="preserve"> </w:t>
      </w:r>
      <w:r>
        <w:t xml:space="preserve">(</w:t>
      </w:r>
      <w:r>
        <w:rPr>
          <w:rStyle w:val="VerbatimChar"/>
        </w:rPr>
        <w:t xml:space="preserve">internal/service/</w:t>
      </w:r>
      <w:r>
        <w:t xml:space="preserve">) - business logic, the primary target of unit tests</w:t>
      </w:r>
    </w:p>
    <w:p>
      <w:pPr>
        <w:pStyle w:val="Compact"/>
        <w:numPr>
          <w:ilvl w:val="0"/>
          <w:numId w:val="1001"/>
        </w:numPr>
      </w:pPr>
      <w:r>
        <w:rPr>
          <w:b/>
          <w:bCs/>
        </w:rPr>
        <w:t xml:space="preserve">Repository layer</w:t>
      </w:r>
      <w:r>
        <w:t xml:space="preserve"> </w:t>
      </w:r>
      <w:r>
        <w:t xml:space="preserve">(</w:t>
      </w:r>
      <w:r>
        <w:rPr>
          <w:rStyle w:val="VerbatimChar"/>
        </w:rPr>
        <w:t xml:space="preserve">internal/repository/</w:t>
      </w:r>
      <w:r>
        <w:t xml:space="preserve">) - database access interfaces</w:t>
      </w:r>
    </w:p>
    <w:p>
      <w:pPr>
        <w:pStyle w:val="Compact"/>
        <w:numPr>
          <w:ilvl w:val="0"/>
          <w:numId w:val="1001"/>
        </w:numPr>
      </w:pPr>
      <w:r>
        <w:rPr>
          <w:b/>
          <w:bCs/>
        </w:rPr>
        <w:t xml:space="preserve">Domain layer</w:t>
      </w:r>
      <w:r>
        <w:t xml:space="preserve"> </w:t>
      </w:r>
      <w:r>
        <w:t xml:space="preserve">(</w:t>
      </w:r>
      <w:r>
        <w:rPr>
          <w:rStyle w:val="VerbatimChar"/>
        </w:rPr>
        <w:t xml:space="preserve">internal/domain/</w:t>
      </w:r>
      <w:r>
        <w:t xml:space="preserve">) - shared domain models and error types</w:t>
      </w:r>
    </w:p>
    <w:bookmarkEnd w:id="9"/>
    <w:bookmarkStart w:id="10" w:name="technologies"/>
    <w:p>
      <w:pPr>
        <w:pStyle w:val="Heading3"/>
      </w:pPr>
      <w:r>
        <w:t xml:space="preserve">Technologies</w:t>
      </w:r>
    </w:p>
    <w:p>
      <w:pPr>
        <w:pStyle w:val="Compact"/>
        <w:numPr>
          <w:ilvl w:val="0"/>
          <w:numId w:val="1002"/>
        </w:numPr>
      </w:pPr>
      <w:r>
        <w:rPr>
          <w:b/>
          <w:bCs/>
        </w:rPr>
        <w:t xml:space="preserve">Backend:</w:t>
      </w:r>
      <w:r>
        <w:t xml:space="preserve"> </w:t>
      </w:r>
      <w:r>
        <w:t xml:space="preserve">Go 1.24, Gin HTTP framework, JWT authentication (golang-jwt/jwt), bcrypt password hashing, MongoDB (via driver), PostgreSQL migration in progress</w:t>
      </w:r>
    </w:p>
    <w:p>
      <w:pPr>
        <w:pStyle w:val="Compact"/>
        <w:numPr>
          <w:ilvl w:val="0"/>
          <w:numId w:val="1002"/>
        </w:numPr>
      </w:pPr>
      <w:r>
        <w:rPr>
          <w:b/>
          <w:bCs/>
        </w:rPr>
        <w:t xml:space="preserve">Frontend:</w:t>
      </w:r>
      <w:r>
        <w:t xml:space="preserve"> </w:t>
      </w:r>
      <w:r>
        <w:t xml:space="preserve">React 19, TypeScript, Vite, Axios</w:t>
      </w:r>
    </w:p>
    <w:p>
      <w:pPr>
        <w:pStyle w:val="Compact"/>
        <w:numPr>
          <w:ilvl w:val="0"/>
          <w:numId w:val="1002"/>
        </w:numPr>
      </w:pPr>
      <w:r>
        <w:rPr>
          <w:b/>
          <w:bCs/>
        </w:rPr>
        <w:t xml:space="preserve">Testing:</w:t>
      </w:r>
      <w:r>
        <w:t xml:space="preserve"> </w:t>
      </w:r>
      <w:r>
        <w:t xml:space="preserve">Go</w:t>
      </w:r>
      <w:r>
        <w:t xml:space="preserve"> </w:t>
      </w:r>
      <w:r>
        <w:rPr>
          <w:rStyle w:val="VerbatimChar"/>
        </w:rPr>
        <w:t xml:space="preserve">testing</w:t>
      </w:r>
      <w:r>
        <w:t xml:space="preserve"> </w:t>
      </w:r>
      <w:r>
        <w:t xml:space="preserve">package,</w:t>
      </w:r>
      <w:r>
        <w:t xml:space="preserve"> </w:t>
      </w:r>
      <w:r>
        <w:rPr>
          <w:rStyle w:val="VerbatimChar"/>
        </w:rPr>
        <w:t xml:space="preserve">testify/mock</w:t>
      </w:r>
      <w:r>
        <w:t xml:space="preserve"> </w:t>
      </w:r>
      <w:r>
        <w:t xml:space="preserve">and</w:t>
      </w:r>
      <w:r>
        <w:t xml:space="preserve"> </w:t>
      </w:r>
      <w:r>
        <w:rPr>
          <w:rStyle w:val="VerbatimChar"/>
        </w:rPr>
        <w:t xml:space="preserve">testify/assert</w:t>
      </w:r>
      <w:r>
        <w:t xml:space="preserve">, Playwright (Chromium) for E2E</w:t>
      </w:r>
    </w:p>
    <w:p>
      <w:pPr>
        <w:pStyle w:val="Compact"/>
        <w:numPr>
          <w:ilvl w:val="0"/>
          <w:numId w:val="1002"/>
        </w:numPr>
      </w:pPr>
      <w:r>
        <w:rPr>
          <w:b/>
          <w:bCs/>
        </w:rPr>
        <w:t xml:space="preserve">CI/CD:</w:t>
      </w:r>
      <w:r>
        <w:t xml:space="preserve"> </w:t>
      </w:r>
      <w:r>
        <w:t xml:space="preserve">GitHub Actions</w:t>
      </w:r>
    </w:p>
    <w:p>
      <w:pPr>
        <w:pStyle w:val="Compact"/>
        <w:numPr>
          <w:ilvl w:val="0"/>
          <w:numId w:val="1002"/>
        </w:numPr>
      </w:pPr>
      <w:r>
        <w:rPr>
          <w:b/>
          <w:bCs/>
        </w:rPr>
        <w:t xml:space="preserve">Documentation:</w:t>
      </w:r>
      <w:r>
        <w:t xml:space="preserve"> </w:t>
      </w:r>
      <w:r>
        <w:t xml:space="preserve">Swagger (swaggo/gin-swagger)</w:t>
      </w:r>
    </w:p>
    <w:bookmarkEnd w:id="10"/>
    <w:bookmarkStart w:id="11" w:name="key-functionalities"/>
    <w:p>
      <w:pPr>
        <w:pStyle w:val="Heading3"/>
      </w:pPr>
      <w:r>
        <w:t xml:space="preserve">Key Functionalities</w:t>
      </w:r>
    </w:p>
    <w:p>
      <w:pPr>
        <w:pStyle w:val="Compact"/>
        <w:numPr>
          <w:ilvl w:val="0"/>
          <w:numId w:val="1003"/>
        </w:numPr>
      </w:pPr>
      <w:r>
        <w:rPr>
          <w:b/>
          <w:bCs/>
        </w:rPr>
        <w:t xml:space="preserve">Authentication</w:t>
      </w:r>
      <w:r>
        <w:t xml:space="preserve"> </w:t>
      </w:r>
      <w:r>
        <w:t xml:space="preserve">- user registration, login, JWT token generation and refresh</w:t>
      </w:r>
    </w:p>
    <w:p>
      <w:pPr>
        <w:pStyle w:val="Compact"/>
        <w:numPr>
          <w:ilvl w:val="0"/>
          <w:numId w:val="1003"/>
        </w:numPr>
      </w:pPr>
      <w:r>
        <w:rPr>
          <w:b/>
          <w:bCs/>
        </w:rPr>
        <w:t xml:space="preserve">Product Catalog</w:t>
      </w:r>
      <w:r>
        <w:t xml:space="preserve"> </w:t>
      </w:r>
      <w:r>
        <w:t xml:space="preserve">- CRUD for products and categories, filtering, search, statistics</w:t>
      </w:r>
    </w:p>
    <w:p>
      <w:pPr>
        <w:pStyle w:val="Compact"/>
        <w:numPr>
          <w:ilvl w:val="0"/>
          <w:numId w:val="1003"/>
        </w:numPr>
      </w:pPr>
      <w:r>
        <w:rPr>
          <w:b/>
          <w:bCs/>
        </w:rPr>
        <w:t xml:space="preserve">User Interactions</w:t>
      </w:r>
      <w:r>
        <w:t xml:space="preserve"> </w:t>
      </w:r>
      <w:r>
        <w:t xml:space="preserve">- likes, views, purchase history</w:t>
      </w:r>
    </w:p>
    <w:p>
      <w:pPr>
        <w:pStyle w:val="Compact"/>
        <w:numPr>
          <w:ilvl w:val="0"/>
          <w:numId w:val="1003"/>
        </w:numPr>
      </w:pPr>
      <w:r>
        <w:rPr>
          <w:b/>
          <w:bCs/>
        </w:rPr>
        <w:t xml:space="preserve">Purchase Flow</w:t>
      </w:r>
      <w:r>
        <w:t xml:space="preserve"> </w:t>
      </w:r>
      <w:r>
        <w:t xml:space="preserve">- stock validation, atomic purchase recording</w:t>
      </w:r>
    </w:p>
    <w:p>
      <w:pPr>
        <w:pStyle w:val="Compact"/>
        <w:numPr>
          <w:ilvl w:val="0"/>
          <w:numId w:val="1003"/>
        </w:numPr>
      </w:pPr>
      <w:r>
        <w:rPr>
          <w:b/>
          <w:bCs/>
        </w:rPr>
        <w:t xml:space="preserve">User Profile</w:t>
      </w:r>
      <w:r>
        <w:t xml:space="preserve"> </w:t>
      </w:r>
      <w:r>
        <w:t xml:space="preserve">- profile management, password change, account deletion</w:t>
      </w:r>
    </w:p>
    <w:p>
      <w:pPr>
        <w:pStyle w:val="Compact"/>
        <w:numPr>
          <w:ilvl w:val="0"/>
          <w:numId w:val="1003"/>
        </w:numPr>
      </w:pPr>
      <w:r>
        <w:rPr>
          <w:b/>
          <w:bCs/>
        </w:rPr>
        <w:t xml:space="preserve">Recommendations</w:t>
      </w:r>
      <w:r>
        <w:t xml:space="preserve"> </w:t>
      </w:r>
      <w:r>
        <w:t xml:space="preserve">- collaborative filtering based on user interaction history</w:t>
      </w:r>
    </w:p>
    <w:p>
      <w:r>
        <w:pict>
          <v:rect style="width:0;height:1.5pt" o:hralign="center" o:hrstd="t" o:hr="t"/>
        </w:pict>
      </w:r>
    </w:p>
    <w:bookmarkEnd w:id="11"/>
    <w:bookmarkEnd w:id="12"/>
    <w:bookmarkStart w:id="16" w:name="methodology"/>
    <w:p>
      <w:pPr>
        <w:pStyle w:val="Heading2"/>
      </w:pPr>
      <w:r>
        <w:t xml:space="preserve">2. Methodology</w:t>
      </w:r>
    </w:p>
    <w:bookmarkStart w:id="13" w:name="risk-based-testing-approach"/>
    <w:p>
      <w:pPr>
        <w:pStyle w:val="Heading3"/>
      </w:pPr>
      <w:r>
        <w:t xml:space="preserve">Risk-Based Testing Approach</w:t>
      </w:r>
    </w:p>
    <w:p>
      <w:pPr>
        <w:pStyle w:val="FirstParagraph"/>
      </w:pPr>
      <w:r>
        <w:t xml:space="preserve">Testing priority was determined by a risk matrix from Assignment 1. The three highest-risk modules were:</w:t>
      </w:r>
    </w:p>
    <w:p>
      <w:pPr>
        <w:pStyle w:val="Compact"/>
        <w:numPr>
          <w:ilvl w:val="0"/>
          <w:numId w:val="1004"/>
        </w:numPr>
      </w:pPr>
      <w:r>
        <w:rPr>
          <w:b/>
          <w:bCs/>
        </w:rPr>
        <w:t xml:space="preserve">Auth</w:t>
      </w:r>
      <w:r>
        <w:t xml:space="preserve"> </w:t>
      </w:r>
      <w:r>
        <w:t xml:space="preserve">(risk score 9/10) - security-critical, all user access depends on JWT validity</w:t>
      </w:r>
    </w:p>
    <w:p>
      <w:pPr>
        <w:pStyle w:val="Compact"/>
        <w:numPr>
          <w:ilvl w:val="0"/>
          <w:numId w:val="1004"/>
        </w:numPr>
      </w:pPr>
      <w:r>
        <w:rPr>
          <w:b/>
          <w:bCs/>
        </w:rPr>
        <w:t xml:space="preserve">Purchase Flow</w:t>
      </w:r>
      <w:r>
        <w:t xml:space="preserve"> </w:t>
      </w:r>
      <w:r>
        <w:t xml:space="preserve">(risk score 9/10) - financial impact, inventory accuracy</w:t>
      </w:r>
    </w:p>
    <w:p>
      <w:pPr>
        <w:pStyle w:val="Compact"/>
        <w:numPr>
          <w:ilvl w:val="0"/>
          <w:numId w:val="1004"/>
        </w:numPr>
      </w:pPr>
      <w:r>
        <w:rPr>
          <w:b/>
          <w:bCs/>
        </w:rPr>
        <w:t xml:space="preserve">Product CRUD</w:t>
      </w:r>
      <w:r>
        <w:t xml:space="preserve"> </w:t>
      </w:r>
      <w:r>
        <w:t xml:space="preserve">(risk score 8/10) - data integrity, core business function</w:t>
      </w:r>
    </w:p>
    <w:p>
      <w:pPr>
        <w:pStyle w:val="FirstParagraph"/>
      </w:pPr>
      <w:r>
        <w:t xml:space="preserve">These modules received the most test coverage in Assignments 1 and 2. In the Midterm, coverage was extended to edge cases, concurrency scenarios, and HTTP handler integration tests.</w:t>
      </w:r>
    </w:p>
    <w:bookmarkEnd w:id="13"/>
    <w:bookmarkStart w:id="14" w:name="test-design-strategy"/>
    <w:p>
      <w:pPr>
        <w:pStyle w:val="Heading3"/>
      </w:pPr>
      <w:r>
        <w:t xml:space="preserve">Test Design Strategy</w:t>
      </w:r>
    </w:p>
    <w:p>
      <w:pPr>
        <w:pStyle w:val="FirstParagraph"/>
      </w:pPr>
      <w:r>
        <w:t xml:space="preserve">Tests are designed following the principle of isolation - each unit test mocks all repository dependencies, testing only service-layer logic. This approach:</w:t>
      </w:r>
    </w:p>
    <w:p>
      <w:pPr>
        <w:pStyle w:val="Compact"/>
        <w:numPr>
          <w:ilvl w:val="0"/>
          <w:numId w:val="1005"/>
        </w:numPr>
      </w:pPr>
      <w:r>
        <w:t xml:space="preserve">Eliminates database dependency (tests run without MongoDB or PostgreSQL)</w:t>
      </w:r>
    </w:p>
    <w:p>
      <w:pPr>
        <w:pStyle w:val="Compact"/>
        <w:numPr>
          <w:ilvl w:val="0"/>
          <w:numId w:val="1005"/>
        </w:numPr>
      </w:pPr>
      <w:r>
        <w:t xml:space="preserve">Provides deterministic, repeatable results</w:t>
      </w:r>
    </w:p>
    <w:p>
      <w:pPr>
        <w:pStyle w:val="Compact"/>
        <w:numPr>
          <w:ilvl w:val="0"/>
          <w:numId w:val="1005"/>
        </w:numPr>
      </w:pPr>
      <w:r>
        <w:t xml:space="preserve">Runs in under 1 second for 46 unit tests</w:t>
      </w:r>
    </w:p>
    <w:p>
      <w:pPr>
        <w:pStyle w:val="FirstParagraph"/>
      </w:pPr>
      <w:r>
        <w:t xml:space="preserve">The Midterm extended this with integration tests at the HTTP handler level, using</w:t>
      </w:r>
      <w:r>
        <w:t xml:space="preserve"> </w:t>
      </w:r>
      <w:r>
        <w:rPr>
          <w:rStyle w:val="VerbatimChar"/>
        </w:rPr>
        <w:t xml:space="preserve">httptest.NewRecorder()</w:t>
      </w:r>
      <w:r>
        <w:t xml:space="preserve"> </w:t>
      </w:r>
      <w:r>
        <w:t xml:space="preserve">and mock service implementations to test the full request/response cycle.</w:t>
      </w:r>
    </w:p>
    <w:bookmarkEnd w:id="14"/>
    <w:bookmarkStart w:id="15" w:name="automation-tools"/>
    <w:p>
      <w:pPr>
        <w:pStyle w:val="Heading3"/>
      </w:pPr>
      <w:r>
        <w:t xml:space="preserve">Automation Tools</w:t>
      </w:r>
    </w:p>
    <w:tbl>
      <w:tblPr>
        <w:tblStyle w:val="Table"/>
        <w:tblW w:type="pct" w:w="5000"/>
        <w:tblLayout w:type="fixed"/>
        <w:tblLook w:firstRow="1" w:lastRow="0" w:firstColumn="0" w:lastColumn="0" w:noHBand="0" w:noVBand="0" w:val="0020"/>
      </w:tblPr>
      <w:tblGrid>
        <w:gridCol w:w="1584"/>
        <w:gridCol w:w="2376"/>
        <w:gridCol w:w="3960"/>
      </w:tblGrid>
      <w:tr>
        <w:trPr>
          <w:tblHeader w:val="on"/>
        </w:trPr>
        <w:tc>
          <w:tcPr/>
          <w:p>
            <w:pPr>
              <w:pStyle w:val="Compact"/>
            </w:pPr>
            <w:r>
              <w:t xml:space="preserve">Tool</w:t>
            </w:r>
          </w:p>
        </w:tc>
        <w:tc>
          <w:tcPr/>
          <w:p>
            <w:pPr>
              <w:pStyle w:val="Compact"/>
            </w:pPr>
            <w:r>
              <w:t xml:space="preserve">Purpose</w:t>
            </w:r>
          </w:p>
        </w:tc>
        <w:tc>
          <w:tcPr/>
          <w:p>
            <w:pPr>
              <w:pStyle w:val="Compact"/>
            </w:pPr>
            <w:r>
              <w:t xml:space="preserve">Justification</w:t>
            </w:r>
          </w:p>
        </w:tc>
      </w:tr>
      <w:tr>
        <w:tc>
          <w:tcPr/>
          <w:p>
            <w:pPr>
              <w:pStyle w:val="Compact"/>
            </w:pPr>
            <w:r>
              <w:t xml:space="preserve">Go</w:t>
            </w:r>
            <w:r>
              <w:t xml:space="preserve"> </w:t>
            </w:r>
            <w:r>
              <w:rPr>
                <w:rStyle w:val="VerbatimChar"/>
              </w:rPr>
              <w:t xml:space="preserve">testing</w:t>
            </w:r>
            <w:r>
              <w:t xml:space="preserve"> </w:t>
            </w:r>
            <w:r>
              <w:t xml:space="preserve">package</w:t>
            </w:r>
          </w:p>
        </w:tc>
        <w:tc>
          <w:tcPr/>
          <w:p>
            <w:pPr>
              <w:pStyle w:val="Compact"/>
            </w:pPr>
            <w:r>
              <w:t xml:space="preserve">Unit and integration test runner</w:t>
            </w:r>
          </w:p>
        </w:tc>
        <w:tc>
          <w:tcPr/>
          <w:p>
            <w:pPr>
              <w:pStyle w:val="Compact"/>
            </w:pPr>
            <w:r>
              <w:t xml:space="preserve">Native Go tool, no external dependency needed for assertions</w:t>
            </w:r>
          </w:p>
        </w:tc>
      </w:tr>
      <w:tr>
        <w:tc>
          <w:tcPr/>
          <w:p>
            <w:pPr>
              <w:pStyle w:val="Compact"/>
            </w:pPr>
            <w:r>
              <w:rPr>
                <w:rStyle w:val="VerbatimChar"/>
              </w:rPr>
              <w:t xml:space="preserve">testify/mock</w:t>
            </w:r>
          </w:p>
        </w:tc>
        <w:tc>
          <w:tcPr/>
          <w:p>
            <w:pPr>
              <w:pStyle w:val="Compact"/>
            </w:pPr>
            <w:r>
              <w:t xml:space="preserve">Mock repository generation</w:t>
            </w:r>
          </w:p>
        </w:tc>
        <w:tc>
          <w:tcPr/>
          <w:p>
            <w:pPr>
              <w:pStyle w:val="Compact"/>
            </w:pPr>
            <w:r>
              <w:t xml:space="preserve">Allows interface-based mocking without code generation</w:t>
            </w:r>
          </w:p>
        </w:tc>
      </w:tr>
      <w:tr>
        <w:tc>
          <w:tcPr/>
          <w:p>
            <w:pPr>
              <w:pStyle w:val="Compact"/>
            </w:pPr>
            <w:r>
              <w:rPr>
                <w:rStyle w:val="VerbatimChar"/>
              </w:rPr>
              <w:t xml:space="preserve">testify/assert</w:t>
            </w:r>
          </w:p>
        </w:tc>
        <w:tc>
          <w:tcPr/>
          <w:p>
            <w:pPr>
              <w:pStyle w:val="Compact"/>
            </w:pPr>
            <w:r>
              <w:t xml:space="preserve">Assertion library</w:t>
            </w:r>
          </w:p>
        </w:tc>
        <w:tc>
          <w:tcPr/>
          <w:p>
            <w:pPr>
              <w:pStyle w:val="Compact"/>
            </w:pPr>
            <w:r>
              <w:t xml:space="preserve">Cleaner assertions than raw</w:t>
            </w:r>
            <w:r>
              <w:t xml:space="preserve"> </w:t>
            </w:r>
            <w:r>
              <w:rPr>
                <w:rStyle w:val="VerbatimChar"/>
              </w:rPr>
              <w:t xml:space="preserve">t.Fatal</w:t>
            </w:r>
            <w:r>
              <w:t xml:space="preserve"> </w:t>
            </w:r>
            <w:r>
              <w:t xml:space="preserve">calls</w:t>
            </w:r>
          </w:p>
        </w:tc>
      </w:tr>
      <w:tr>
        <w:tc>
          <w:tcPr/>
          <w:p>
            <w:pPr>
              <w:pStyle w:val="Compact"/>
            </w:pPr>
            <w:r>
              <w:rPr>
                <w:rStyle w:val="VerbatimChar"/>
              </w:rPr>
              <w:t xml:space="preserve">net/http/httptest</w:t>
            </w:r>
          </w:p>
        </w:tc>
        <w:tc>
          <w:tcPr/>
          <w:p>
            <w:pPr>
              <w:pStyle w:val="Compact"/>
            </w:pPr>
            <w:r>
              <w:t xml:space="preserve">Integration test HTTP server</w:t>
            </w:r>
          </w:p>
        </w:tc>
        <w:tc>
          <w:tcPr/>
          <w:p>
            <w:pPr>
              <w:pStyle w:val="Compact"/>
            </w:pPr>
            <w:r>
              <w:t xml:space="preserve">Go stdlib, no extra dependency needed</w:t>
            </w:r>
          </w:p>
        </w:tc>
      </w:tr>
      <w:tr>
        <w:tc>
          <w:tcPr/>
          <w:p>
            <w:pPr>
              <w:pStyle w:val="Compact"/>
            </w:pPr>
            <w:r>
              <w:t xml:space="preserve">Gin (test mode)</w:t>
            </w:r>
          </w:p>
        </w:tc>
        <w:tc>
          <w:tcPr/>
          <w:p>
            <w:pPr>
              <w:pStyle w:val="Compact"/>
            </w:pPr>
            <w:r>
              <w:t xml:space="preserve">Router for integration tests</w:t>
            </w:r>
          </w:p>
        </w:tc>
        <w:tc>
          <w:tcPr/>
          <w:p>
            <w:pPr>
              <w:pStyle w:val="Compact"/>
            </w:pPr>
            <w:r>
              <w:t xml:space="preserve">Same router as production, real routing logic tested</w:t>
            </w:r>
          </w:p>
        </w:tc>
      </w:tr>
      <w:tr>
        <w:tc>
          <w:tcPr/>
          <w:p>
            <w:pPr>
              <w:pStyle w:val="Compact"/>
            </w:pPr>
            <w:r>
              <w:t xml:space="preserve">Playwright (Chromium)</w:t>
            </w:r>
          </w:p>
        </w:tc>
        <w:tc>
          <w:tcPr/>
          <w:p>
            <w:pPr>
              <w:pStyle w:val="Compact"/>
            </w:pPr>
            <w:r>
              <w:t xml:space="preserve">Frontend E2E tests</w:t>
            </w:r>
          </w:p>
        </w:tc>
        <w:tc>
          <w:tcPr/>
          <w:p>
            <w:pPr>
              <w:pStyle w:val="Compact"/>
            </w:pPr>
            <w:r>
              <w:t xml:space="preserve">Supports modern React apps; headless CI-compatible</w:t>
            </w:r>
          </w:p>
        </w:tc>
      </w:tr>
    </w:tbl>
    <w:p>
      <w:r>
        <w:pict>
          <v:rect style="width:0;height:1.5pt" o:hralign="center" o:hrstd="t" o:hr="t"/>
        </w:pict>
      </w:r>
    </w:p>
    <w:bookmarkEnd w:id="15"/>
    <w:bookmarkEnd w:id="16"/>
    <w:bookmarkStart w:id="20" w:name="automation-implementation"/>
    <w:p>
      <w:pPr>
        <w:pStyle w:val="Heading2"/>
      </w:pPr>
      <w:r>
        <w:t xml:space="preserve">3. Automation Implementation</w:t>
      </w:r>
    </w:p>
    <w:bookmarkStart w:id="17" w:name="test-structure"/>
    <w:p>
      <w:pPr>
        <w:pStyle w:val="Heading3"/>
      </w:pPr>
      <w:r>
        <w:t xml:space="preserve">Test Structure</w:t>
      </w:r>
    </w:p>
    <w:p>
      <w:pPr>
        <w:pStyle w:val="SourceCode"/>
      </w:pPr>
      <w:r>
        <w:rPr>
          <w:rStyle w:val="VerbatimChar"/>
        </w:rPr>
        <w:t xml:space="preserve">internal/</w:t>
      </w:r>
      <w:r>
        <w:br/>
      </w:r>
      <w:r>
        <w:rPr>
          <w:rStyle w:val="VerbatimChar"/>
        </w:rPr>
        <w:t xml:space="preserve">  service/</w:t>
      </w:r>
      <w:r>
        <w:br/>
      </w:r>
      <w:r>
        <w:rPr>
          <w:rStyle w:val="VerbatimChar"/>
        </w:rPr>
        <w:t xml:space="preserve">    authService_test.go       - 15 unit tests (Register, Login, JWT, Refresh, Concurrent)</w:t>
      </w:r>
      <w:r>
        <w:br/>
      </w:r>
      <w:r>
        <w:rPr>
          <w:rStyle w:val="VerbatimChar"/>
        </w:rPr>
        <w:t xml:space="preserve">    productService_test.go    - 19 unit tests (CRUD, Stock, Category, Edge Cases, Concurrent)</w:t>
      </w:r>
      <w:r>
        <w:br/>
      </w:r>
      <w:r>
        <w:rPr>
          <w:rStyle w:val="VerbatimChar"/>
        </w:rPr>
        <w:t xml:space="preserve">    interactionService_test.go - 12 unit tests (Purchase, Like, View, History, Unlike, HasPurchased)</w:t>
      </w:r>
      <w:r>
        <w:br/>
      </w:r>
      <w:r>
        <w:rPr>
          <w:rStyle w:val="VerbatimChar"/>
        </w:rPr>
        <w:t xml:space="preserve">  delivery/rest/v1/</w:t>
      </w:r>
      <w:r>
        <w:br/>
      </w:r>
      <w:r>
        <w:rPr>
          <w:rStyle w:val="VerbatimChar"/>
        </w:rPr>
        <w:t xml:space="preserve">    auth_handler_test.go      - 5 integration tests (HTTP level, mock service)</w:t>
      </w:r>
      <w:r>
        <w:br/>
      </w:r>
      <w:r>
        <w:rPr>
          <w:rStyle w:val="VerbatimChar"/>
        </w:rPr>
        <w:t xml:space="preserve">e2e/</w:t>
      </w:r>
      <w:r>
        <w:br/>
      </w:r>
      <w:r>
        <w:rPr>
          <w:rStyle w:val="VerbatimChar"/>
        </w:rPr>
        <w:t xml:space="preserve">  auth.spec.ts               - 9 Playwright E2E tests</w:t>
      </w:r>
      <w:r>
        <w:br/>
      </w:r>
      <w:r>
        <w:rPr>
          <w:rStyle w:val="VerbatimChar"/>
        </w:rPr>
        <w:t xml:space="preserve">  products.spec.ts           - 3 Playwright E2E tests</w:t>
      </w:r>
      <w:r>
        <w:br/>
      </w:r>
      <w:r>
        <w:rPr>
          <w:rStyle w:val="VerbatimChar"/>
        </w:rPr>
        <w:t xml:space="preserve">  profile.spec.ts            - 9 Playwright E2E tests</w:t>
      </w:r>
    </w:p>
    <w:p>
      <w:pPr>
        <w:pStyle w:val="FirstParagraph"/>
      </w:pPr>
      <w:r>
        <w:rPr>
          <w:b/>
          <w:bCs/>
        </w:rPr>
        <w:t xml:space="preserve">Total: 46 unit tests + 5 integration tests + 21 E2E tests = 72 tests</w:t>
      </w:r>
    </w:p>
    <w:bookmarkEnd w:id="17"/>
    <w:bookmarkStart w:id="18" w:name="cicd-pipeline"/>
    <w:p>
      <w:pPr>
        <w:pStyle w:val="Heading3"/>
      </w:pPr>
      <w:r>
        <w:t xml:space="preserve">CI/CD Pipeline</w:t>
      </w:r>
    </w:p>
    <w:p>
      <w:pPr>
        <w:pStyle w:val="FirstParagraph"/>
      </w:pPr>
      <w:r>
        <w:t xml:space="preserve">The GitHub Actions pipeline (</w:t>
      </w:r>
      <w:r>
        <w:rPr>
          <w:rStyle w:val="VerbatimChar"/>
        </w:rPr>
        <w:t xml:space="preserve">.github/workflows/ci.yml</w:t>
      </w:r>
      <w:r>
        <w:t xml:space="preserve">) runs on every push to main:</w:t>
      </w:r>
    </w:p>
    <w:p>
      <w:pPr>
        <w:pStyle w:val="Compact"/>
        <w:numPr>
          <w:ilvl w:val="0"/>
          <w:numId w:val="1006"/>
        </w:numPr>
      </w:pPr>
      <w:r>
        <w:t xml:space="preserve">Checkout code</w:t>
      </w:r>
    </w:p>
    <w:p>
      <w:pPr>
        <w:pStyle w:val="Compact"/>
        <w:numPr>
          <w:ilvl w:val="0"/>
          <w:numId w:val="1006"/>
        </w:numPr>
      </w:pPr>
      <w:r>
        <w:t xml:space="preserve">Set up Go 1.24</w:t>
      </w:r>
    </w:p>
    <w:p>
      <w:pPr>
        <w:pStyle w:val="Compact"/>
        <w:numPr>
          <w:ilvl w:val="0"/>
          <w:numId w:val="1006"/>
        </w:numPr>
      </w:pPr>
      <w:r>
        <w:t xml:space="preserve">Download dependencies (</w:t>
      </w:r>
      <w:r>
        <w:rPr>
          <w:rStyle w:val="VerbatimChar"/>
        </w:rPr>
        <w:t xml:space="preserve">go mod download</w:t>
      </w:r>
      <w:r>
        <w:t xml:space="preserve">)</w:t>
      </w:r>
    </w:p>
    <w:p>
      <w:pPr>
        <w:pStyle w:val="Compact"/>
        <w:numPr>
          <w:ilvl w:val="0"/>
          <w:numId w:val="1006"/>
        </w:numPr>
      </w:pPr>
      <w:r>
        <w:t xml:space="preserve">Build (</w:t>
      </w:r>
      <w:r>
        <w:rPr>
          <w:rStyle w:val="VerbatimChar"/>
        </w:rPr>
        <w:t xml:space="preserve">go build ./...</w:t>
      </w:r>
      <w:r>
        <w:t xml:space="preserve">) - QG04</w:t>
      </w:r>
    </w:p>
    <w:p>
      <w:pPr>
        <w:pStyle w:val="Compact"/>
        <w:numPr>
          <w:ilvl w:val="0"/>
          <w:numId w:val="1006"/>
        </w:numPr>
      </w:pPr>
      <w:r>
        <w:t xml:space="preserve">Static analysis (</w:t>
      </w:r>
      <w:r>
        <w:rPr>
          <w:rStyle w:val="VerbatimChar"/>
        </w:rPr>
        <w:t xml:space="preserve">go vet ./...</w:t>
      </w:r>
      <w:r>
        <w:t xml:space="preserve">) - QG05</w:t>
      </w:r>
    </w:p>
    <w:p>
      <w:pPr>
        <w:pStyle w:val="Compact"/>
        <w:numPr>
          <w:ilvl w:val="0"/>
          <w:numId w:val="1006"/>
        </w:numPr>
      </w:pPr>
      <w:r>
        <w:t xml:space="preserve">Run unit tests (</w:t>
      </w:r>
      <w:r>
        <w:rPr>
          <w:rStyle w:val="VerbatimChar"/>
        </w:rPr>
        <w:t xml:space="preserve">go test ./internal/service/... -v -cover</w:t>
      </w:r>
      <w:r>
        <w:t xml:space="preserve">) - QG01</w:t>
      </w:r>
    </w:p>
    <w:p>
      <w:pPr>
        <w:pStyle w:val="Compact"/>
        <w:numPr>
          <w:ilvl w:val="0"/>
          <w:numId w:val="1006"/>
        </w:numPr>
      </w:pPr>
      <w:r>
        <w:t xml:space="preserve">Run integration tests (</w:t>
      </w:r>
      <w:r>
        <w:rPr>
          <w:rStyle w:val="VerbatimChar"/>
        </w:rPr>
        <w:t xml:space="preserve">go test ./internal/delivery/... -v</w:t>
      </w:r>
      <w:r>
        <w:t xml:space="preserve">) - QG02</w:t>
      </w:r>
    </w:p>
    <w:p>
      <w:pPr>
        <w:pStyle w:val="Compact"/>
        <w:numPr>
          <w:ilvl w:val="0"/>
          <w:numId w:val="1006"/>
        </w:numPr>
      </w:pPr>
      <w:r>
        <w:t xml:space="preserve">Generate coverage report (</w:t>
      </w:r>
      <w:r>
        <w:rPr>
          <w:rStyle w:val="VerbatimChar"/>
        </w:rPr>
        <w:t xml:space="preserve">go test ./internal/... -coverprofile=coverage.out</w:t>
      </w:r>
      <w:r>
        <w:t xml:space="preserve">)</w:t>
      </w:r>
    </w:p>
    <w:p>
      <w:pPr>
        <w:pStyle w:val="Compact"/>
        <w:numPr>
          <w:ilvl w:val="0"/>
          <w:numId w:val="1006"/>
        </w:numPr>
      </w:pPr>
      <w:r>
        <w:t xml:space="preserve">Check coverage threshold (70%) - QG07</w:t>
      </w:r>
    </w:p>
    <w:p>
      <w:pPr>
        <w:pStyle w:val="Compact"/>
        <w:numPr>
          <w:ilvl w:val="0"/>
          <w:numId w:val="1006"/>
        </w:numPr>
      </w:pPr>
      <w:r>
        <w:t xml:space="preserve">Upload test results and coverage artifacts</w:t>
      </w:r>
    </w:p>
    <w:bookmarkEnd w:id="18"/>
    <w:bookmarkStart w:id="19" w:name="quality-gates-definition"/>
    <w:p>
      <w:pPr>
        <w:pStyle w:val="Heading3"/>
      </w:pPr>
      <w:r>
        <w:t xml:space="preserve">Quality Gates Definition</w:t>
      </w:r>
    </w:p>
    <w:tbl>
      <w:tblPr>
        <w:tblStyle w:val="Table"/>
        <w:tblW w:type="pct" w:w="5000"/>
        <w:tblLayout w:type="fixed"/>
        <w:tblLook w:firstRow="1" w:lastRow="0" w:firstColumn="0" w:lastColumn="0" w:noHBand="0" w:noVBand="0" w:val="0020"/>
      </w:tblPr>
      <w:tblGrid>
        <w:gridCol w:w="931"/>
        <w:gridCol w:w="1397"/>
        <w:gridCol w:w="2562"/>
        <w:gridCol w:w="3028"/>
      </w:tblGrid>
      <w:tr>
        <w:trPr>
          <w:tblHeader w:val="on"/>
        </w:trPr>
        <w:tc>
          <w:tcPr/>
          <w:p>
            <w:pPr>
              <w:pStyle w:val="Compact"/>
            </w:pPr>
            <w:r>
              <w:t xml:space="preserve">ID</w:t>
            </w:r>
          </w:p>
        </w:tc>
        <w:tc>
          <w:tcPr/>
          <w:p>
            <w:pPr>
              <w:pStyle w:val="Compact"/>
            </w:pPr>
            <w:r>
              <w:t xml:space="preserve">Gate</w:t>
            </w:r>
          </w:p>
        </w:tc>
        <w:tc>
          <w:tcPr/>
          <w:p>
            <w:pPr>
              <w:pStyle w:val="Compact"/>
            </w:pPr>
            <w:r>
              <w:t xml:space="preserve">Threshold</w:t>
            </w:r>
          </w:p>
        </w:tc>
        <w:tc>
          <w:tcPr/>
          <w:p>
            <w:pPr>
              <w:pStyle w:val="Compact"/>
            </w:pPr>
            <w:r>
              <w:t xml:space="preserve">Enforcement</w:t>
            </w:r>
          </w:p>
        </w:tc>
      </w:tr>
      <w:tr>
        <w:tc>
          <w:tcPr/>
          <w:p>
            <w:pPr>
              <w:pStyle w:val="Compact"/>
            </w:pPr>
            <w:r>
              <w:t xml:space="preserve">QG01</w:t>
            </w:r>
          </w:p>
        </w:tc>
        <w:tc>
          <w:tcPr/>
          <w:p>
            <w:pPr>
              <w:pStyle w:val="Compact"/>
            </w:pPr>
            <w:r>
              <w:t xml:space="preserve">Unit test pass rate</w:t>
            </w:r>
          </w:p>
        </w:tc>
        <w:tc>
          <w:tcPr/>
          <w:p>
            <w:pPr>
              <w:pStyle w:val="Compact"/>
            </w:pPr>
            <w:r>
              <w:t xml:space="preserve">100%</w:t>
            </w:r>
          </w:p>
        </w:tc>
        <w:tc>
          <w:tcPr/>
          <w:p>
            <w:pPr>
              <w:pStyle w:val="Compact"/>
            </w:pPr>
            <w:r>
              <w:t xml:space="preserve">Pipeline fails if any unit test fails</w:t>
            </w:r>
          </w:p>
        </w:tc>
      </w:tr>
      <w:tr>
        <w:tc>
          <w:tcPr/>
          <w:p>
            <w:pPr>
              <w:pStyle w:val="Compact"/>
            </w:pPr>
            <w:r>
              <w:t xml:space="preserve">QG02</w:t>
            </w:r>
          </w:p>
        </w:tc>
        <w:tc>
          <w:tcPr/>
          <w:p>
            <w:pPr>
              <w:pStyle w:val="Compact"/>
            </w:pPr>
            <w:r>
              <w:t xml:space="preserve">Integration test pass rate</w:t>
            </w:r>
          </w:p>
        </w:tc>
        <w:tc>
          <w:tcPr/>
          <w:p>
            <w:pPr>
              <w:pStyle w:val="Compact"/>
            </w:pPr>
            <w:r>
              <w:t xml:space="preserve">100%</w:t>
            </w:r>
          </w:p>
        </w:tc>
        <w:tc>
          <w:tcPr/>
          <w:p>
            <w:pPr>
              <w:pStyle w:val="Compact"/>
            </w:pPr>
            <w:r>
              <w:t xml:space="preserve">Pipeline fails if any integration test fails</w:t>
            </w:r>
          </w:p>
        </w:tc>
      </w:tr>
      <w:tr>
        <w:tc>
          <w:tcPr/>
          <w:p>
            <w:pPr>
              <w:pStyle w:val="Compact"/>
            </w:pPr>
            <w:r>
              <w:t xml:space="preserve">QG03</w:t>
            </w:r>
          </w:p>
        </w:tc>
        <w:tc>
          <w:tcPr/>
          <w:p>
            <w:pPr>
              <w:pStyle w:val="Compact"/>
            </w:pPr>
            <w:r>
              <w:t xml:space="preserve">Critical test failures</w:t>
            </w:r>
          </w:p>
        </w:tc>
        <w:tc>
          <w:tcPr/>
          <w:p>
            <w:pPr>
              <w:pStyle w:val="Compact"/>
            </w:pPr>
            <w:r>
              <w:t xml:space="preserve">0</w:t>
            </w:r>
          </w:p>
        </w:tc>
        <w:tc>
          <w:tcPr/>
          <w:p>
            <w:pPr>
              <w:pStyle w:val="Compact"/>
            </w:pPr>
            <w:r>
              <w:t xml:space="preserve">Any failure blocks merge to main</w:t>
            </w:r>
          </w:p>
        </w:tc>
      </w:tr>
      <w:tr>
        <w:tc>
          <w:tcPr/>
          <w:p>
            <w:pPr>
              <w:pStyle w:val="Compact"/>
            </w:pPr>
            <w:r>
              <w:t xml:space="preserve">QG04</w:t>
            </w:r>
          </w:p>
        </w:tc>
        <w:tc>
          <w:tcPr/>
          <w:p>
            <w:pPr>
              <w:pStyle w:val="Compact"/>
            </w:pPr>
            <w:r>
              <w:t xml:space="preserve">Build success</w:t>
            </w:r>
          </w:p>
        </w:tc>
        <w:tc>
          <w:tcPr/>
          <w:p>
            <w:pPr>
              <w:pStyle w:val="Compact"/>
            </w:pPr>
            <w:r>
              <w:t xml:space="preserve">100%</w:t>
            </w:r>
          </w:p>
        </w:tc>
        <w:tc>
          <w:tcPr/>
          <w:p>
            <w:pPr>
              <w:pStyle w:val="Compact"/>
            </w:pPr>
            <w:r>
              <w:t xml:space="preserve">Compilation failure stops pipeline immediately</w:t>
            </w:r>
          </w:p>
        </w:tc>
      </w:tr>
      <w:tr>
        <w:tc>
          <w:tcPr/>
          <w:p>
            <w:pPr>
              <w:pStyle w:val="Compact"/>
            </w:pPr>
            <w:r>
              <w:t xml:space="preserve">QG05</w:t>
            </w:r>
          </w:p>
        </w:tc>
        <w:tc>
          <w:tcPr/>
          <w:p>
            <w:pPr>
              <w:pStyle w:val="Compact"/>
            </w:pPr>
            <w:r>
              <w:t xml:space="preserve">Static analysis errors</w:t>
            </w:r>
          </w:p>
        </w:tc>
        <w:tc>
          <w:tcPr/>
          <w:p>
            <w:pPr>
              <w:pStyle w:val="Compact"/>
            </w:pPr>
            <w:r>
              <w:t xml:space="preserve">0</w:t>
            </w:r>
          </w:p>
        </w:tc>
        <w:tc>
          <w:tcPr/>
          <w:p>
            <w:pPr>
              <w:pStyle w:val="Compact"/>
            </w:pPr>
            <w:r>
              <w:rPr>
                <w:rStyle w:val="VerbatimChar"/>
              </w:rPr>
              <w:t xml:space="preserve">go vet</w:t>
            </w:r>
            <w:r>
              <w:t xml:space="preserve"> </w:t>
            </w:r>
            <w:r>
              <w:t xml:space="preserve">errors block pipeline</w:t>
            </w:r>
          </w:p>
        </w:tc>
      </w:tr>
      <w:tr>
        <w:tc>
          <w:tcPr/>
          <w:p>
            <w:pPr>
              <w:pStyle w:val="Compact"/>
            </w:pPr>
            <w:r>
              <w:t xml:space="preserve">QG06</w:t>
            </w:r>
          </w:p>
        </w:tc>
        <w:tc>
          <w:tcPr/>
          <w:p>
            <w:pPr>
              <w:pStyle w:val="Compact"/>
            </w:pPr>
            <w:r>
              <w:t xml:space="preserve">Test execution time</w:t>
            </w:r>
          </w:p>
        </w:tc>
        <w:tc>
          <w:tcPr/>
          <w:p>
            <w:pPr>
              <w:pStyle w:val="Compact"/>
            </w:pPr>
            <w:r>
              <w:t xml:space="preserve">Less than 2 minutes</w:t>
            </w:r>
          </w:p>
        </w:tc>
        <w:tc>
          <w:tcPr/>
          <w:p>
            <w:pPr>
              <w:pStyle w:val="Compact"/>
            </w:pPr>
            <w:r>
              <w:t xml:space="preserve">Monitored; currently at 1.2s</w:t>
            </w:r>
          </w:p>
        </w:tc>
      </w:tr>
      <w:tr>
        <w:tc>
          <w:tcPr/>
          <w:p>
            <w:pPr>
              <w:pStyle w:val="Compact"/>
            </w:pPr>
            <w:r>
              <w:t xml:space="preserve">QG07</w:t>
            </w:r>
          </w:p>
        </w:tc>
        <w:tc>
          <w:tcPr/>
          <w:p>
            <w:pPr>
              <w:pStyle w:val="Compact"/>
            </w:pPr>
            <w:r>
              <w:t xml:space="preserve">Coverage threshold</w:t>
            </w:r>
          </w:p>
        </w:tc>
        <w:tc>
          <w:tcPr/>
          <w:p>
            <w:pPr>
              <w:pStyle w:val="Compact"/>
            </w:pPr>
            <w:r>
              <w:t xml:space="preserve">70% overall</w:t>
            </w:r>
          </w:p>
        </w:tc>
        <w:tc>
          <w:tcPr/>
          <w:p>
            <w:pPr>
              <w:pStyle w:val="Compact"/>
            </w:pPr>
            <w:r>
              <w:t xml:space="preserve">Added in Midterm; currently partially met</w:t>
            </w:r>
          </w:p>
        </w:tc>
      </w:tr>
    </w:tbl>
    <w:p>
      <w:r>
        <w:pict>
          <v:rect style="width:0;height:1.5pt" o:hralign="center" o:hrstd="t" o:hr="t"/>
        </w:pict>
      </w:r>
    </w:p>
    <w:bookmarkEnd w:id="19"/>
    <w:bookmarkEnd w:id="20"/>
    <w:bookmarkStart w:id="25" w:name="results"/>
    <w:p>
      <w:pPr>
        <w:pStyle w:val="Heading2"/>
      </w:pPr>
      <w:r>
        <w:t xml:space="preserve">4. Results</w:t>
      </w:r>
    </w:p>
    <w:bookmarkStart w:id="21" w:name="test-execution-results"/>
    <w:p>
      <w:pPr>
        <w:pStyle w:val="Heading3"/>
      </w:pPr>
      <w:r>
        <w:t xml:space="preserve">Test Execution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Suite</w:t>
            </w:r>
          </w:p>
        </w:tc>
        <w:tc>
          <w:tcPr/>
          <w:p>
            <w:pPr>
              <w:pStyle w:val="Compact"/>
            </w:pPr>
            <w:r>
              <w:t xml:space="preserve">Count</w:t>
            </w:r>
          </w:p>
        </w:tc>
        <w:tc>
          <w:tcPr/>
          <w:p>
            <w:pPr>
              <w:pStyle w:val="Compact"/>
            </w:pPr>
            <w:r>
              <w:t xml:space="preserve">PASS</w:t>
            </w:r>
          </w:p>
        </w:tc>
        <w:tc>
          <w:tcPr/>
          <w:p>
            <w:pPr>
              <w:pStyle w:val="Compact"/>
            </w:pPr>
            <w:r>
              <w:t xml:space="preserve">FAIL</w:t>
            </w:r>
          </w:p>
        </w:tc>
        <w:tc>
          <w:tcPr/>
          <w:p>
            <w:pPr>
              <w:pStyle w:val="Compact"/>
            </w:pPr>
            <w:r>
              <w:t xml:space="preserve">Execution Time</w:t>
            </w:r>
          </w:p>
        </w:tc>
      </w:tr>
      <w:tr>
        <w:tc>
          <w:tcPr/>
          <w:p>
            <w:pPr>
              <w:pStyle w:val="Compact"/>
            </w:pPr>
            <w:r>
              <w:t xml:space="preserve">Unit tests (service layer)</w:t>
            </w:r>
          </w:p>
        </w:tc>
        <w:tc>
          <w:tcPr/>
          <w:p>
            <w:pPr>
              <w:pStyle w:val="Compact"/>
            </w:pPr>
            <w:r>
              <w:t xml:space="preserve">46</w:t>
            </w:r>
          </w:p>
        </w:tc>
        <w:tc>
          <w:tcPr/>
          <w:p>
            <w:pPr>
              <w:pStyle w:val="Compact"/>
            </w:pPr>
            <w:r>
              <w:t xml:space="preserve">46</w:t>
            </w:r>
          </w:p>
        </w:tc>
        <w:tc>
          <w:tcPr/>
          <w:p>
            <w:pPr>
              <w:pStyle w:val="Compact"/>
            </w:pPr>
            <w:r>
              <w:t xml:space="preserve">0</w:t>
            </w:r>
          </w:p>
        </w:tc>
        <w:tc>
          <w:tcPr/>
          <w:p>
            <w:pPr>
              <w:pStyle w:val="Compact"/>
            </w:pPr>
            <w:r>
              <w:t xml:space="preserve">0.62s</w:t>
            </w:r>
          </w:p>
        </w:tc>
      </w:tr>
      <w:tr>
        <w:tc>
          <w:tcPr/>
          <w:p>
            <w:pPr>
              <w:pStyle w:val="Compact"/>
            </w:pPr>
            <w:r>
              <w:t xml:space="preserve">Integration tests (handlers)</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0.55s</w:t>
            </w:r>
          </w:p>
        </w:tc>
      </w:tr>
      <w:tr>
        <w:tc>
          <w:tcPr/>
          <w:p>
            <w:pPr>
              <w:pStyle w:val="Compact"/>
            </w:pPr>
            <w:r>
              <w:t xml:space="preserve">E2E tests (Playwright)</w:t>
            </w:r>
          </w:p>
        </w:tc>
        <w:tc>
          <w:tcPr/>
          <w:p>
            <w:pPr>
              <w:pStyle w:val="Compact"/>
            </w:pPr>
            <w:r>
              <w:t xml:space="preserve">21</w:t>
            </w:r>
          </w:p>
        </w:tc>
        <w:tc>
          <w:tcPr/>
          <w:p>
            <w:pPr>
              <w:pStyle w:val="Compact"/>
            </w:pPr>
            <w:r>
              <w:t xml:space="preserve">21</w:t>
            </w:r>
          </w:p>
        </w:tc>
        <w:tc>
          <w:tcPr/>
          <w:p>
            <w:pPr>
              <w:pStyle w:val="Compact"/>
            </w:pPr>
            <w:r>
              <w:t xml:space="preserve">0</w:t>
            </w:r>
          </w:p>
        </w:tc>
        <w:tc>
          <w:tcPr/>
          <w:p>
            <w:pPr>
              <w:pStyle w:val="Compact"/>
            </w:pPr>
            <w:r>
              <w:t xml:space="preserve">~30-45s</w:t>
            </w:r>
          </w:p>
        </w:tc>
      </w:tr>
      <w:tr>
        <w:tc>
          <w:tcPr/>
          <w:p>
            <w:pPr>
              <w:pStyle w:val="Compact"/>
            </w:pPr>
            <w:r>
              <w:rPr>
                <w:b/>
                <w:bCs/>
              </w:rPr>
              <w:t xml:space="preserve">Total</w:t>
            </w:r>
          </w:p>
        </w:tc>
        <w:tc>
          <w:tcPr/>
          <w:p>
            <w:pPr>
              <w:pStyle w:val="Compact"/>
            </w:pPr>
            <w:r>
              <w:rPr>
                <w:b/>
                <w:bCs/>
              </w:rPr>
              <w:t xml:space="preserve">72</w:t>
            </w:r>
          </w:p>
        </w:tc>
        <w:tc>
          <w:tcPr/>
          <w:p>
            <w:pPr>
              <w:pStyle w:val="Compact"/>
            </w:pPr>
            <w:r>
              <w:rPr>
                <w:b/>
                <w:bCs/>
              </w:rPr>
              <w:t xml:space="preserve">72</w:t>
            </w:r>
          </w:p>
        </w:tc>
        <w:tc>
          <w:tcPr/>
          <w:p>
            <w:pPr>
              <w:pStyle w:val="Compact"/>
            </w:pPr>
            <w:r>
              <w:rPr>
                <w:b/>
                <w:bCs/>
              </w:rPr>
              <w:t xml:space="preserve">0</w:t>
            </w:r>
          </w:p>
        </w:tc>
        <w:tc>
          <w:tcPr/>
          <w:p>
            <w:pPr>
              <w:pStyle w:val="Compact"/>
            </w:pPr>
            <w:r>
              <w:rPr>
                <w:b/>
                <w:bCs/>
              </w:rPr>
              <w:t xml:space="preserve">~32-47s</w:t>
            </w:r>
          </w:p>
        </w:tc>
      </w:tr>
    </w:tbl>
    <w:bookmarkEnd w:id="21"/>
    <w:bookmarkStart w:id="22" w:name="coverage-metrics"/>
    <w:p>
      <w:pPr>
        <w:pStyle w:val="Heading3"/>
      </w:pPr>
      <w:r>
        <w:t xml:space="preserve">Coverage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Coverage %</w:t>
            </w:r>
          </w:p>
        </w:tc>
        <w:tc>
          <w:tcPr/>
          <w:p>
            <w:pPr>
              <w:pStyle w:val="Compact"/>
            </w:pPr>
            <w:r>
              <w:t xml:space="preserve">Threshold</w:t>
            </w:r>
          </w:p>
        </w:tc>
        <w:tc>
          <w:tcPr/>
          <w:p>
            <w:pPr>
              <w:pStyle w:val="Compact"/>
            </w:pPr>
            <w:r>
              <w:t xml:space="preserve">Status</w:t>
            </w:r>
          </w:p>
        </w:tc>
      </w:tr>
      <w:tr>
        <w:tc>
          <w:tcPr/>
          <w:p>
            <w:pPr>
              <w:pStyle w:val="Compact"/>
            </w:pPr>
            <w:r>
              <w:t xml:space="preserve">authService</w:t>
            </w:r>
          </w:p>
        </w:tc>
        <w:tc>
          <w:tcPr/>
          <w:p>
            <w:pPr>
              <w:pStyle w:val="Compact"/>
            </w:pPr>
            <w:r>
              <w:t xml:space="preserve">75% avg</w:t>
            </w:r>
          </w:p>
        </w:tc>
        <w:tc>
          <w:tcPr/>
          <w:p>
            <w:pPr>
              <w:pStyle w:val="Compact"/>
            </w:pPr>
            <w:r>
              <w:t xml:space="preserve">70%</w:t>
            </w:r>
          </w:p>
        </w:tc>
        <w:tc>
          <w:tcPr/>
          <w:p>
            <w:pPr>
              <w:pStyle w:val="Compact"/>
            </w:pPr>
            <w:r>
              <w:t xml:space="preserve">PASS</w:t>
            </w:r>
          </w:p>
        </w:tc>
      </w:tr>
      <w:tr>
        <w:tc>
          <w:tcPr/>
          <w:p>
            <w:pPr>
              <w:pStyle w:val="Compact"/>
            </w:pPr>
            <w:r>
              <w:t xml:space="preserve">productService (tested methods)</w:t>
            </w:r>
          </w:p>
        </w:tc>
        <w:tc>
          <w:tcPr/>
          <w:p>
            <w:pPr>
              <w:pStyle w:val="Compact"/>
            </w:pPr>
            <w:r>
              <w:t xml:space="preserve">82% avg</w:t>
            </w:r>
          </w:p>
        </w:tc>
        <w:tc>
          <w:tcPr/>
          <w:p>
            <w:pPr>
              <w:pStyle w:val="Compact"/>
            </w:pPr>
            <w:r>
              <w:t xml:space="preserve">70%</w:t>
            </w:r>
          </w:p>
        </w:tc>
        <w:tc>
          <w:tcPr/>
          <w:p>
            <w:pPr>
              <w:pStyle w:val="Compact"/>
            </w:pPr>
            <w:r>
              <w:t xml:space="preserve">PASS</w:t>
            </w:r>
          </w:p>
        </w:tc>
      </w:tr>
      <w:tr>
        <w:tc>
          <w:tcPr/>
          <w:p>
            <w:pPr>
              <w:pStyle w:val="Compact"/>
            </w:pPr>
            <w:r>
              <w:t xml:space="preserve">interactionService (tested methods)</w:t>
            </w:r>
          </w:p>
        </w:tc>
        <w:tc>
          <w:tcPr/>
          <w:p>
            <w:pPr>
              <w:pStyle w:val="Compact"/>
            </w:pPr>
            <w:r>
              <w:t xml:space="preserve">72% avg</w:t>
            </w:r>
          </w:p>
        </w:tc>
        <w:tc>
          <w:tcPr/>
          <w:p>
            <w:pPr>
              <w:pStyle w:val="Compact"/>
            </w:pPr>
            <w:r>
              <w:t xml:space="preserve">70%</w:t>
            </w:r>
          </w:p>
        </w:tc>
        <w:tc>
          <w:tcPr/>
          <w:p>
            <w:pPr>
              <w:pStyle w:val="Compact"/>
            </w:pPr>
            <w:r>
              <w:t xml:space="preserve">PASS</w:t>
            </w:r>
          </w:p>
        </w:tc>
      </w:tr>
      <w:tr>
        <w:tc>
          <w:tcPr/>
          <w:p>
            <w:pPr>
              <w:pStyle w:val="Compact"/>
            </w:pPr>
            <w:r>
              <w:t xml:space="preserve">delivery/rest/v1 handlers</w:t>
            </w:r>
          </w:p>
        </w:tc>
        <w:tc>
          <w:tcPr/>
          <w:p>
            <w:pPr>
              <w:pStyle w:val="Compact"/>
            </w:pPr>
            <w:r>
              <w:t xml:space="preserve">10.8%</w:t>
            </w:r>
          </w:p>
        </w:tc>
        <w:tc>
          <w:tcPr/>
          <w:p>
            <w:pPr>
              <w:pStyle w:val="Compact"/>
            </w:pPr>
            <w:r>
              <w:t xml:space="preserve">70%</w:t>
            </w:r>
          </w:p>
        </w:tc>
        <w:tc>
          <w:tcPr/>
          <w:p>
            <w:pPr>
              <w:pStyle w:val="Compact"/>
            </w:pPr>
            <w:r>
              <w:t xml:space="preserve">FAIL</w:t>
            </w:r>
          </w:p>
        </w:tc>
      </w:tr>
      <w:tr>
        <w:tc>
          <w:tcPr/>
          <w:p>
            <w:pPr>
              <w:pStyle w:val="Compact"/>
            </w:pPr>
            <w:r>
              <w:t xml:space="preserve">UserService</w:t>
            </w:r>
          </w:p>
        </w:tc>
        <w:tc>
          <w:tcPr/>
          <w:p>
            <w:pPr>
              <w:pStyle w:val="Compact"/>
            </w:pPr>
            <w:r>
              <w:t xml:space="preserve">0%</w:t>
            </w:r>
          </w:p>
        </w:tc>
        <w:tc>
          <w:tcPr/>
          <w:p>
            <w:pPr>
              <w:pStyle w:val="Compact"/>
            </w:pPr>
            <w:r>
              <w:t xml:space="preserve">70%</w:t>
            </w:r>
          </w:p>
        </w:tc>
        <w:tc>
          <w:tcPr/>
          <w:p>
            <w:pPr>
              <w:pStyle w:val="Compact"/>
            </w:pPr>
            <w:r>
              <w:t xml:space="preserve">FAIL</w:t>
            </w:r>
          </w:p>
        </w:tc>
      </w:tr>
      <w:tr>
        <w:tc>
          <w:tcPr/>
          <w:p>
            <w:pPr>
              <w:pStyle w:val="Compact"/>
            </w:pPr>
            <w:r>
              <w:t xml:space="preserve">RecommendationService</w:t>
            </w:r>
          </w:p>
        </w:tc>
        <w:tc>
          <w:tcPr/>
          <w:p>
            <w:pPr>
              <w:pStyle w:val="Compact"/>
            </w:pPr>
            <w:r>
              <w:t xml:space="preserve">0%</w:t>
            </w:r>
          </w:p>
        </w:tc>
        <w:tc>
          <w:tcPr/>
          <w:p>
            <w:pPr>
              <w:pStyle w:val="Compact"/>
            </w:pPr>
            <w:r>
              <w:t xml:space="preserve">70%</w:t>
            </w:r>
          </w:p>
        </w:tc>
        <w:tc>
          <w:tcPr/>
          <w:p>
            <w:pPr>
              <w:pStyle w:val="Compact"/>
            </w:pPr>
            <w:r>
              <w:t xml:space="preserve">FAIL</w:t>
            </w:r>
          </w:p>
        </w:tc>
      </w:tr>
      <w:tr>
        <w:tc>
          <w:tcPr/>
          <w:p>
            <w:pPr>
              <w:pStyle w:val="Compact"/>
            </w:pPr>
            <w:r>
              <w:t xml:space="preserve">Category operations</w:t>
            </w:r>
          </w:p>
        </w:tc>
        <w:tc>
          <w:tcPr/>
          <w:p>
            <w:pPr>
              <w:pStyle w:val="Compact"/>
            </w:pPr>
            <w:r>
              <w:t xml:space="preserve">0%</w:t>
            </w:r>
          </w:p>
        </w:tc>
        <w:tc>
          <w:tcPr/>
          <w:p>
            <w:pPr>
              <w:pStyle w:val="Compact"/>
            </w:pPr>
            <w:r>
              <w:t xml:space="preserve">70%</w:t>
            </w:r>
          </w:p>
        </w:tc>
        <w:tc>
          <w:tcPr/>
          <w:p>
            <w:pPr>
              <w:pStyle w:val="Compact"/>
            </w:pPr>
            <w:r>
              <w:t xml:space="preserve">FAIL</w:t>
            </w:r>
          </w:p>
        </w:tc>
      </w:tr>
      <w:tr>
        <w:tc>
          <w:tcPr/>
          <w:p>
            <w:pPr>
              <w:pStyle w:val="Compact"/>
            </w:pPr>
            <w:r>
              <w:rPr>
                <w:b/>
                <w:bCs/>
              </w:rPr>
              <w:t xml:space="preserve">Overall (internal/…)</w:t>
            </w:r>
          </w:p>
        </w:tc>
        <w:tc>
          <w:tcPr/>
          <w:p>
            <w:pPr>
              <w:pStyle w:val="Compact"/>
            </w:pPr>
            <w:r>
              <w:rPr>
                <w:b/>
                <w:bCs/>
              </w:rPr>
              <w:t xml:space="preserve">11.7%</w:t>
            </w:r>
          </w:p>
        </w:tc>
        <w:tc>
          <w:tcPr/>
          <w:p>
            <w:pPr>
              <w:pStyle w:val="Compact"/>
            </w:pPr>
            <w:r>
              <w:rPr>
                <w:b/>
                <w:bCs/>
              </w:rPr>
              <w:t xml:space="preserve">70%</w:t>
            </w:r>
          </w:p>
        </w:tc>
        <w:tc>
          <w:tcPr/>
          <w:p>
            <w:pPr>
              <w:pStyle w:val="Compact"/>
            </w:pPr>
            <w:r>
              <w:rPr>
                <w:b/>
                <w:bCs/>
              </w:rPr>
              <w:t xml:space="preserve">FAIL</w:t>
            </w:r>
          </w:p>
        </w:tc>
      </w:tr>
    </w:tbl>
    <w:p>
      <w:pPr>
        <w:pStyle w:val="BodyText"/>
      </w:pPr>
      <w:r>
        <w:t xml:space="preserve">The overall coverage is low because large portions of the codebase (UserService, RecommendationService, all Category methods, middleware) have no tests yet. The tested methods in the three core services all meet the 70% threshold.</w:t>
      </w:r>
    </w:p>
    <w:bookmarkEnd w:id="22"/>
    <w:bookmarkStart w:id="23" w:name="defect-summary"/>
    <w:p>
      <w:pPr>
        <w:pStyle w:val="Heading3"/>
      </w:pPr>
      <w:r>
        <w:t xml:space="preserve">Defect Summary</w:t>
      </w:r>
    </w:p>
    <w:tbl>
      <w:tblPr>
        <w:tblStyle w:val="Table"/>
        <w:tblW w:type="pct" w:w="5000"/>
        <w:tblLayout w:type="fixed"/>
        <w:tblLook w:firstRow="1" w:lastRow="0" w:firstColumn="0" w:lastColumn="0" w:noHBand="0" w:noVBand="0" w:val="0020"/>
      </w:tblPr>
      <w:tblGrid>
        <w:gridCol w:w="2640"/>
        <w:gridCol w:w="1848"/>
        <w:gridCol w:w="3432"/>
      </w:tblGrid>
      <w:tr>
        <w:trPr>
          <w:tblHeader w:val="on"/>
        </w:trPr>
        <w:tc>
          <w:tcPr/>
          <w:p>
            <w:pPr>
              <w:pStyle w:val="Compact"/>
            </w:pPr>
            <w:r>
              <w:t xml:space="preserve">Severity</w:t>
            </w:r>
          </w:p>
        </w:tc>
        <w:tc>
          <w:tcPr/>
          <w:p>
            <w:pPr>
              <w:pStyle w:val="Compact"/>
            </w:pPr>
            <w:r>
              <w:t xml:space="preserve">Count</w:t>
            </w:r>
          </w:p>
        </w:tc>
        <w:tc>
          <w:tcPr/>
          <w:p>
            <w:pPr>
              <w:pStyle w:val="Compact"/>
            </w:pPr>
            <w:r>
              <w:t xml:space="preserve">Description</w:t>
            </w:r>
          </w:p>
        </w:tc>
      </w:tr>
      <w:tr>
        <w:tc>
          <w:tcPr/>
          <w:p>
            <w:pPr>
              <w:pStyle w:val="Compact"/>
            </w:pPr>
            <w:r>
              <w:t xml:space="preserve">Critical</w:t>
            </w:r>
          </w:p>
        </w:tc>
        <w:tc>
          <w:tcPr/>
          <w:p>
            <w:pPr>
              <w:pStyle w:val="Compact"/>
            </w:pPr>
            <w:r>
              <w:t xml:space="preserve">2</w:t>
            </w:r>
          </w:p>
        </w:tc>
        <w:tc>
          <w:tcPr/>
          <w:p>
            <w:pPr>
              <w:pStyle w:val="Compact"/>
            </w:pPr>
            <w:r>
              <w:t xml:space="preserve">BUG-001, BUG-002: missing admin role checks on Product and Category CRUD</w:t>
            </w:r>
          </w:p>
        </w:tc>
      </w:tr>
      <w:tr>
        <w:tc>
          <w:tcPr/>
          <w:p>
            <w:pPr>
              <w:pStyle w:val="Compact"/>
            </w:pPr>
            <w:r>
              <w:t xml:space="preserve">High</w:t>
            </w:r>
          </w:p>
        </w:tc>
        <w:tc>
          <w:tcPr/>
          <w:p>
            <w:pPr>
              <w:pStyle w:val="Compact"/>
            </w:pPr>
            <w:r>
              <w:t xml:space="preserve">1</w:t>
            </w:r>
          </w:p>
        </w:tc>
        <w:tc>
          <w:tcPr/>
          <w:p>
            <w:pPr>
              <w:pStyle w:val="Compact"/>
            </w:pPr>
            <w:r>
              <w:t xml:space="preserve">BUG-003: race condition on concurrent purchases (no atomic transaction)</w:t>
            </w:r>
          </w:p>
        </w:tc>
      </w:tr>
      <w:tr>
        <w:tc>
          <w:tcPr/>
          <w:p>
            <w:pPr>
              <w:pStyle w:val="Compact"/>
            </w:pPr>
            <w:r>
              <w:t xml:space="preserve">Medium</w:t>
            </w:r>
          </w:p>
        </w:tc>
        <w:tc>
          <w:tcPr/>
          <w:p>
            <w:pPr>
              <w:pStyle w:val="Compact"/>
            </w:pPr>
            <w:r>
              <w:t xml:space="preserve">2</w:t>
            </w:r>
          </w:p>
        </w:tc>
        <w:tc>
          <w:tcPr/>
          <w:p>
            <w:pPr>
              <w:pStyle w:val="Compact"/>
            </w:pPr>
            <w:r>
              <w:t xml:space="preserve">BUG-004: tokens not invalidated on password change; BUG-005: no login rate limiting</w:t>
            </w:r>
          </w:p>
        </w:tc>
      </w:tr>
      <w:tr>
        <w:tc>
          <w:tcPr/>
          <w:p>
            <w:pPr>
              <w:pStyle w:val="Compact"/>
            </w:pPr>
            <w:r>
              <w:t xml:space="preserve">Low</w:t>
            </w:r>
          </w:p>
        </w:tc>
        <w:tc>
          <w:tcPr/>
          <w:p>
            <w:pPr>
              <w:pStyle w:val="Compact"/>
            </w:pPr>
            <w:r>
              <w:t xml:space="preserve">1</w:t>
            </w:r>
          </w:p>
        </w:tc>
        <w:tc>
          <w:tcPr/>
          <w:p>
            <w:pPr>
              <w:pStyle w:val="Compact"/>
            </w:pPr>
            <w:r>
              <w:t xml:space="preserve">BUG-006: no max-length validation on product name in service layer</w:t>
            </w:r>
          </w:p>
        </w:tc>
      </w:tr>
      <w:tr>
        <w:tc>
          <w:tcPr/>
          <w:p>
            <w:pPr>
              <w:pStyle w:val="Compact"/>
            </w:pPr>
            <w:r>
              <w:rPr>
                <w:b/>
                <w:bCs/>
              </w:rPr>
              <w:t xml:space="preserve">Total</w:t>
            </w:r>
          </w:p>
        </w:tc>
        <w:tc>
          <w:tcPr/>
          <w:p>
            <w:pPr>
              <w:pStyle w:val="Compact"/>
            </w:pPr>
            <w:r>
              <w:rPr>
                <w:b/>
                <w:bCs/>
              </w:rPr>
              <w:t xml:space="preserve">6</w:t>
            </w:r>
          </w:p>
        </w:tc>
        <w:tc>
          <w:tcPr/>
          <w:p>
            <w:pPr>
              <w:pStyle w:val="Compact"/>
            </w:pPr>
            <w:r>
              <w:t xml:space="preserve">All documented in MIDTERM_TABLES.md</w:t>
            </w:r>
          </w:p>
        </w:tc>
      </w:tr>
    </w:tbl>
    <w:bookmarkEnd w:id="23"/>
    <w:bookmarkStart w:id="24" w:name="planned-vs-actual-summary"/>
    <w:p>
      <w:pPr>
        <w:pStyle w:val="Heading3"/>
      </w:pPr>
      <w:r>
        <w:t xml:space="preserve">Planned vs Actual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Planned</w:t>
            </w:r>
          </w:p>
        </w:tc>
        <w:tc>
          <w:tcPr/>
          <w:p>
            <w:pPr>
              <w:pStyle w:val="Compact"/>
            </w:pPr>
            <w:r>
              <w:t xml:space="preserve">Actual</w:t>
            </w:r>
          </w:p>
        </w:tc>
        <w:tc>
          <w:tcPr/>
          <w:p>
            <w:pPr>
              <w:pStyle w:val="Compact"/>
            </w:pPr>
            <w:r>
              <w:t xml:space="preserve">Delta</w:t>
            </w:r>
          </w:p>
        </w:tc>
      </w:tr>
      <w:tr>
        <w:tc>
          <w:tcPr/>
          <w:p>
            <w:pPr>
              <w:pStyle w:val="Compact"/>
            </w:pPr>
            <w:r>
              <w:t xml:space="preserve">Unit test count</w:t>
            </w:r>
          </w:p>
        </w:tc>
        <w:tc>
          <w:tcPr/>
          <w:p>
            <w:pPr>
              <w:pStyle w:val="Compact"/>
            </w:pPr>
            <w:r>
              <w:t xml:space="preserve">20-30</w:t>
            </w:r>
          </w:p>
        </w:tc>
        <w:tc>
          <w:tcPr/>
          <w:p>
            <w:pPr>
              <w:pStyle w:val="Compact"/>
            </w:pPr>
            <w:r>
              <w:t xml:space="preserve">46</w:t>
            </w:r>
          </w:p>
        </w:tc>
        <w:tc>
          <w:tcPr/>
          <w:p>
            <w:pPr>
              <w:pStyle w:val="Compact"/>
            </w:pPr>
            <w:r>
              <w:t xml:space="preserve">+16 to +26</w:t>
            </w:r>
          </w:p>
        </w:tc>
      </w:tr>
      <w:tr>
        <w:tc>
          <w:tcPr/>
          <w:p>
            <w:pPr>
              <w:pStyle w:val="Compact"/>
            </w:pPr>
            <w:r>
              <w:t xml:space="preserve">Integration tests</w:t>
            </w:r>
          </w:p>
        </w:tc>
        <w:tc>
          <w:tcPr/>
          <w:p>
            <w:pPr>
              <w:pStyle w:val="Compact"/>
            </w:pPr>
            <w:r>
              <w:t xml:space="preserve">0 (not planned)</w:t>
            </w:r>
          </w:p>
        </w:tc>
        <w:tc>
          <w:tcPr/>
          <w:p>
            <w:pPr>
              <w:pStyle w:val="Compact"/>
            </w:pPr>
            <w:r>
              <w:t xml:space="preserve">5</w:t>
            </w:r>
          </w:p>
        </w:tc>
        <w:tc>
          <w:tcPr/>
          <w:p>
            <w:pPr>
              <w:pStyle w:val="Compact"/>
            </w:pPr>
            <w:r>
              <w:t xml:space="preserve">+5</w:t>
            </w:r>
          </w:p>
        </w:tc>
      </w:tr>
      <w:tr>
        <w:tc>
          <w:tcPr/>
          <w:p>
            <w:pPr>
              <w:pStyle w:val="Compact"/>
            </w:pPr>
            <w:r>
              <w:t xml:space="preserve">E2E tests</w:t>
            </w:r>
          </w:p>
        </w:tc>
        <w:tc>
          <w:tcPr/>
          <w:p>
            <w:pPr>
              <w:pStyle w:val="Compact"/>
            </w:pPr>
            <w:r>
              <w:t xml:space="preserve">10-15</w:t>
            </w:r>
          </w:p>
        </w:tc>
        <w:tc>
          <w:tcPr/>
          <w:p>
            <w:pPr>
              <w:pStyle w:val="Compact"/>
            </w:pPr>
            <w:r>
              <w:t xml:space="preserve">21</w:t>
            </w:r>
          </w:p>
        </w:tc>
        <w:tc>
          <w:tcPr/>
          <w:p>
            <w:pPr>
              <w:pStyle w:val="Compact"/>
            </w:pPr>
            <w:r>
              <w:t xml:space="preserve">+6 to +11</w:t>
            </w:r>
          </w:p>
        </w:tc>
      </w:tr>
      <w:tr>
        <w:tc>
          <w:tcPr/>
          <w:p>
            <w:pPr>
              <w:pStyle w:val="Compact"/>
            </w:pPr>
            <w:r>
              <w:t xml:space="preserve">Defects found</w:t>
            </w:r>
          </w:p>
        </w:tc>
        <w:tc>
          <w:tcPr/>
          <w:p>
            <w:pPr>
              <w:pStyle w:val="Compact"/>
            </w:pPr>
            <w:r>
              <w:t xml:space="preserve">3-5</w:t>
            </w:r>
          </w:p>
        </w:tc>
        <w:tc>
          <w:tcPr/>
          <w:p>
            <w:pPr>
              <w:pStyle w:val="Compact"/>
            </w:pPr>
            <w:r>
              <w:t xml:space="preserve">6</w:t>
            </w:r>
          </w:p>
        </w:tc>
        <w:tc>
          <w:tcPr/>
          <w:p>
            <w:pPr>
              <w:pStyle w:val="Compact"/>
            </w:pPr>
            <w:r>
              <w:t xml:space="preserve">+1 more than expected</w:t>
            </w:r>
          </w:p>
        </w:tc>
      </w:tr>
      <w:tr>
        <w:tc>
          <w:tcPr/>
          <w:p>
            <w:pPr>
              <w:pStyle w:val="Compact"/>
            </w:pPr>
            <w:r>
              <w:t xml:space="preserve">Pipeline runtime</w:t>
            </w:r>
          </w:p>
        </w:tc>
        <w:tc>
          <w:tcPr/>
          <w:p>
            <w:pPr>
              <w:pStyle w:val="Compact"/>
            </w:pPr>
            <w:r>
              <w:t xml:space="preserve">Under 5 min</w:t>
            </w:r>
          </w:p>
        </w:tc>
        <w:tc>
          <w:tcPr/>
          <w:p>
            <w:pPr>
              <w:pStyle w:val="Compact"/>
            </w:pPr>
            <w:r>
              <w:t xml:space="preserve">~3-5 min</w:t>
            </w:r>
          </w:p>
        </w:tc>
        <w:tc>
          <w:tcPr/>
          <w:p>
            <w:pPr>
              <w:pStyle w:val="Compact"/>
            </w:pPr>
            <w:r>
              <w:t xml:space="preserve">On target</w:t>
            </w:r>
          </w:p>
        </w:tc>
      </w:tr>
      <w:tr>
        <w:tc>
          <w:tcPr/>
          <w:p>
            <w:pPr>
              <w:pStyle w:val="Compact"/>
            </w:pPr>
            <w:r>
              <w:t xml:space="preserve">Flaky tests</w:t>
            </w:r>
          </w:p>
        </w:tc>
        <w:tc>
          <w:tcPr/>
          <w:p>
            <w:pPr>
              <w:pStyle w:val="Compact"/>
            </w:pPr>
            <w:r>
              <w:t xml:space="preserve">1-2 expected</w:t>
            </w:r>
          </w:p>
        </w:tc>
        <w:tc>
          <w:tcPr/>
          <w:p>
            <w:pPr>
              <w:pStyle w:val="Compact"/>
            </w:pPr>
            <w:r>
              <w:t xml:space="preserve">0</w:t>
            </w:r>
          </w:p>
        </w:tc>
        <w:tc>
          <w:tcPr/>
          <w:p>
            <w:pPr>
              <w:pStyle w:val="Compact"/>
            </w:pPr>
            <w:r>
              <w:t xml:space="preserve">Better than expected</w:t>
            </w:r>
          </w:p>
        </w:tc>
      </w:tr>
    </w:tbl>
    <w:p>
      <w:r>
        <w:pict>
          <v:rect style="width:0;height:1.5pt" o:hralign="center" o:hrstd="t" o:hr="t"/>
        </w:pict>
      </w:r>
    </w:p>
    <w:bookmarkEnd w:id="24"/>
    <w:bookmarkEnd w:id="25"/>
    <w:bookmarkStart w:id="30" w:name="discussion"/>
    <w:p>
      <w:pPr>
        <w:pStyle w:val="Heading2"/>
      </w:pPr>
      <w:r>
        <w:t xml:space="preserve">5. Discussion</w:t>
      </w:r>
    </w:p>
    <w:bookmarkStart w:id="26" w:name="what-worked"/>
    <w:p>
      <w:pPr>
        <w:pStyle w:val="Heading3"/>
      </w:pPr>
      <w:r>
        <w:t xml:space="preserve">What Worked</w:t>
      </w:r>
    </w:p>
    <w:p>
      <w:pPr>
        <w:pStyle w:val="FirstParagraph"/>
      </w:pPr>
      <w:r>
        <w:rPr>
          <w:b/>
          <w:bCs/>
        </w:rPr>
        <w:t xml:space="preserve">Mock-based unit testing</w:t>
      </w:r>
      <w:r>
        <w:t xml:space="preserve"> </w:t>
      </w:r>
      <w:r>
        <w:t xml:space="preserve">was highly effective. Using</w:t>
      </w:r>
      <w:r>
        <w:t xml:space="preserve"> </w:t>
      </w:r>
      <w:r>
        <w:rPr>
          <w:rStyle w:val="VerbatimChar"/>
        </w:rPr>
        <w:t xml:space="preserve">testify/mock</w:t>
      </w:r>
      <w:r>
        <w:t xml:space="preserve"> </w:t>
      </w:r>
      <w:r>
        <w:t xml:space="preserve">to inject fake repositories allowed 46 tests to run in 0.62 seconds without any database. This approach is maintainable and produces zero flaky tests since all dependencies return deterministic values.</w:t>
      </w:r>
    </w:p>
    <w:p>
      <w:pPr>
        <w:pStyle w:val="BodyText"/>
      </w:pPr>
      <w:r>
        <w:rPr>
          <w:b/>
          <w:bCs/>
        </w:rPr>
        <w:t xml:space="preserve">GitHub Actions integration</w:t>
      </w:r>
      <w:r>
        <w:t xml:space="preserve"> </w:t>
      </w:r>
      <w:r>
        <w:t xml:space="preserve">worked reliably from the first push. Every commit triggers the full pipeline automatically, providing immediate feedback on regressions.</w:t>
      </w:r>
    </w:p>
    <w:p>
      <w:pPr>
        <w:pStyle w:val="BodyText"/>
      </w:pPr>
      <w:r>
        <w:rPr>
          <w:b/>
          <w:bCs/>
        </w:rPr>
        <w:t xml:space="preserve">Playwright E2E tests without a live backend</w:t>
      </w:r>
      <w:r>
        <w:t xml:space="preserve"> </w:t>
      </w:r>
      <w:r>
        <w:t xml:space="preserve">- designing tests to verify only redirect behavior and UI structure means they run in CI without spinning up the full stack. All 21 tests pass consistently.</w:t>
      </w:r>
    </w:p>
    <w:p>
      <w:pPr>
        <w:pStyle w:val="BodyText"/>
      </w:pPr>
      <w:r>
        <w:rPr>
          <w:b/>
          <w:bCs/>
        </w:rPr>
        <w:t xml:space="preserve">Concurrency tests</w:t>
      </w:r>
      <w:r>
        <w:t xml:space="preserve"> </w:t>
      </w:r>
      <w:r>
        <w:t xml:space="preserve">- implementing</w:t>
      </w:r>
      <w:r>
        <w:t xml:space="preserve"> </w:t>
      </w:r>
      <w:r>
        <w:rPr>
          <w:rStyle w:val="VerbatimChar"/>
        </w:rPr>
        <w:t xml:space="preserve">TestRegister_Concurrent</w:t>
      </w:r>
      <w:r>
        <w:t xml:space="preserve"> </w:t>
      </w:r>
      <w:r>
        <w:t xml:space="preserve">and</w:t>
      </w:r>
      <w:r>
        <w:t xml:space="preserve"> </w:t>
      </w:r>
      <w:r>
        <w:rPr>
          <w:rStyle w:val="VerbatimChar"/>
        </w:rPr>
        <w:t xml:space="preserve">TestPurchaseProduct_Concurrent</w:t>
      </w:r>
      <w:r>
        <w:t xml:space="preserve"> </w:t>
      </w:r>
      <w:r>
        <w:t xml:space="preserve">using</w:t>
      </w:r>
      <w:r>
        <w:t xml:space="preserve"> </w:t>
      </w:r>
      <w:r>
        <w:rPr>
          <w:rStyle w:val="VerbatimChar"/>
        </w:rPr>
        <w:t xml:space="preserve">sync.WaitGroup</w:t>
      </w:r>
      <w:r>
        <w:t xml:space="preserve"> </w:t>
      </w:r>
      <w:r>
        <w:t xml:space="preserve">provided deterministic results and revealed BUG-003 conceptually, even though the mock-level test cannot replicate the actual database race condition.</w:t>
      </w:r>
    </w:p>
    <w:bookmarkEnd w:id="26"/>
    <w:bookmarkStart w:id="27" w:name="what-did-not-work"/>
    <w:p>
      <w:pPr>
        <w:pStyle w:val="Heading3"/>
      </w:pPr>
      <w:r>
        <w:t xml:space="preserve">What Did Not Work</w:t>
      </w:r>
    </w:p>
    <w:p>
      <w:pPr>
        <w:pStyle w:val="FirstParagraph"/>
      </w:pPr>
      <w:r>
        <w:rPr>
          <w:b/>
          <w:bCs/>
        </w:rPr>
        <w:t xml:space="preserve">Overall coverage is low (11.7%)</w:t>
      </w:r>
      <w:r>
        <w:t xml:space="preserve"> </w:t>
      </w:r>
      <w:r>
        <w:t xml:space="preserve">because UserService, RecommendationService, all Category service methods, and most HTTP handlers have no tests. The initial plan from A1 was too focused on the three core modules and did not schedule time for the remaining services.</w:t>
      </w:r>
    </w:p>
    <w:p>
      <w:pPr>
        <w:pStyle w:val="BodyText"/>
      </w:pPr>
      <w:r>
        <w:rPr>
          <w:b/>
          <w:bCs/>
        </w:rPr>
        <w:t xml:space="preserve">Integration tests took effort to set up</w:t>
      </w:r>
      <w:r>
        <w:t xml:space="preserve"> </w:t>
      </w:r>
      <w:r>
        <w:t xml:space="preserve">due to the need to create a</w:t>
      </w:r>
      <w:r>
        <w:t xml:space="preserve"> </w:t>
      </w:r>
      <w:r>
        <w:rPr>
          <w:rStyle w:val="VerbatimChar"/>
        </w:rPr>
        <w:t xml:space="preserve">MockAuthService</w:t>
      </w:r>
      <w:r>
        <w:t xml:space="preserve"> </w:t>
      </w:r>
      <w:r>
        <w:t xml:space="preserve">that satisfies the</w:t>
      </w:r>
      <w:r>
        <w:t xml:space="preserve"> </w:t>
      </w:r>
      <w:r>
        <w:rPr>
          <w:rStyle w:val="VerbatimChar"/>
        </w:rPr>
        <w:t xml:space="preserve">service.AuthService</w:t>
      </w:r>
      <w:r>
        <w:t xml:space="preserve"> </w:t>
      </w:r>
      <w:r>
        <w:t xml:space="preserve">interface at the handler level. The Handler struct requires a full</w:t>
      </w:r>
      <w:r>
        <w:t xml:space="preserve"> </w:t>
      </w:r>
      <w:r>
        <w:rPr>
          <w:rStyle w:val="VerbatimChar"/>
        </w:rPr>
        <w:t xml:space="preserve">*service.Service</w:t>
      </w:r>
      <w:r>
        <w:t xml:space="preserve"> </w:t>
      </w:r>
      <w:r>
        <w:t xml:space="preserve">object, meaning all service fields must be present even if unused.</w:t>
      </w:r>
    </w:p>
    <w:p>
      <w:pPr>
        <w:pStyle w:val="BodyText"/>
      </w:pPr>
      <w:r>
        <w:rPr>
          <w:b/>
          <w:bCs/>
        </w:rPr>
        <w:t xml:space="preserve">Coverage threshold in CI</w:t>
      </w:r>
      <w:r>
        <w:t xml:space="preserve"> </w:t>
      </w:r>
      <w:r>
        <w:t xml:space="preserve">- the 70% threshold added in Midterm currently fails because untested packages (0% coverage) drag the average below 70%. In practice, the threshold needs to be applied per-module or per-package rather than globally.</w:t>
      </w:r>
    </w:p>
    <w:bookmarkEnd w:id="27"/>
    <w:bookmarkStart w:id="28" w:name="unexpected-findings"/>
    <w:p>
      <w:pPr>
        <w:pStyle w:val="Heading3"/>
      </w:pPr>
      <w:r>
        <w:t xml:space="preserve">Unexpected Findings</w:t>
      </w:r>
    </w:p>
    <w:p>
      <w:pPr>
        <w:numPr>
          <w:ilvl w:val="0"/>
          <w:numId w:val="1007"/>
        </w:numPr>
      </w:pPr>
      <w:r>
        <w:rPr>
          <w:b/>
          <w:bCs/>
        </w:rPr>
        <w:t xml:space="preserve">BUG-006</w:t>
      </w:r>
      <w:r>
        <w:t xml:space="preserve"> </w:t>
      </w:r>
      <w:r>
        <w:t xml:space="preserve">was discovered unexpectedly during</w:t>
      </w:r>
      <w:r>
        <w:t xml:space="preserve"> </w:t>
      </w:r>
      <w:r>
        <w:rPr>
          <w:rStyle w:val="VerbatimChar"/>
        </w:rPr>
        <w:t xml:space="preserve">TestCreateProduct_VeryLongName</w:t>
      </w:r>
      <w:r>
        <w:t xml:space="preserve">. The test was written to check if the service would reject a 300-character name - it did not, revealing a missing validation that could cause database truncation errors.</w:t>
      </w:r>
    </w:p>
    <w:p>
      <w:pPr>
        <w:numPr>
          <w:ilvl w:val="0"/>
          <w:numId w:val="1007"/>
        </w:numPr>
      </w:pPr>
      <w:r>
        <w:rPr>
          <w:b/>
          <w:bCs/>
        </w:rPr>
        <w:t xml:space="preserve">Expired token test</w:t>
      </w:r>
      <w:r>
        <w:t xml:space="preserve"> </w:t>
      </w:r>
      <w:r>
        <w:t xml:space="preserve">required creating a second</w:t>
      </w:r>
      <w:r>
        <w:t xml:space="preserve"> </w:t>
      </w:r>
      <w:r>
        <w:rPr>
          <w:rStyle w:val="VerbatimChar"/>
        </w:rPr>
        <w:t xml:space="preserve">AuthService</w:t>
      </w:r>
      <w:r>
        <w:t xml:space="preserve"> </w:t>
      </w:r>
      <w:r>
        <w:t xml:space="preserve">instance with a negative duration (</w:t>
      </w:r>
      <w:r>
        <w:rPr>
          <w:rStyle w:val="VerbatimChar"/>
        </w:rPr>
        <w:t xml:space="preserve">-1s</w:t>
      </w:r>
      <w:r>
        <w:t xml:space="preserve">). This revealed that</w:t>
      </w:r>
      <w:r>
        <w:t xml:space="preserve"> </w:t>
      </w:r>
      <w:r>
        <w:rPr>
          <w:rStyle w:val="VerbatimChar"/>
        </w:rPr>
        <w:t xml:space="preserve">time.ParseDuration("-1s")</w:t>
      </w:r>
      <w:r>
        <w:t xml:space="preserve"> </w:t>
      </w:r>
      <w:r>
        <w:t xml:space="preserve">is valid in Go and generates tokens with past expiry timestamps, which was a non-obvious but correct approach.</w:t>
      </w:r>
    </w:p>
    <w:p>
      <w:pPr>
        <w:numPr>
          <w:ilvl w:val="0"/>
          <w:numId w:val="1007"/>
        </w:numPr>
      </w:pPr>
      <w:r>
        <w:rPr>
          <w:b/>
          <w:bCs/>
        </w:rPr>
        <w:t xml:space="preserve">The</w:t>
      </w:r>
      <w:r>
        <w:rPr>
          <w:b/>
          <w:bCs/>
        </w:rPr>
        <w:t xml:space="preserve"> </w:t>
      </w:r>
      <w:r>
        <w:rPr>
          <w:rStyle w:val="VerbatimChar"/>
          <w:b/>
          <w:bCs/>
        </w:rPr>
        <w:t xml:space="preserve">done</w:t>
      </w:r>
      <w:r>
        <w:rPr>
          <w:b/>
          <w:bCs/>
        </w:rPr>
        <w:t xml:space="preserve"> </w:t>
      </w:r>
      <w:r>
        <w:rPr>
          <w:b/>
          <w:bCs/>
        </w:rPr>
        <w:t xml:space="preserve">channel pattern failed</w:t>
      </w:r>
      <w:r>
        <w:t xml:space="preserve"> </w:t>
      </w:r>
      <w:r>
        <w:t xml:space="preserve">in the initial concurrency test implementation because goroutines completed out of order - goroutine</w:t>
      </w:r>
      <w:r>
        <w:t xml:space="preserve"> </w:t>
      </w:r>
      <w:r>
        <w:rPr>
          <w:rStyle w:val="VerbatimChar"/>
        </w:rPr>
        <w:t xml:space="preserve">N-1</w:t>
      </w:r>
      <w:r>
        <w:t xml:space="preserve"> </w:t>
      </w:r>
      <w:r>
        <w:t xml:space="preserve">could close the channel before other goroutines wrote their results. Replacing with</w:t>
      </w:r>
      <w:r>
        <w:t xml:space="preserve"> </w:t>
      </w:r>
      <w:r>
        <w:rPr>
          <w:rStyle w:val="VerbatimChar"/>
        </w:rPr>
        <w:t xml:space="preserve">sync.WaitGroup</w:t>
      </w:r>
      <w:r>
        <w:t xml:space="preserve"> </w:t>
      </w:r>
      <w:r>
        <w:t xml:space="preserve">fixed this determinism issue.</w:t>
      </w:r>
    </w:p>
    <w:bookmarkEnd w:id="28"/>
    <w:bookmarkStart w:id="29" w:name="improvements-for-next-phase"/>
    <w:p>
      <w:pPr>
        <w:pStyle w:val="Heading3"/>
      </w:pPr>
      <w:r>
        <w:t xml:space="preserve">Improvements for Next Phase</w:t>
      </w:r>
    </w:p>
    <w:p>
      <w:pPr>
        <w:pStyle w:val="Compact"/>
        <w:numPr>
          <w:ilvl w:val="0"/>
          <w:numId w:val="1008"/>
        </w:numPr>
      </w:pPr>
      <w:r>
        <w:rPr>
          <w:b/>
          <w:bCs/>
        </w:rPr>
        <w:t xml:space="preserve">Add tests for UserService</w:t>
      </w:r>
      <w:r>
        <w:t xml:space="preserve"> </w:t>
      </w:r>
      <w:r>
        <w:t xml:space="preserve">(GetProfile, UpdateProfile, ChangePassword, DeleteAccount) - these are 0% covered and medium-risk</w:t>
      </w:r>
    </w:p>
    <w:p>
      <w:pPr>
        <w:pStyle w:val="Compact"/>
        <w:numPr>
          <w:ilvl w:val="0"/>
          <w:numId w:val="1008"/>
        </w:numPr>
      </w:pPr>
      <w:r>
        <w:rPr>
          <w:b/>
          <w:bCs/>
        </w:rPr>
        <w:t xml:space="preserve">Add tests for Category operations</w:t>
      </w:r>
      <w:r>
        <w:t xml:space="preserve"> </w:t>
      </w:r>
      <w:r>
        <w:t xml:space="preserve">- CreateCategory, UpdateCategory, DeleteCategory are all 0%</w:t>
      </w:r>
    </w:p>
    <w:p>
      <w:pPr>
        <w:pStyle w:val="Compact"/>
        <w:numPr>
          <w:ilvl w:val="0"/>
          <w:numId w:val="1008"/>
        </w:numPr>
      </w:pPr>
      <w:r>
        <w:rPr>
          <w:b/>
          <w:bCs/>
        </w:rPr>
        <w:t xml:space="preserve">Fix BUG-001 and BUG-002</w:t>
      </w:r>
      <w:r>
        <w:t xml:space="preserve"> </w:t>
      </w:r>
      <w:r>
        <w:t xml:space="preserve">- add admin role middleware and test it</w:t>
      </w:r>
    </w:p>
    <w:p>
      <w:pPr>
        <w:pStyle w:val="Compact"/>
        <w:numPr>
          <w:ilvl w:val="0"/>
          <w:numId w:val="1008"/>
        </w:numPr>
      </w:pPr>
      <w:r>
        <w:rPr>
          <w:b/>
          <w:bCs/>
        </w:rPr>
        <w:t xml:space="preserve">Address BUG-003</w:t>
      </w:r>
      <w:r>
        <w:t xml:space="preserve"> </w:t>
      </w:r>
      <w:r>
        <w:t xml:space="preserve">- add database-level locking or optimistic concurrency control for PurchaseProduct</w:t>
      </w:r>
    </w:p>
    <w:p>
      <w:pPr>
        <w:pStyle w:val="Compact"/>
        <w:numPr>
          <w:ilvl w:val="0"/>
          <w:numId w:val="1008"/>
        </w:numPr>
      </w:pPr>
      <w:r>
        <w:rPr>
          <w:b/>
          <w:bCs/>
        </w:rPr>
        <w:t xml:space="preserve">Add load testing</w:t>
      </w:r>
      <w:r>
        <w:t xml:space="preserve"> </w:t>
      </w:r>
      <w:r>
        <w:t xml:space="preserve">- use Locust or k6 to measure performance under concurrent users</w:t>
      </w:r>
    </w:p>
    <w:p>
      <w:pPr>
        <w:pStyle w:val="Compact"/>
        <w:numPr>
          <w:ilvl w:val="0"/>
          <w:numId w:val="1008"/>
        </w:numPr>
      </w:pPr>
      <w:r>
        <w:rPr>
          <w:b/>
          <w:bCs/>
        </w:rPr>
        <w:t xml:space="preserve">Tighten coverage gate</w:t>
      </w:r>
      <w:r>
        <w:t xml:space="preserve"> </w:t>
      </w:r>
      <w:r>
        <w:t xml:space="preserve">- apply 70% threshold per-package rather than globally</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szCs w:val="24"/>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4"/>
      <w:szCs w:val="24"/>
      <w:color w:val="000000"/>
    </w:rPr>
  </w:style>
  <w:style w:customStyle="1" w:styleId="FirstParagraph" w:type="paragraph">
    <w:name w:val="First Paragraph"/>
    <w:basedOn w:val="BodyText"/>
    <w:next w:val="BodyText"/>
    <w:qFormat/>
    <w:rPr>
      <w:rFonts w:ascii="Times New Roman" w:cs="Times New Roman" w:eastAsia="Times New Roman" w:hAnsi="Times New Roman"/>
      <w:sz w:val="24"/>
      <w:szCs w:val="24"/>
      <w:color w:val="000000"/>
    </w:rPr>
  </w:style>
  <w:style w:customStyle="1" w:styleId="Compact" w:type="paragraph">
    <w:name w:val="Compact"/>
    <w:basedOn w:val="BodyText"/>
    <w:qFormat/>
    <w:pPr>
      <w:spacing w:after="36" w:before="36"/>
    </w:pPr>
    <w:rPr>
      <w:rFonts w:ascii="Times New Roman" w:cs="Times New Roman" w:eastAsia="Times New Roman" w:hAnsi="Times New Roman"/>
      <w:sz w:val="24"/>
      <w:szCs w:val="24"/>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sz w:val="24"/>
      <w:szCs w:val="24"/>
      <w:color w:val="000000"/>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24"/>
      <w:szCs w:val="24"/>
      <w:color w:val="000000"/>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4"/>
      <w:szCs w:val="24"/>
      <w:color w:val="000000"/>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Tint="A6" w:val="000000"/>
      <w:spacing w:val="15"/>
      <w:sz w:val="24"/>
      <w:szCs w:val="24"/>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color w:val="000000"/>
    </w:rPr>
  </w:style>
  <w:style w:styleId="Date" w:type="paragraph">
    <w:name w:val="Date"/>
    <w:basedOn w:val="Title"/>
    <w:next w:val="BodyText"/>
    <w:qFormat/>
    <w:pPr>
      <w:keepNext/>
      <w:keepLines/>
    </w:pPr>
    <w:rPr>
      <w:rFonts w:ascii="Times New Roman" w:cs="Times New Roman" w:eastAsia="Times New Roman" w:hAnsi="Times New Roman"/>
      <w:sz w:val="24"/>
      <w:szCs w:val="24"/>
      <w:color w:val="000000"/>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4"/>
      <w:szCs w:val="24"/>
      <w:color w:val="00000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4"/>
      <w:szCs w:val="24"/>
      <w:color w:val="000000"/>
    </w:rPr>
  </w:style>
  <w:style w:styleId="Bibliography" w:type="paragraph">
    <w:name w:val="Bibliography"/>
    <w:basedOn w:val="Normal"/>
    <w:next w:val="Bibliography"/>
    <w:qFormat/>
    <w:pPr/>
    <w:rPr>
      <w:rFonts w:ascii="Times New Roman" w:cs="Times New Roman" w:eastAsia="Times New Roman" w:hAnsi="Times New Roman"/>
      <w:sz w:val="24"/>
      <w:szCs w:val="24"/>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themeShade="BF"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themeShade="BF"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themeShade="BF"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themeShade="BF"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Shade="BF" w:val="000000"/>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Tint="A6" w:val="000000"/>
      <w:sz w:val="24"/>
      <w:szCs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Tint="A6" w:val="000000"/>
      <w:sz w:val="24"/>
      <w:szCs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Tint="D8" w:val="000000"/>
      <w:sz w:val="24"/>
      <w:szCs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Tint="D8" w:val="000000"/>
      <w:sz w:val="24"/>
      <w:szCs w:val="24"/>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Shade="BF" w:val="000000"/>
      <w:sz w:val="24"/>
      <w:szCs w:val="24"/>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Shade="BF" w:val="000000"/>
      <w:sz w:val="24"/>
      <w:szCs w:val="24"/>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Shade="BF" w:val="000000"/>
      <w:sz w:val="24"/>
      <w:szCs w:val="24"/>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Shade="BF" w:val="000000"/>
      <w:sz w:val="24"/>
      <w:szCs w:val="24"/>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Shade="BF" w:val="000000"/>
      <w:sz w:val="24"/>
      <w:szCs w:val="24"/>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Tint="A6" w:val="000000"/>
      <w:sz w:val="24"/>
      <w:szCs w:val="24"/>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Tint="A6" w:val="000000"/>
      <w:sz w:val="24"/>
      <w:szCs w:val="24"/>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Tint="D8" w:val="000000"/>
      <w:sz w:val="24"/>
      <w:szCs w:val="24"/>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Tint="D8"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szCs w:val="24"/>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4"/>
      <w:szCs w:val="24"/>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sz w:val="24"/>
      <w:szCs w:val="24"/>
      <w:color w:val="000000"/>
    </w:rPr>
  </w:style>
  <w:style w:default="1" w:styleId="DefaultParagraphFont" w:type="character">
    <w:name w:val="Default Paragraph Font"/>
    <w:semiHidden/>
    <w:unhideWhenUsed/>
    <w:rPr>
      <w:rFonts w:ascii="Times New Roman" w:cs="Times New Roman" w:eastAsia="Times New Roman" w:hAnsi="Times New Roman"/>
      <w:sz w:val="24"/>
      <w:szCs w:val="24"/>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cs="Times New Roman" w:eastAsia="Times New Roman" w:hAnsi="Times New Roman"/>
      <w:sz w:val="24"/>
      <w:szCs w:val="24"/>
      <w:color w:val="000000"/>
    </w:r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sz w:val="24"/>
      <w:szCs w:val="24"/>
      <w:color w:val="000000"/>
    </w:rPr>
  </w:style>
  <w:style w:customStyle="1" w:styleId="Definition" w:type="paragraph">
    <w:name w:val="Definition"/>
    <w:basedOn w:val="Normal"/>
    <w:rPr>
      <w:rFonts w:ascii="Times New Roman" w:cs="Times New Roman" w:eastAsia="Times New Roman" w:hAnsi="Times New Roman"/>
      <w:sz w:val="24"/>
      <w:szCs w:val="24"/>
      <w:color w:val="000000"/>
    </w:rPr>
  </w:style>
  <w:style w:styleId="Caption" w:type="paragraph">
    <w:name w:val="Caption"/>
    <w:basedOn w:val="Normal"/>
    <w:link w:val="BodyTextChar"/>
    <w:pPr>
      <w:spacing w:after="120" w:before="0"/>
    </w:pPr>
    <w:rPr>
      <w:rFonts w:ascii="Times New Roman" w:cs="Times New Roman" w:eastAsia="Times New Roman" w:hAnsi="Times New Roman"/>
      <w:i/>
      <w:sz w:val="24"/>
      <w:szCs w:val="24"/>
      <w:color w:val="000000"/>
    </w:rPr>
  </w:style>
  <w:style w:customStyle="1" w:styleId="TableCaption" w:type="paragraph">
    <w:name w:val="Table Caption"/>
    <w:basedOn w:val="Caption"/>
    <w:pPr>
      <w:keepNext/>
    </w:pPr>
    <w:rPr>
      <w:rFonts w:ascii="Times New Roman" w:cs="Times New Roman" w:eastAsia="Times New Roman" w:hAnsi="Times New Roman"/>
      <w:sz w:val="24"/>
      <w:szCs w:val="24"/>
      <w:color w:val="000000"/>
    </w:rPr>
  </w:style>
  <w:style w:customStyle="1" w:styleId="ImageCaption" w:type="paragraph">
    <w:name w:val="Image Caption"/>
    <w:basedOn w:val="Caption"/>
    <w:rPr>
      <w:rFonts w:ascii="Times New Roman" w:cs="Times New Roman" w:eastAsia="Times New Roman" w:hAnsi="Times New Roman"/>
      <w:sz w:val="24"/>
      <w:szCs w:val="24"/>
      <w:color w:val="000000"/>
    </w:rPr>
  </w:style>
  <w:style w:customStyle="1" w:styleId="Figure" w:type="paragraph">
    <w:name w:val="Figure"/>
    <w:basedOn w:val="Normal"/>
    <w:rPr>
      <w:rFonts w:ascii="Times New Roman" w:cs="Times New Roman" w:eastAsia="Times New Roman" w:hAnsi="Times New Roman"/>
      <w:sz w:val="24"/>
      <w:szCs w:val="24"/>
      <w:color w:val="000000"/>
    </w:rPr>
  </w:style>
  <w:style w:customStyle="1" w:styleId="CaptionedFigure" w:type="paragraph">
    <w:name w:val="Captioned Figure"/>
    <w:basedOn w:val="Figure"/>
    <w:pPr>
      <w:keepNext/>
    </w:pPr>
    <w:rPr>
      <w:rFonts w:ascii="Times New Roman" w:cs="Times New Roman" w:eastAsia="Times New Roman" w:hAnsi="Times New Roman"/>
      <w:sz w:val="24"/>
      <w:szCs w:val="24"/>
      <w:color w:val="000000"/>
    </w:rPr>
  </w:style>
  <w:style w:customStyle="1" w:styleId="BodyTextChar" w:type="character">
    <w:name w:val="Body Text Char"/>
    <w:basedOn w:val="DefaultParagraphFont"/>
    <w:link w:val="BodyText"/>
    <w:rPr>
      <w:rFonts w:ascii="Times New Roman" w:cs="Times New Roman" w:eastAsia="Times New Roman" w:hAnsi="Times New Roman"/>
      <w:sz w:val="24"/>
      <w:szCs w:val="24"/>
      <w:color w:val="000000"/>
    </w:rPr>
  </w:style>
  <w:style w:customStyle="1" w:styleId="VerbatimChar" w:type="character">
    <w:name w:val="Verbatim Char"/>
    <w:basedOn w:val="BodyTextChar"/>
    <w:rPr>
      <w:rFonts w:ascii="Times New Roman" w:cs="Times New Roman" w:eastAsia="Times New Roman" w:hAnsi="Times New Roman"/>
      <w:sz w:val="24"/>
      <w:szCs w:val="24"/>
      <w:color w:val="000000"/>
    </w:rPr>
  </w:style>
  <w:style w:customStyle="1" w:styleId="SectionNumber" w:type="character">
    <w:name w:val="Section Number"/>
    <w:basedOn w:val="BodyTextChar"/>
    <w:rPr>
      <w:rFonts w:ascii="Times New Roman" w:cs="Times New Roman" w:eastAsia="Times New Roman" w:hAnsi="Times New Roman"/>
      <w:sz w:val="24"/>
      <w:szCs w:val="24"/>
      <w:color w:val="000000"/>
    </w:rPr>
  </w:style>
  <w:style w:styleId="FootnoteReference" w:type="character">
    <w:name w:val="Footnote Reference"/>
    <w:basedOn w:val="BodyTextChar"/>
    <w:rPr>
      <w:rFonts w:ascii="Times New Roman" w:cs="Times New Roman" w:eastAsia="Times New Roman" w:hAnsi="Times New Roman"/>
      <w:vertAlign w:val="superscript"/>
      <w:sz w:val="24"/>
      <w:szCs w:val="24"/>
      <w:color w:val="000000"/>
    </w:rPr>
  </w:style>
  <w:style w:styleId="Hyperlink" w:type="character">
    <w:name w:val="Hyperlink"/>
    <w:basedOn w:val="BodyTextChar"/>
    <w:rPr>
      <w:rFonts w:ascii="Times New Roman" w:cs="Times New Roman" w:eastAsia="Times New Roman" w:hAnsi="Times New Roman"/>
      <w:color w:val="000000"/>
      <w:sz w:val="24"/>
      <w:szCs w:val="24"/>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Shade="BF"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2026-04-10T15:58:47Z</dcterms:created>
  <dcterms:modified xsi:type="dcterms:W3CDTF">2026-04-10T15:58:47Z</dcterms:modified>
</cp:coreProperties>
</file>

<file path=docProps/custom.xml><?xml version="1.0" encoding="utf-8"?>
<Properties xmlns="http://schemas.openxmlformats.org/officeDocument/2006/custom-properties" xmlns:vt="http://schemas.openxmlformats.org/officeDocument/2006/docPropsVTypes"/>
</file>