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Учреждение образования 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ИНФОРМАТИКИ И РАДИОЭЛЕКТРОНИКИ 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Факультет информационных технологий и управления </w:t>
        <w:br/>
        <w:t xml:space="preserve">Кафедра </w:t>
      </w:r>
      <w:r>
        <w:rPr>
          <w:bCs/>
          <w:sz w:val="28"/>
          <w:szCs w:val="28"/>
          <w:lang w:val="ru-RU"/>
        </w:rPr>
        <w:t>информационных технологий автоматизированных систем</w:t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>Отчет по лабораторной работе № 2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«Определение и развёртывание OLAP-куба»</w:t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по дисциплине «</w:t>
      </w:r>
      <w:r>
        <w:rPr>
          <w:rFonts w:eastAsia="Times New Roman" w:cs="Times New Roman"/>
          <w:sz w:val="28"/>
          <w:szCs w:val="28"/>
          <w:lang w:val="ru-RU"/>
        </w:rPr>
        <w:t>ХДиОLAPC</w:t>
      </w:r>
      <w:r>
        <w:rPr>
          <w:rFonts w:cs="Times New Roman"/>
          <w:sz w:val="28"/>
          <w:szCs w:val="28"/>
          <w:lang w:val="ru-RU"/>
        </w:rPr>
        <w:t>»</w:t>
      </w:r>
    </w:p>
    <w:p>
      <w:pPr>
        <w:pStyle w:val="Normal"/>
        <w:spacing w:before="0" w:after="0"/>
        <w:ind w:left="0" w:right="0" w:hanging="0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 w:eastAsia="Calibri" w:cs="Calibri"/>
          <w:sz w:val="28"/>
          <w:szCs w:val="28"/>
          <w:lang w:val="ru-RU"/>
        </w:rPr>
      </w:pPr>
      <w:r>
        <w:rPr>
          <w:rFonts w:eastAsia="Calibri" w:cs="Calibri"/>
          <w:sz w:val="28"/>
          <w:szCs w:val="28"/>
          <w:lang w:val="ru-RU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</w:r>
    </w:p>
    <w:p>
      <w:pPr>
        <w:pStyle w:val="Normal"/>
        <w:spacing w:before="0" w:after="0"/>
        <w:ind w:left="0" w:right="0" w:hanging="0"/>
        <w:rPr>
          <w:rFonts w:ascii="Times New Roman" w:hAnsi="Times New Roman"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</w:r>
    </w:p>
    <w:tbl>
      <w:tblPr>
        <w:tblW w:w="9689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9"/>
        <w:gridCol w:w="4469"/>
      </w:tblGrid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Style20"/>
              <w:widowControl w:val="false"/>
              <w:spacing w:lineRule="auto" w:line="240" w:before="0" w:afterAutospacing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sz w:val="28"/>
                <w:szCs w:val="28"/>
              </w:rPr>
              <w:t>Проверила:</w:t>
            </w:r>
          </w:p>
        </w:tc>
        <w:tc>
          <w:tcPr>
            <w:tcW w:w="4469" w:type="dxa"/>
            <w:tcBorders/>
            <w:shd w:color="auto" w:fill="auto" w:val="clear"/>
          </w:tcPr>
          <w:p>
            <w:pPr>
              <w:pStyle w:val="Style20"/>
              <w:widowControl w:val="false"/>
              <w:spacing w:lineRule="auto" w:line="240" w:before="0" w:afterAutospacing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sz w:val="28"/>
                <w:szCs w:val="28"/>
              </w:rPr>
              <w:t>Выполнил: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Шульдова Светлана Георгиевна</w:t>
            </w:r>
          </w:p>
        </w:tc>
        <w:tc>
          <w:tcPr>
            <w:tcW w:w="4469" w:type="dxa"/>
            <w:tcBorders/>
            <w:shd w:color="auto" w:fill="auto" w:val="clear"/>
          </w:tcPr>
          <w:p>
            <w:pPr>
              <w:pStyle w:val="Style20"/>
              <w:widowControl w:val="false"/>
              <w:spacing w:lineRule="auto" w:line="240" w:before="0" w:afterAutospacing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Студент гр. 025941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Style20"/>
              <w:widowControl w:val="false"/>
              <w:spacing w:lineRule="auto" w:line="240" w:before="0" w:afterAutospacing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4469" w:type="dxa"/>
            <w:tcBorders/>
            <w:shd w:color="auto" w:fill="auto" w:val="clear"/>
          </w:tcPr>
          <w:p>
            <w:pPr>
              <w:pStyle w:val="Style20"/>
              <w:widowControl w:val="false"/>
              <w:spacing w:lineRule="auto" w:line="240" w:before="0" w:afterAutospacing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Колесников В.Г.</w:t>
            </w:r>
          </w:p>
        </w:tc>
      </w:tr>
    </w:tbl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ru-RU"/>
        </w:rPr>
        <w:t>Минск 202</w:t>
      </w:r>
      <w:r>
        <w:rPr>
          <w:rFonts w:eastAsia="Times New Roman" w:cs="Times New Roman"/>
          <w:sz w:val="28"/>
          <w:szCs w:val="28"/>
          <w:lang w:val="en-US"/>
        </w:rPr>
        <w:t>1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i w:val="false"/>
          <w:i w:val="false"/>
          <w:iCs w:val="false"/>
          <w:u w:val="none"/>
        </w:rPr>
      </w:pPr>
      <w:r>
        <w:rPr>
          <w:rFonts w:cs="Times New Roman"/>
          <w:b/>
          <w:i w:val="false"/>
          <w:iCs w:val="false"/>
          <w:color w:val="000000"/>
          <w:sz w:val="28"/>
          <w:szCs w:val="28"/>
          <w:u w:val="none"/>
          <w:lang w:val="ru-RU"/>
        </w:rPr>
        <w:t>Задания: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rFonts w:ascii="Times New Roman" w:hAnsi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cs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1. Изменение размерностей;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2. Создание размерностей;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3. Создание схем;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4. Группирование элементов;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5. Определение свойств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Unknown Member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Null Processing;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both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6. Переопределите и разверните куб, добавив в него таблицы схемы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Reseller.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rFonts w:ascii="Times New Roman" w:hAnsi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cs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>Задание 1. Изменение размерностей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rFonts w:ascii="Times New Roman" w:hAnsi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cs="Times New Roman"/>
          <w:b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/>
      </w:pPr>
      <w:r>
        <w:rPr>
          <w:rFonts w:cs="Times New Roman"/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1.1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u w:val="single"/>
          <w:lang w:val="ru-RU"/>
        </w:rPr>
        <w:t>Изменение размерности Продукт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u w:val="single"/>
          <w:lang w:val="ru-RU"/>
        </w:rPr>
      </w:pP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u w:val="singl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u w:val="single"/>
          <w:lang w:val="ru-RU"/>
        </w:rPr>
      </w:pP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u w:val="singl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3110" cy="49688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Рисунок 1.1 — Куб после изменения размерности Продукт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/>
      </w:pPr>
      <w:r>
        <w:rPr>
          <w:rFonts w:cs="Times New Roman"/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1.2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u w:val="single"/>
          <w:lang w:val="ru-RU"/>
        </w:rPr>
        <w:t>Изменение размерности времени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u w:val="single"/>
          <w:lang w:val="ru-RU"/>
        </w:rPr>
      </w:pP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u w:val="singl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9030" cy="759015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759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i w:val="false"/>
          <w:i w:val="false"/>
          <w:iCs w:val="false"/>
          <w:u w:val="none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Рисунок 1.2 — Куб после изменения размерности времени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i w:val="false"/>
          <w:i w:val="false"/>
          <w:iCs w:val="false"/>
          <w:u w:val="none"/>
        </w:rPr>
      </w:pPr>
      <w:r>
        <w:rPr>
          <w:rFonts w:cs="Times New Roman"/>
          <w:b/>
          <w:bCs/>
          <w:i/>
          <w:iCs/>
          <w:color w:val="000000"/>
          <w:sz w:val="28"/>
          <w:szCs w:val="28"/>
          <w:u w:val="single"/>
          <w:lang w:val="en-US"/>
        </w:rPr>
        <w:t xml:space="preserve">1.2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u w:val="single"/>
          <w:lang w:val="ru-RU"/>
        </w:rPr>
        <w:t xml:space="preserve">Изменение размерности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u w:val="single"/>
          <w:lang w:val="en-US"/>
        </w:rPr>
        <w:t>Customer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u w:val="single"/>
          <w:lang w:val="en-US"/>
        </w:rPr>
      </w:pP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u w:val="singl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8"/>
          <w:szCs w:val="28"/>
          <w:u w:val="single"/>
          <w:lang w:val="en-US"/>
        </w:rPr>
      </w:pP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  <w:u w:val="single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7685" cy="441579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i w:val="false"/>
          <w:i w:val="false"/>
          <w:iCs w:val="false"/>
          <w:u w:val="none"/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Рисунок 1.3 — Куб после изменения размерности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Customer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4005" cy="2489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i w:val="false"/>
          <w:i w:val="false"/>
          <w:iCs w:val="false"/>
          <w:u w:val="none"/>
          <w:lang w:val="ru-RU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Рисунок 1.4 — Выполненный запрос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 xml:space="preserve">Задание </w:t>
      </w:r>
      <w:r>
        <w:rPr>
          <w:rFonts w:cs="Times New Roman"/>
          <w:b/>
          <w:color w:val="000000"/>
          <w:sz w:val="28"/>
          <w:szCs w:val="28"/>
          <w:u w:val="single"/>
          <w:lang w:val="en-US"/>
        </w:rPr>
        <w:t>2</w:t>
      </w: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>. Создание размерностей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2.1 </w:t>
      </w:r>
      <w:r>
        <w:rPr>
          <w:b w:val="false"/>
          <w:bCs w:val="false"/>
          <w:i/>
          <w:iCs/>
          <w:position w:val="0"/>
          <w:sz w:val="28"/>
          <w:sz w:val="28"/>
          <w:u w:val="single"/>
          <w:vertAlign w:val="baseline"/>
          <w:lang w:val="ru-RU"/>
        </w:rPr>
        <w:t>Добавьте в представление источника таблицы и создайте размерности.</w: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505587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t>Рисунок 2.1 — Представление источника с новыми таблицами</w: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both"/>
        <w:rPr>
          <w:b/>
          <w:b/>
          <w:bCs/>
          <w:i/>
          <w:i/>
          <w:iCs/>
          <w:u w:val="single"/>
          <w:lang w:val="ru-RU"/>
        </w:rPr>
      </w:pPr>
      <w:r>
        <w:rPr>
          <w:b/>
          <w:bCs/>
          <w:i/>
          <w:iCs/>
          <w:u w:val="single"/>
          <w:lang w:val="ru-RU"/>
        </w:rPr>
        <w:t>2.2</w:t>
      </w:r>
      <w:r>
        <w:rPr>
          <w:b w:val="false"/>
          <w:bCs w:val="false"/>
          <w:i/>
          <w:iCs/>
          <w:u w:val="single"/>
          <w:lang w:val="ru-RU"/>
        </w:rPr>
        <w:t xml:space="preserve"> Изменение свойств родительского атрибута в измерении </w:t>
      </w:r>
      <w:r>
        <w:rPr>
          <w:b w:val="false"/>
          <w:bCs w:val="false"/>
          <w:i/>
          <w:iCs/>
          <w:u w:val="single"/>
          <w:lang w:val="en-US"/>
        </w:rPr>
        <w:t>Employee</w: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0815" cy="306133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center"/>
        <w:rPr/>
      </w:pPr>
      <w:r>
        <w:rPr/>
        <w:t xml:space="preserve"> </w:t>
      </w:r>
      <w:r>
        <w:rPr>
          <w:lang w:val="ru-RU"/>
        </w:rPr>
        <w:t xml:space="preserve">Рисунок 2.2 — Иерархия </w:t>
      </w:r>
      <w:r>
        <w:rPr>
          <w:lang w:val="en-US"/>
        </w:rPr>
        <w:t xml:space="preserve">Parent Employee Key </w:t>
      </w:r>
      <w:r>
        <w:rPr>
          <w:lang w:val="ru-RU"/>
        </w:rPr>
        <w:t xml:space="preserve">измерения </w:t>
      </w:r>
      <w:r>
        <w:rPr>
          <w:lang w:val="en-US"/>
        </w:rPr>
        <w:t>DimEmployee</w: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>Задание 3. Создание схем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57"/>
        <w:jc w:val="center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346265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57"/>
        <w:jc w:val="center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Рисунок 3.1 — Схема </w:t>
      </w:r>
      <w:r>
        <w:rPr>
          <w:b w:val="false"/>
          <w:bCs w:val="false"/>
          <w:i w:val="false"/>
          <w:iCs w:val="false"/>
          <w:u w:val="none"/>
          <w:lang w:val="en-US"/>
        </w:rPr>
        <w:t>Internet Sales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57"/>
        <w:jc w:val="center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8925" cy="35464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57"/>
        <w:jc w:val="center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Рисунок 3.2 — Схема </w:t>
      </w:r>
      <w:r>
        <w:rPr>
          <w:b w:val="false"/>
          <w:bCs w:val="false"/>
          <w:i w:val="false"/>
          <w:iCs w:val="false"/>
          <w:u w:val="none"/>
          <w:lang w:val="en-US"/>
        </w:rPr>
        <w:t>Reseller Sales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57"/>
        <w:jc w:val="center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 xml:space="preserve">Задание </w:t>
      </w:r>
      <w:r>
        <w:rPr>
          <w:rFonts w:cs="Times New Roman"/>
          <w:b/>
          <w:color w:val="000000"/>
          <w:sz w:val="28"/>
          <w:szCs w:val="28"/>
          <w:u w:val="single"/>
          <w:lang w:val="en-US"/>
        </w:rPr>
        <w:t>4</w:t>
      </w: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>. Группирование элементов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38580" cy="120459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t xml:space="preserve">Рисунок 4.1 — Свойства </w:t>
      </w:r>
      <w:r>
        <w:rPr>
          <w:lang w:val="en-US"/>
        </w:rPr>
        <w:t>Yearly Income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54175" cy="155448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t xml:space="preserve">Рисунок 4.2 — Свойства </w:t>
      </w:r>
      <w:r>
        <w:rPr>
          <w:lang w:val="en-US"/>
        </w:rPr>
        <w:t>Sick Leave Hours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11630" cy="1497330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t xml:space="preserve">Рисунок 4.3 — Свойства </w:t>
      </w:r>
      <w:r>
        <w:rPr>
          <w:lang w:val="en-US"/>
        </w:rPr>
        <w:t>Vacation Hours</w: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 xml:space="preserve">Задание </w:t>
      </w:r>
      <w:r>
        <w:rPr>
          <w:rFonts w:cs="Times New Roman"/>
          <w:b/>
          <w:color w:val="000000"/>
          <w:sz w:val="28"/>
          <w:szCs w:val="28"/>
          <w:u w:val="single"/>
          <w:lang w:val="en-US"/>
        </w:rPr>
        <w:t>5</w:t>
      </w: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 xml:space="preserve">. Определение свойств </w:t>
      </w:r>
      <w:r>
        <w:rPr>
          <w:rFonts w:cs="Times New Roman"/>
          <w:b/>
          <w:color w:val="000000"/>
          <w:sz w:val="28"/>
          <w:szCs w:val="28"/>
          <w:u w:val="single"/>
          <w:lang w:val="en-US"/>
        </w:rPr>
        <w:t xml:space="preserve">Unknown Member </w:t>
      </w: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 xml:space="preserve">и </w:t>
      </w:r>
      <w:r>
        <w:rPr>
          <w:rFonts w:cs="Times New Roman"/>
          <w:b/>
          <w:color w:val="000000"/>
          <w:sz w:val="28"/>
          <w:szCs w:val="28"/>
          <w:u w:val="single"/>
          <w:lang w:val="en-US"/>
        </w:rPr>
        <w:t>Null Processing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rFonts w:cs="Times New Roman"/>
          <w:b/>
          <w:b/>
          <w:color w:val="000000"/>
          <w:sz w:val="28"/>
          <w:szCs w:val="28"/>
          <w:u w:val="single"/>
          <w:lang w:val="en-US"/>
        </w:rPr>
      </w:pPr>
      <w:r>
        <w:rPr>
          <w:rFonts w:cs="Times New Roman"/>
          <w:b/>
          <w:color w:val="000000"/>
          <w:sz w:val="28"/>
          <w:szCs w:val="28"/>
          <w:u w:val="single"/>
          <w:lang w:val="en-US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3680" cy="103251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t>Рисунок 5.1 — Иерархии измерения Продукт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2775" cy="32512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t xml:space="preserve">Рисунок 5.2 — </w:t>
      </w:r>
      <w:r>
        <w:rPr>
          <w:lang w:val="en-US"/>
        </w:rPr>
        <w:t xml:space="preserve">SQL </w:t>
      </w:r>
      <w:r>
        <w:rPr>
          <w:lang w:val="ru-RU"/>
        </w:rPr>
        <w:t>запрос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7225" cy="745490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t xml:space="preserve">Рисунок 5.3 — Установка свойства </w:t>
      </w:r>
      <w:r>
        <w:rPr>
          <w:lang w:val="en-US"/>
        </w:rPr>
        <w:t xml:space="preserve">NullProcessing </w:t>
      </w:r>
      <w:r>
        <w:rPr>
          <w:lang w:val="ru-RU"/>
        </w:rPr>
        <w:t xml:space="preserve">в значение </w:t>
      </w:r>
      <w:r>
        <w:rPr>
          <w:lang w:val="en-US"/>
        </w:rPr>
        <w:t xml:space="preserve">UnknownMember </w:t>
      </w:r>
      <w:r>
        <w:rPr>
          <w:lang w:val="ru-RU"/>
        </w:rPr>
        <w:t xml:space="preserve">для атрибута </w:t>
      </w:r>
      <w:r>
        <w:rPr>
          <w:lang w:val="en-US"/>
        </w:rPr>
        <w:t xml:space="preserve">SubCategory 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2630" cy="86741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/>
      </w:pPr>
      <w:r>
        <w:rPr>
          <w:lang w:val="ru-RU"/>
        </w:rPr>
        <w:t xml:space="preserve">Рисунок 5.4 — Установка свойства </w:t>
      </w:r>
      <w:r>
        <w:rPr>
          <w:lang w:val="en-US"/>
        </w:rPr>
        <w:t xml:space="preserve">NullProcessing </w:t>
      </w:r>
      <w:r>
        <w:rPr>
          <w:lang w:val="ru-RU"/>
        </w:rPr>
        <w:t xml:space="preserve">в значение </w:t>
      </w:r>
      <w:r>
        <w:rPr>
          <w:lang w:val="en-US"/>
        </w:rPr>
        <w:t xml:space="preserve">UnknownMember </w:t>
      </w:r>
      <w:r>
        <w:rPr>
          <w:lang w:val="ru-RU"/>
        </w:rPr>
        <w:t xml:space="preserve">для атрибута </w:t>
      </w:r>
      <w:r>
        <w:rPr>
          <w:lang w:val="en-US"/>
        </w:rPr>
        <w:t>ModelName</w:t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9090" cy="5124450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lang w:val="ru-RU"/>
        </w:rPr>
      </w:pPr>
      <w:r>
        <w:rPr>
          <w:lang w:val="ru-RU"/>
        </w:rPr>
        <w:t xml:space="preserve">Рисунок 5.5 — Иерархия </w:t>
      </w:r>
      <w:r>
        <w:rPr>
          <w:lang w:val="en-US"/>
        </w:rPr>
        <w:t xml:space="preserve">Product Category </w:t>
      </w:r>
      <w:r>
        <w:rPr>
          <w:lang w:val="ru-RU"/>
        </w:rPr>
        <w:t xml:space="preserve">измерения </w:t>
      </w:r>
      <w:r>
        <w:rPr>
          <w:lang w:val="en-US"/>
        </w:rPr>
        <w:t>Product</w:t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both"/>
        <w:rPr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 xml:space="preserve">Задание </w:t>
      </w:r>
      <w:r>
        <w:rPr>
          <w:rFonts w:cs="Times New Roman"/>
          <w:b/>
          <w:color w:val="000000"/>
          <w:sz w:val="28"/>
          <w:szCs w:val="28"/>
          <w:u w:val="single"/>
          <w:lang w:val="en-US"/>
        </w:rPr>
        <w:t>6</w:t>
      </w: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 xml:space="preserve">. Переопределите и разверните куб, добавив в него таблицы схемы </w:t>
      </w:r>
      <w:r>
        <w:rPr>
          <w:rFonts w:cs="Times New Roman"/>
          <w:b/>
          <w:color w:val="000000"/>
          <w:sz w:val="28"/>
          <w:szCs w:val="28"/>
          <w:u w:val="single"/>
          <w:lang w:val="en-US"/>
        </w:rPr>
        <w:t>Reseller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9900" cy="3810000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Рисунок 6.1 — Куб после добавления таблиц схемы </w:t>
      </w:r>
      <w:r>
        <w:rPr>
          <w:rFonts w:cs="Times New Roman"/>
          <w:sz w:val="28"/>
          <w:szCs w:val="28"/>
          <w:lang w:val="en-US"/>
        </w:rPr>
        <w:t>Reseller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015" cy="3019425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Рисунок 6.2 — Финальный браузер куба</w:t>
      </w:r>
    </w:p>
    <w:p>
      <w:pPr>
        <w:pStyle w:val="Normal"/>
        <w:widowControl/>
        <w:suppressAutoHyphens w:val="true"/>
        <w:bidi w:val="0"/>
        <w:spacing w:lineRule="auto" w:line="259" w:before="0" w:after="0"/>
        <w:ind w:left="0" w:right="0" w:firstLine="709"/>
        <w:jc w:val="both"/>
        <w:rPr>
          <w:u w:val="single"/>
        </w:rPr>
      </w:pPr>
      <w:r>
        <w:rPr>
          <w:rFonts w:cs="Times New Roman"/>
          <w:b/>
          <w:color w:val="000000"/>
          <w:sz w:val="28"/>
          <w:szCs w:val="28"/>
          <w:u w:val="single"/>
          <w:lang w:val="ru-RU"/>
        </w:rPr>
        <w:t>Скриншоты значений развернутых размерностей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3590" cy="1602740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u-RU"/>
        </w:rPr>
        <w:t>Рисунок 7.1 — Измерение «Дата»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0635" cy="2253615"/>
            <wp:effectExtent l="0" t="0" r="0" b="0"/>
            <wp:wrapTopAndBottom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7.2 — Иерархия измерения «Дата»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9825" cy="2677160"/>
            <wp:effectExtent l="0" t="0" r="0" b="0"/>
            <wp:wrapTopAndBottom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7.3 — Измерение «Клиент»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5555" cy="2298065"/>
            <wp:effectExtent l="0" t="0" r="0" b="0"/>
            <wp:wrapTopAndBottom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7.4 — Иерархия «География клиентов» измерения «Клиент»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3690" cy="2266315"/>
            <wp:effectExtent l="0" t="0" r="0" b="0"/>
            <wp:wrapTopAndBottom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7.5 — Измерение «Продукт»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9145" cy="2384425"/>
            <wp:effectExtent l="0" t="0" r="0" b="0"/>
            <wp:wrapTopAndBottom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7.6 — Иерархия «</w:t>
      </w:r>
      <w:r>
        <w:rPr>
          <w:rFonts w:cs="Times New Roman"/>
          <w:sz w:val="28"/>
          <w:szCs w:val="28"/>
          <w:lang w:val="en-US"/>
        </w:rPr>
        <w:t>Product Model Line</w:t>
      </w:r>
      <w:r>
        <w:rPr>
          <w:rFonts w:cs="Times New Roman"/>
          <w:sz w:val="28"/>
          <w:szCs w:val="28"/>
          <w:lang w:val="ru-RU"/>
        </w:rPr>
        <w:t>» измерения «Продукт»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3330" cy="2927350"/>
            <wp:effectExtent l="0" t="0" r="0" b="0"/>
            <wp:wrapTopAndBottom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7.7 — Иерархия «</w:t>
      </w:r>
      <w:r>
        <w:rPr>
          <w:rFonts w:cs="Times New Roman"/>
          <w:sz w:val="28"/>
          <w:szCs w:val="28"/>
          <w:lang w:val="en-US"/>
        </w:rPr>
        <w:t>Product Category</w:t>
      </w:r>
      <w:r>
        <w:rPr>
          <w:rFonts w:cs="Times New Roman"/>
          <w:sz w:val="28"/>
          <w:szCs w:val="28"/>
          <w:lang w:val="ru-RU"/>
        </w:rPr>
        <w:t>» измерения «Продукт»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64260" cy="501015"/>
            <wp:effectExtent l="0" t="0" r="0" b="0"/>
            <wp:wrapTopAndBottom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7.8 — Измерение «</w:t>
      </w:r>
      <w:r>
        <w:rPr>
          <w:rFonts w:cs="Times New Roman"/>
          <w:sz w:val="28"/>
          <w:szCs w:val="28"/>
          <w:lang w:val="en-US"/>
        </w:rPr>
        <w:t>DimPromotion</w:t>
      </w:r>
      <w:r>
        <w:rPr>
          <w:rFonts w:cs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9510" cy="444500"/>
            <wp:effectExtent l="0" t="0" r="0" b="0"/>
            <wp:wrapTopAndBottom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7.9 — Измерение «</w:t>
      </w:r>
      <w:r>
        <w:rPr>
          <w:rFonts w:cs="Times New Roman"/>
          <w:sz w:val="28"/>
          <w:szCs w:val="28"/>
          <w:lang w:val="en-US"/>
        </w:rPr>
        <w:t>DimSalesTerritory</w:t>
      </w:r>
      <w:r>
        <w:rPr>
          <w:rFonts w:cs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14475" cy="1609725"/>
            <wp:effectExtent l="0" t="0" r="0" b="0"/>
            <wp:wrapTopAndBottom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cs="Times New Roman"/>
          <w:sz w:val="28"/>
          <w:szCs w:val="28"/>
          <w:lang w:val="ru-RU"/>
        </w:rPr>
        <w:t>исунок 7.10 — Измерение «</w:t>
      </w:r>
      <w:r>
        <w:rPr>
          <w:rFonts w:cs="Times New Roman"/>
          <w:sz w:val="28"/>
          <w:szCs w:val="28"/>
          <w:lang w:val="en-US"/>
        </w:rPr>
        <w:t>DimEmployee</w:t>
      </w:r>
      <w:r>
        <w:rPr>
          <w:rFonts w:cs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5935" cy="3370580"/>
            <wp:effectExtent l="0" t="0" r="0" b="0"/>
            <wp:wrapTopAndBottom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7.11 — Иерархия «</w:t>
      </w:r>
      <w:r>
        <w:rPr>
          <w:rFonts w:cs="Times New Roman"/>
          <w:sz w:val="28"/>
          <w:szCs w:val="28"/>
          <w:lang w:val="en-US"/>
        </w:rPr>
        <w:t>ParentEmployeeKey</w:t>
      </w:r>
      <w:r>
        <w:rPr>
          <w:rFonts w:cs="Times New Roman"/>
          <w:sz w:val="28"/>
          <w:szCs w:val="28"/>
          <w:lang w:val="ru-RU"/>
        </w:rPr>
        <w:t>» измерения «</w:t>
      </w:r>
      <w:r>
        <w:rPr>
          <w:rFonts w:cs="Times New Roman"/>
          <w:sz w:val="28"/>
          <w:szCs w:val="28"/>
          <w:lang w:val="en-US"/>
        </w:rPr>
        <w:t>DimEmployee</w:t>
      </w:r>
      <w:r>
        <w:rPr>
          <w:rFonts w:cs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381000"/>
            <wp:effectExtent l="0" t="0" r="0" b="0"/>
            <wp:wrapTopAndBottom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7.12 — Измерение «</w:t>
      </w:r>
      <w:r>
        <w:rPr>
          <w:rFonts w:cs="Times New Roman"/>
          <w:sz w:val="28"/>
          <w:szCs w:val="28"/>
          <w:lang w:val="en-US"/>
        </w:rPr>
        <w:t>DimCurrency</w:t>
      </w:r>
      <w:r>
        <w:rPr>
          <w:rFonts w:cs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533400"/>
            <wp:effectExtent l="0" t="0" r="0" b="0"/>
            <wp:wrapTopAndBottom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Рисунок 7.13 — Измерение «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DimProductCategory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8755" cy="628015"/>
            <wp:effectExtent l="0" t="0" r="0" b="0"/>
            <wp:wrapTopAndBottom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Рисунок 7.14 — Измерение «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DimProductSubcategory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78255" cy="808990"/>
            <wp:effectExtent l="0" t="0" r="0" b="0"/>
            <wp:wrapTopAndBottom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Рисунок 7.15 — Измерение «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DimReseller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635" cy="5696585"/>
            <wp:effectExtent l="0" t="0" r="0" b="0"/>
            <wp:wrapTopAndBottom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Рисунок 7.16 — Анализ данных по экспортированному кубу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e47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  <w:sz w:val="28"/>
      <w:szCs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5753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<Relationship Id="rId40" Type="http://schemas.openxmlformats.org/officeDocument/2006/relationships/customXml" Target="../customXml/item2.xml"/><Relationship Id="rId4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10" ma:contentTypeDescription="Create a new document." ma:contentTypeScope="" ma:versionID="62239860317aa358ddf4aa50df62bec8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d56fac86e2ee63eb4e8e62508c8924ec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AD2F8-324B-4B23-B0CA-6C0FB363DF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ED660B-89FC-4F13-80E7-AEEB738F7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E7815-A28F-4C8F-BC27-31CC68A73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LibreOffice/7.1.3.2$Windows_X86_64 LibreOffice_project/47f78053abe362b9384784d31a6e56f8511eb1c1</Application>
  <AppVersion>15.0000</AppVersion>
  <Pages>15</Pages>
  <Words>346</Words>
  <Characters>2519</Characters>
  <CharactersWithSpaces>2841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2020-06-02T10:19:00Z</dcterms:created>
  <dc:creator>Pavel Moisiuk-Dranko</dc:creator>
  <dc:description/>
  <dc:language>en-US</dc:language>
  <cp:lastModifiedBy/>
  <dcterms:modified xsi:type="dcterms:W3CDTF">2021-05-10T18:17:43Z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0x010100EF1ABE197715584789CEF6D9E7BD49A4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