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№6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«Знакомство с OpenSSL»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Установить OpenSSL, ознакомиться с возможностями библиотеки.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 выполнения команды «help» приведен на рисунке 1.1.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1888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1.1 — Результат  команды «help»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Задание 2</w:t>
      </w:r>
      <w:r>
        <w:rPr>
          <w:b/>
          <w:bCs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Выполнить тестирование скорости выполнения различных алгоритмов шифрования.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Скорость выполнения алгоритмов шифрования можно проверить с помощью команды «speed». Результаты выполнения алгоритмов приведены на рисунках 2.1-2.4.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386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2.1 — Скорость выполнения алгоритмов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315" cy="2095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2.2 — Скорость выполнения RSA и 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3245" cy="36652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2.3 — Скорость выполнения ECDSA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0480" cy="45027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2.4 — Скорость выполнения ECDH и EdDSA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Задание 3</w:t>
      </w:r>
      <w:r>
        <w:rPr>
          <w:b/>
          <w:bCs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Создать криптографические ключи. Выбрать несколько произвольных файлов и выполнить: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 шифрование (зашифрование и расшифрование) посредством различных симметричных алгоритмов;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 шифрование (зашифрование и расшифрование) посредством различных асимметричных алгоритмов;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 хэширование различных файлов различными алгоритмами (обязательно md5 и sha1)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Процесс и результат выполнения команд создания криптографических ключей через «genrsa» приведен на рисунке 3.1.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13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3.1 — Процесс и результат создания криптографических ключей через «genrsa»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Для установки параметров шифрования DSA создаются файлы параметров на 1024, 2048, 4086 и 8192 бит. Процесс и результат создания файла параметров через «dsaparm» приведен на рисунке 3.2.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3568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3.2 — Процесс и результат создания файла параметров через «dsaparm»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Процесс и результат выполнения команд создания криптографических ключей через «gendsa» приведен на рисунке 3.3.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020" cy="17868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Рисунок 3.3 — Процесс и результат создания криптографических ключей через «gendsa»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/>
      </w:pPr>
      <w:r>
        <w:rPr>
          <w:sz w:val="24"/>
          <w:szCs w:val="24"/>
        </w:rPr>
        <w:t>Процесс шифрования посредством различных симметричных алгоритмов представлен на рисунке 3.4. На рисунке 3.5 показаны файлы, используемые при шифровании. На рисунках 3.6 и 3.7 представлено сравнение исходных и расшифрованных файлов.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015" cy="160147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3.4 — Шифрование с использованием симметричных алгоритмов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67437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3.5 — Файлы, используемые при шифровании симметричными алгоритмами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1900" cy="21812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3.6 — Сравнение исходного и расшифрованного файла «1»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600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3.7 — Сравнение исходного и расшифрованного файла «2»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sz w:val="24"/>
          <w:szCs w:val="24"/>
        </w:rPr>
        <w:t>Для шифрования асимметричными алгоритмами необходим публичный ключ. Он создается с помощью флага «-pubout» и указания файлов секретного («-in») и выходного публичного («-out») ключей. Процесс создания публичных ключей показан на рисунке 3.8.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124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3.8 — Процесс создания публичных ключей RSA и 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sz w:val="24"/>
          <w:szCs w:val="24"/>
        </w:rPr>
        <w:t>Процесс шифрования посредством различных асимметричных алгоритмов представлен на рисунке 3.9. На рисунке 3.10 показаны файлы, используемые при шифровании. На рисунках 3.11 и 3.12 представлено сравнение исходных и расшифрованных файлов.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962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3.9 — Шифрование с использованием асимметричных алгоритмов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5740" cy="76200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3.10 — Файлы, используемые при шифровании симметричными алгоритмами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690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3.11 — Сравнение исходного и расшифрованного файла «3»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151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4"/>
          <w:szCs w:val="24"/>
        </w:rPr>
        <w:t>Рисунок 3.12 — Сравнение исходного и расшифрованного файла «4»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Application>LibreOffice/7.1.2.2$Linux_X86_64 LibreOffice_project/10$Build-2</Application>
  <AppVersion>15.0000</AppVersion>
  <Pages>8</Pages>
  <Words>394</Words>
  <Characters>2816</Characters>
  <CharactersWithSpaces>3185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2021-05-07T00:16:41Z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