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№1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 курсу «Современные системы компьютерного зрения»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на тему: «Разработка программы выделения контуров объектов на бинарных изображениях»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kern w:val="0"/>
                <w:sz w:val="24"/>
                <w:szCs w:val="24"/>
                <w:lang w:val="ru-RU"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kern w:val="0"/>
                <w:sz w:val="24"/>
                <w:szCs w:val="24"/>
                <w:lang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Навроцкий А.А.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Минск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 DATE \@"yyyy"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2021</w:t>
      </w:r>
      <w:r>
        <w:rPr>
          <w:sz w:val="24"/>
          <w:szCs w:val="24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Разработать программу выделения контуров объектов на бинарных изображениях.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</w:t>
      </w:r>
      <w:r>
        <w:rPr>
          <w:sz w:val="24"/>
          <w:szCs w:val="24"/>
        </w:rPr>
        <w:t>найти контур бинарного изображения, необходимо произвести преобразование исходного изображения сначала в серые цвета, а потом — в бинарный формат.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загрузки изображения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используется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функци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я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cv2.imread(), где первым аргументом указывается путь к изображению, а вторым аргументом, который является необязательным,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указывается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в каком цветовом пространстве считать изображение. По умолчанию данный аргумент принимает значение cv2.IMREAD_COLOR. Данная функция возвращает 2D (для изображения в оттенках серого) либо 3D (для цветного изображения) массив NumPy. Форма массива для цветного изображения: высота * ширина * 3, где 3 — это байты, по одному байту на каждую из компонент. В изображениях в оттенках серого всё немного проще: высота * ширина.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конвертации RGB изображения в серый цвет используется функция cv2.cvtColor(). Первый аргумент — массив NumPy исходного изображения, второй — цвет конвертации. В данном случае используется константа cv2.BGR2GRAY для перевода из RGB в серые цвета.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перевода серого изображения в бинарный формат используется функция threshold. Поиск контура реализуется через cv2.findContour, отрисовка контура на изображении -cv2.drawContours.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 помощью функции cv2.imshow() отображае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тся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изображение на экране. В качестве первого аргумента функции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передается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название окна, а вторым аргументом изображение, которое загру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жается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 диска, однако, если не ука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зать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функцию cv2.waitKey(), то изображение моментально закроется. Данная функция останавливает выполнение программы до нажатия клавиши, которую нужно передать первым аргументом. Для того, чтобы любая клавиша была засчитана передаётся 0.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 рисунках 1.1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1.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представлен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ы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исходные изображения, на рисунках 1.3 и 1.4 — бинарные изображения, на рисунках 1.5 и 1.6 —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изображени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я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 контуром.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5345" cy="1196975"/>
            <wp:effectExtent l="0" t="0" r="0" b="0"/>
            <wp:wrapTopAndBottom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Рисунок 1.1 — Первое исходное изображение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5955" cy="14439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Рисунок 1.2 — Второе исходное изображение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5065" cy="13658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Рисунок 1.3 — Первое бинарное изображение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5705" cy="184848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Рисунок 1.4 — Второе бинарное изображение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7835" cy="168783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Рисунок 1.5 — Первое изображение с контуром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 w:val="false"/>
          <w:i w:val="false"/>
        </w:rPr>
      </w:pPr>
      <w:r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8940" cy="220980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Рисунок 1.6 — Второе изображение с контуром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apple-system;BlinkMacSystemFont;Segoe UI;Arial;sans-serif" w:hAnsi="apple-system;BlinkMacSystemFont;Segoe UI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 помощью функции cv2.imwrite() записывается изображение в файл в формате jpg, где первым аргументом передаётся непосредственно само название и расширение, а следующим параметром изображение, которое сохраняется.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LibreOffice/7.1.3.2$Linux_X86_64 LibreOffice_project/10$Build-2</Application>
  <AppVersion>15.0000</AppVersion>
  <Pages>4</Pages>
  <Words>343</Words>
  <Characters>2397</Characters>
  <CharactersWithSpaces>2730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2021-05-12T19:35:55Z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