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PEER REVIEW — ROUND 3 (FINAL)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Regime-Dependent HML→SMB Granger Predictability</w:t>
      </w: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Target Venue: ICAIF 2026  |  Date: February 28, 2026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4-Panel Expert Review: Statistical Methodology • Economic Content • Writing Quality • ML/Robustness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Overall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Publication-ready for ICAIF 2026.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expert panels unanimously concur. One cosmetic sentence fragment at line 1148 is flagged but does not affect the scientific contribution. Paper may be submitted as-is or with the optional micro-fix below.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Expert Panel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Statistical Methodology Review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Verdict: STRONG PASS — Publication Ready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statistical reviewer examined all core methodology elements and found zero remaining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 bandwidth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Andrews B=2 primary; Newey-West sensitivity table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prevalence reweighting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p=0.153 stated as co-primary; interpretation balanced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3-regime Bonferroni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α/3=0.0167 threshold correctly applied to OOS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K-sensitivity acknowledgment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Non-monotonicity at K=2,3,4 explicitly noted with hedging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optima taxonomy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5.3 with 7-cluster table, BIC vs. economic validity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break dating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Quandt-Andrews and Chow tests properly specified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 design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1990-2012/2013-2024 design clearly documented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Economic Content Review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Verdict: ACCEPT for publication at ICAIF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economic content reviewer verified all substantive claims, contribution framing, and interpretive balance: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hierarchy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Primary/secondary labels in contributions and conclusion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language discipline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"Granger predictability" throughout; no overclaiming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appendix proportionality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Condensed to 2 sentences; appropriately scaled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convention clarity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paragraph at line 206 explains conventions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entropy elevation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 asymmetry paragraph + conclusion mention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interpretation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Co-primary framing avoids overselling in-sample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 economic significance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3-regime Bonferroni as primary threshold; honest reporting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Writing Quality Final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Verdict: PASS with 1 FLAG (cosmetic)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writing quality reviewer performed a line-by-line check of grammar, consistency, and document flow. Eight checks passed cleanly. Two checks flagged the same cosmetic issue: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p-values, thresholds, and claims internally consistent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Terminology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"Granger predictability" used uniformly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Table/figure 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cross-references verified and accurate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Contribution/conclusion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Primary/secondary labels match in both sections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flow across all sections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formatting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throughout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Footnote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footnotes verified against main text claims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 and syntax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throughout except line 1148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1148 sentence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FLAG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"permutation tests are non-significant" — lowercase start, missing subject after prior sentence ends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Paragraph continuity at 1147-1148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FLAG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issue: sentence fragment created when R2 revision shortened nearby text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2.4 ML/Robustness Review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Verdict: PUBLICATION-READY — Strong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ML and robustness reviewer verified the complete machine learning diagnostic pipeline and sensitivity analyses: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characterization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"Model-based consistency check" — no overclaiming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seed-sensitivity disclosure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42 moved to main text; fit-dependent caveat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 test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shuffles (100 LSTM); SE noted; expanding-window CV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entropy methodology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Binned TE with directional asymmetry properly elevated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spectrum figure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Four-model protocol clearly presented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K-sensitivity robustness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K=2,3,4 non-monotonicity acknowledged explicitly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optima multistart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50-seed initialization; 7 clusters; BIC/economic trade-off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 sensitivity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Andrews, Newey-West, fixed bandwidths compared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Cluster-robustness 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Appropriately placed near Table 2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Sole Remaining Issue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182CE"/>
          <w:sz w:val="20"/>
          <w:szCs w:val="20"/>
        </w:rPr>
        <w:t xml:space="preserve">Severity: Cosmetic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|  Does not affect acceptance decision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 1148 of main_icaif.tex currently reads: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E53E3E"/>
          <w:sz w:val="18"/>
          <w:szCs w:val="18"/>
        </w:rPr>
        <w:t xml:space="preserve">permutation tests are non-significant ($p &gt; 0.16$ throughout).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sentence begins with a lowercase letter and lacks a proper subject, creating a fragment after the preceding sentence about Linear improvements. The recommended fix is: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Permutation tests are non-significant ($p &gt; 0.16$ throughout).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Capitalizing "Permutation" resolves both the fragment issue and the lowercase start. This is a one-character edit.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Aggregate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R3 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Rigor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issues (HAC, Bonferroni, bootstrap) fully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Contribution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hierarchy and causal language disciplined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9.5/10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throughout; one cosmetic fragment at L1148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ML/Robustness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10/10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ML claims properly hedged; sensitivity analyses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Multistart, bandwidth tables, seed disclosure all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9.5/10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ACCEPT — Publication Ready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Review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Major Revisions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Tier 1 mandatory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resolved in R1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Minor Revisions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minor fixes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resolved in R2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3 (Final)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ACCEPT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cosmetic flag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Publication ready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Recommendation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paper has undergone three rigorous rounds of multi-panel expert review. The iterative revision process successfully addressed all 5 major and 7 minor issues identified in earlier rounds. The manuscript now demonstrates: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Rigorous statistical methodology with proper HAC specification, Bonferroni correction, and honest bootstrap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Disciplined causal language throughout ("Granger predictability" replacing all prior causal framing)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Balanced contribution hierarchy with primary and secondary findings clearly delineated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Comprehensive robustness analyses including multistart local optima, bandwidth sensitivity, and K-sensitivity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Well-integrated ML diagnostic pipeline with appropriate hedging of model-dependent findings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recommendation: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 for publication at ICAIF 2026. </w:t>
      </w:r>
      <w:r>
        <w:rPr>
          <w:rFonts w:ascii="Arial" w:cs="Arial" w:eastAsia="Arial" w:hAnsi="Arial"/>
          <w:sz w:val="20"/>
          <w:szCs w:val="20"/>
        </w:rPr>
        <w:t xml:space="preserve">The sole remaining cosmetic fix (capitalizing line 1148) is optional and does not condition acceptance.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ICAIF 2026 — Peer Review Round 3 (Final)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2026-02-28T08:11:19.243Z</dcterms:created>
  <dcterms:modified xsi:type="dcterms:W3CDTF">2026-02-28T08:11:19.244Z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