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  <w:br/>
        <w:t>ТЕХНОЛОГИЧЕСКИЙ УНИВЕРСИТЕТ»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>
      <w:pPr>
        <w:pStyle w:val="Normal"/>
        <w:spacing w:lineRule="auto" w:line="240" w:before="120" w:after="120"/>
        <w:rPr>
          <w:rFonts w:ascii="Times New Roman" w:hAnsi="Times New Roman"/>
          <w:sz w:val="28"/>
          <w:szCs w:val="28"/>
        </w:rPr>
      </w:pPr>
      <w:hyperlink r:id="rId2">
        <w:r>
          <w:rPr>
            <w:rStyle w:val="InternetLink"/>
            <w:rFonts w:ascii="Times New Roman" w:hAnsi="Times New Roman"/>
            <w:color w:val="auto"/>
            <w:sz w:val="28"/>
            <w:szCs w:val="28"/>
            <w:u w:val="none"/>
          </w:rPr>
          <w:t>Кафедра высшей математики</w:t>
        </w:r>
      </w:hyperlink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1-40 01 01 Программное обеспечение информационных технологий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540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ascii="Times New Roman" w:hAnsi="Times New Roman"/>
          <w:sz w:val="28"/>
          <w:szCs w:val="28"/>
        </w:rPr>
        <w:t>Критерий согласия Пирсона</w:t>
      </w:r>
    </w:p>
    <w:p>
      <w:pPr>
        <w:pStyle w:val="Normal"/>
        <w:tabs>
          <w:tab w:val="clear" w:pos="720"/>
          <w:tab w:val="left" w:pos="540" w:leader="none"/>
        </w:tabs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left" w:pos="720" w:leader="none"/>
          <w:tab w:val="left" w:pos="900" w:leader="none"/>
          <w:tab w:val="left" w:pos="1440" w:leader="none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>Исполнитель:</w:t>
      </w:r>
    </w:p>
    <w:p>
      <w:pPr>
        <w:pStyle w:val="Normal"/>
        <w:spacing w:lineRule="auto" w:line="240" w:before="0" w:after="0"/>
        <w:ind w:left="4956" w:firstLine="708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Студент 2 курса группы 8</w:t>
      </w:r>
    </w:p>
    <w:p>
      <w:pPr>
        <w:pStyle w:val="Normal"/>
        <w:spacing w:lineRule="auto" w:line="240" w:before="0" w:after="0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Солодкий Денис Викторович</w:t>
      </w:r>
    </w:p>
    <w:p>
      <w:pPr>
        <w:pStyle w:val="Normal"/>
        <w:spacing w:lineRule="auto" w:line="240" w:before="0" w:after="0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 w:before="0" w:after="0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Волк А. М.</w:t>
      </w:r>
    </w:p>
    <w:p>
      <w:pPr>
        <w:pStyle w:val="Normal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выборки n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100. Построим интервальный статистический ряд. Количество интервалов определим по формуле Стерджесса 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=1+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>=1+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100</m:t>
        </m:r>
      </m:oMath>
      <w:r>
        <w:rPr>
          <w:rFonts w:ascii="Times New Roman" w:hAnsi="Times New Roman"/>
          <w:sz w:val="28"/>
          <w:szCs w:val="28"/>
        </w:rPr>
        <w:t xml:space="preserve">=7.644. Принимаем k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8 . Размах выборки </w:t>
      </w:r>
      <w:r>
        <w:rPr>
          <w:rFonts w:ascii="Times New Roman" w:hAnsi="Times New Roman"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</w:rPr>
        <w:t>=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49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 xml:space="preserve">. Размах выборки 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W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Округлив с точностью до 0,1 в большую сторону, принимаем h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количество элементов выборки в каждом интервале.</w:t>
      </w:r>
    </w:p>
    <w:p>
      <w:pPr>
        <w:pStyle w:val="Normal"/>
        <w:jc w:val="center"/>
        <w:rPr>
          <w:rFonts w:ascii="Times New Roman" w:hAnsi="Times New Roman" w:eastAsia="" w:eastAsiaTheme="minorEastAsia"/>
          <w:sz w:val="28"/>
          <w:szCs w:val="28"/>
        </w:rPr>
      </w:pPr>
      <w:r>
        <w:rPr>
          <w:rFonts w:eastAsia="" w:eastAsiaTheme="minorEastAsia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построения эмпирической функции распределения и гистограммы относительных частот дополним интервальный статистический ряд столбцами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(относительные частоты нужны для построения эмпирической функции распределения) и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nh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(высоты прямоугольников гистограммы).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эмпирическую функцию распределения, накапливая относительные частоты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(отметим, что при построении эмпирической функции распределения по интервальному статистическому ряду изменения ее значений (скачки) происходят в точках, соответствующих серединам интервалов группировки): </w:t>
      </w:r>
    </w:p>
    <w:p>
      <w:pPr>
        <w:pStyle w:val="Normal"/>
        <w:jc w:val="both"/>
        <w:rPr>
          <w:rFonts w:ascii="Times New Roman" w:hAnsi="Times New Roman" w:eastAsia="" w:eastAsiaTheme="minor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Построим гистограмму относительных частот, состоящую из прямоугольников шириной h = 4.8 и высотой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nh</m:t>
            </m:r>
          </m:den>
        </m:f>
      </m:oMath>
      <w:r>
        <w:rPr>
          <w:rFonts w:ascii="Times New Roman" w:hAnsi="Times New Roman"/>
          <w:sz w:val="28"/>
          <w:szCs w:val="28"/>
        </w:rPr>
        <w:t>,</w:t>
      </w:r>
    </w:p>
    <w:p>
      <w:pPr>
        <w:pStyle w:val="Normal"/>
        <w:jc w:val="center"/>
        <w:rPr>
          <w:rFonts w:ascii="Times New Roman" w:hAnsi="Times New Roman" w:eastAsia="" w:eastAsiaTheme="minorEastAsia"/>
          <w:sz w:val="28"/>
          <w:szCs w:val="28"/>
        </w:rPr>
      </w:pPr>
      <w:r>
        <w:rPr/>
        <w:drawing>
          <wp:inline distT="0" distB="0" distL="0" distR="0">
            <wp:extent cx="4486910" cy="28200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виду гистограммы можно выдвинуть гипотезу о том, что выборка взята не из нормального распределения. Для проверки этой гипотезы по критерию согласия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Пирсона нужно рассчитать оценки параметров распределения по сгруппированному статистическому ряду.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Рассчитаем оценки параметров предполагаемого нормального закона распределения по сгруппированному статистическому ряду. Данный закон содержит два параметра a и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rFonts w:ascii="Times New Roman" w:hAnsi="Times New Roman"/>
          <w:sz w:val="28"/>
          <w:szCs w:val="28"/>
        </w:rPr>
        <w:t>, которые имеют смысл математического ожидания и среднего квадратического отклонения СВ</w:t>
      </w:r>
      <w:r>
        <w:rPr>
          <w:rFonts w:eastAsia="Symbol" w:cs="Symbol" w:ascii="Symbol" w:hAnsi="Symbol"/>
          <w:sz w:val="28"/>
          <w:szCs w:val="28"/>
        </w:rPr>
        <w:t></w:t>
      </w:r>
      <w:r>
        <w:rPr>
          <w:rFonts w:ascii="Times New Roman" w:hAnsi="Times New Roman"/>
          <w:sz w:val="28"/>
          <w:szCs w:val="28"/>
        </w:rPr>
        <w:t>:  M</w:t>
      </w:r>
      <w:r>
        <w:rPr>
          <w:rFonts w:eastAsia="Symbol" w:cs="Symbol" w:ascii="Symbol" w:hAnsi="Symbol"/>
          <w:sz w:val="28"/>
          <w:szCs w:val="28"/>
        </w:rPr>
        <w:t></w:t>
      </w:r>
      <w:r>
        <w:rPr>
          <w:rFonts w:ascii="Times New Roman" w:hAnsi="Times New Roman"/>
          <w:sz w:val="28"/>
          <w:szCs w:val="28"/>
        </w:rPr>
        <w:t>= a, D</w:t>
      </w:r>
      <w:r>
        <w:rPr>
          <w:rFonts w:eastAsia="Symbol" w:cs="Symbol" w:ascii="Symbol" w:hAnsi="Symbol"/>
          <w:sz w:val="28"/>
          <w:szCs w:val="28"/>
        </w:rPr>
        <w:t>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оценок для математического ожидания a и дисперсии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наблюдаемой случайной величины рассчитаем соответственно выборочное среднее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ascii="Times New Roman" w:hAnsi="Times New Roman"/>
          <w:sz w:val="28"/>
          <w:szCs w:val="28"/>
        </w:rPr>
        <w:t xml:space="preserve"> и несмещенную оценку дисперсии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, для вычисления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 предварительно найдем выборочную дисперсию 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:</w:t>
      </w:r>
    </w:p>
    <w:p>
      <w:pPr>
        <w:pStyle w:val="Normal"/>
        <w:jc w:val="center"/>
        <w:rPr>
          <w:rFonts w:ascii="Times New Roman" w:hAnsi="Times New Roman" w:eastAsia="" w:eastAsiaTheme="minorEastAsia"/>
          <w:sz w:val="28"/>
          <w:szCs w:val="28"/>
        </w:rPr>
      </w:pPr>
      <w:r>
        <w:rPr/>
        <w:drawing>
          <wp:inline distT="0" distB="0" distL="0" distR="0">
            <wp:extent cx="1818005" cy="132207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интервальный статистический ряд, получим:</w:t>
      </w:r>
    </w:p>
    <w:p>
      <w:pPr>
        <w:pStyle w:val="Normal"/>
        <w:jc w:val="both"/>
        <w:rPr>
          <w:rFonts w:ascii="Times New Roman" w:hAnsi="Times New Roman" w:eastAsia="" w:eastAsiaTheme="minorEastAsia"/>
          <w:sz w:val="28"/>
          <w:szCs w:val="28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eastAsia="" w:ascii="Times New Roman" w:hAnsi="Times New Roman" w:eastAsiaTheme="minorEastAsia"/>
          <w:sz w:val="28"/>
          <w:szCs w:val="28"/>
        </w:rPr>
        <w:t>=</w:t>
      </w:r>
      <w:r>
        <w:rPr/>
      </w:r>
      <m:oMath xmlns:m="http://schemas.openxmlformats.org/officeDocument/2006/math"/>
      <w:r>
        <w:rPr>
          <w:rFonts w:eastAsia="" w:ascii="Times New Roman" w:hAnsi="Times New Roman" w:eastAsiaTheme="minorEastAsia"/>
          <w:sz w:val="28"/>
          <w:szCs w:val="28"/>
        </w:rPr>
        <w:t>29.67</w:t>
      </w:r>
    </w:p>
    <w:p>
      <w:pPr>
        <w:pStyle w:val="Normal"/>
        <w:jc w:val="both"/>
        <w:rPr>
          <w:rFonts w:ascii="Times New Roman" w:hAnsi="Times New Roman"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в</m:t>
            </m:r>
          </m:sub>
        </m:sSub>
      </m:oMath>
      <w:r>
        <w:rPr>
          <w:rFonts w:eastAsia="" w:ascii="Times New Roman" w:hAnsi="Times New Roman" w:eastAsiaTheme="minorEastAsia"/>
          <w:sz w:val="28"/>
          <w:szCs w:val="28"/>
        </w:rPr>
        <w:t>= 7</w:t>
      </w:r>
      <w:r>
        <w:rPr>
          <w:rFonts w:eastAsia="" w:ascii="Times New Roman" w:hAnsi="Times New Roman" w:eastAsiaTheme="minorEastAsia"/>
          <w:sz w:val="28"/>
          <w:szCs w:val="28"/>
        </w:rPr>
        <w:t>3</w:t>
      </w:r>
      <w:r>
        <w:rPr>
          <w:rFonts w:eastAsia="" w:ascii="Times New Roman" w:hAnsi="Times New Roman" w:eastAsiaTheme="minorEastAsia"/>
          <w:sz w:val="28"/>
          <w:szCs w:val="28"/>
        </w:rPr>
        <w:t>.5</w:t>
      </w:r>
      <w:r>
        <w:rPr>
          <w:rFonts w:eastAsia="" w:ascii="Times New Roman" w:hAnsi="Times New Roman" w:eastAsiaTheme="minorEastAsia"/>
          <w:sz w:val="28"/>
          <w:szCs w:val="28"/>
        </w:rPr>
        <w:t>0</w:t>
      </w:r>
    </w:p>
    <w:p>
      <w:pPr>
        <w:pStyle w:val="Normal"/>
        <w:jc w:val="both"/>
        <w:rPr>
          <w:rFonts w:ascii="Times New Roman" w:hAnsi="Times New Roman" w:eastAsia="" w:eastAsiaTheme="minorEastAsia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eastAsia="" w:ascii="Times New Roman" w:hAnsi="Times New Roman" w:eastAsiaTheme="minorEastAsia"/>
          <w:sz w:val="28"/>
          <w:szCs w:val="28"/>
        </w:rPr>
        <w:t>74.24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Тогда оценкой для среднего квадратического отклонения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rFonts w:ascii="Times New Roman" w:hAnsi="Times New Roman"/>
          <w:sz w:val="28"/>
          <w:szCs w:val="28"/>
        </w:rPr>
        <w:t xml:space="preserve"> будет s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8.62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плотности нормального закона распределения имеет вид:</w:t>
      </w:r>
    </w:p>
    <w:p>
      <w:pPr>
        <w:pStyle w:val="Normal"/>
        <w:jc w:val="center"/>
        <w:rPr>
          <w:rFonts w:ascii="Times New Roman" w:hAnsi="Times New Roman" w:eastAsia="" w:eastAsiaTheme="minorEastAsia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rad>
            </m:den>
          </m:f>
          <m:sSup>
            <m:e>
              <m:r>
                <w:rPr>
                  <w:rFonts w:ascii="Cambria Math" w:hAnsi="Cambria Math"/>
                </w:rPr>
                <m:t xml:space="preserve">ⅇ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f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p>
                        <m:e/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den>
                  </m:f>
                </m:e>
              </m:d>
            </m:sup>
          </m:sSup>
        </m:oMath>
      </m:oMathPara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Следовательно, выдвигаем гипотезу о том, что выборка взята из нормального распределения с плотностью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Проверим с помощью критерия согласия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Пирсона гипотезу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: наблюдаемая СВ имеет нормальное распределение с параметрами a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31.25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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8.56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альтернативе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H</m:t>
            </m:r>
          </m:e>
        </m:ba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: наблюдаемая СВ имеет другое распределение.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расчета статистики критерия Пирсона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</m:oMath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составим новую таблицу, содержащую следующие столбцы: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интервалы [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>) (при этом крайние интервалы должны быть расширены до −∞ и +∞ соответственно; а интервалы с количеством наблюдений меньше 5 объединяются с соседними);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эмпирическая частота наблюдения значений из интервала; [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eastAsia="Symbol" w:cs="Symbol" w:ascii="Symbol" w:hAnsi="Symbol"/>
          <w:sz w:val="28"/>
          <w:szCs w:val="28"/>
        </w:rPr>
        <w:t></w:t>
      </w:r>
      <w:r>
        <w:rPr>
          <w:rFonts w:ascii="Times New Roman" w:hAnsi="Times New Roman"/>
          <w:sz w:val="28"/>
          <w:szCs w:val="28"/>
        </w:rPr>
        <w:t>[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))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теоретическая вероятность попадания СВ в интервал [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), в случае нормального распределения с параметрами a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31.25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8.56 эта вероятность рассчитывается как разность значений функции Лапласа: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теоретическое значение соответствующей частоты,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также столбцы со значениями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sSup>
          <m:e>
            <m:r>
              <w:rPr>
                <w:rFonts w:ascii="Cambria Math" w:hAnsi="Cambria Math"/>
              </w:rPr>
              <m:t xml:space="preserve">,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f>
          <m:num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Последний столбец используется для контроля вычислений по формуле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вычисления заносим в таблицу.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591810" cy="261048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Суммирования значения в предпоследнем столбце, вычисляем выборочное значение статистики критерия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Пирсона 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7.4151</w:t>
      </w:r>
      <w:r>
        <w:rPr>
          <w:rFonts w:ascii="Times New Roman" w:hAnsi="Times New Roman"/>
          <w:sz w:val="28"/>
          <w:szCs w:val="28"/>
        </w:rPr>
        <w:t xml:space="preserve">. Сумма элементов последнего столбца равна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</m:oMath>
      <w:r>
        <w:rPr>
          <w:rFonts w:ascii="Times New Roman" w:hAnsi="Times New Roman"/>
          <w:sz w:val="28"/>
          <w:szCs w:val="28"/>
        </w:rPr>
        <w:t xml:space="preserve"> = 10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4152</w:t>
      </w:r>
      <w:r>
        <w:rPr>
          <w:rFonts w:ascii="Times New Roman" w:hAnsi="Times New Roman"/>
          <w:sz w:val="28"/>
          <w:szCs w:val="28"/>
        </w:rPr>
        <w:t xml:space="preserve">. Это позволяет провести контроль вычислений: 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  <m:e>
            <m:f>
              <m:num>
                <m:s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 xml:space="preserve"> = 10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4152</w:t>
      </w:r>
      <w:r>
        <w:rPr>
          <w:rFonts w:ascii="Times New Roman" w:hAnsi="Times New Roman"/>
          <w:sz w:val="28"/>
          <w:szCs w:val="28"/>
        </w:rPr>
        <w:t xml:space="preserve"> – 100 = </w:t>
      </w:r>
      <w:r>
        <w:rPr>
          <w:rFonts w:ascii="Times New Roman" w:hAnsi="Times New Roman"/>
          <w:sz w:val="28"/>
          <w:szCs w:val="28"/>
        </w:rPr>
        <w:t>3.4152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критическое значение 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sz w:val="28"/>
          <w:szCs w:val="28"/>
        </w:rPr>
        <w:t>=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,где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=0.05 – заданный уровень значимости; k = 5 – число интервалов после объединения малочисленных групп с соседними; r = 2, поскольку при расчете теоретических вероятностей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использовались две полученные по выборке оценки </w:t>
      </w:r>
      <w:r>
        <w:rPr/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параметров нормального распределения. По таблице квантилей распределения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получаем 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sz w:val="28"/>
          <w:szCs w:val="28"/>
        </w:rPr>
        <w:t>=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0.05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sz w:val="28"/>
          <w:szCs w:val="28"/>
        </w:rPr>
        <w:t>=11.0705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Таким образом 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расч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7.4151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  <w:lang w:val="en-US"/>
        </w:rPr>
        <w:t>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/>
      </w:r>
      <m:oMath xmlns:m="http://schemas.openxmlformats.org/officeDocument/2006/math">
        <m:sSub>
          <m:e>
            <m:sSup>
              <m:e/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  <m:sub>
            <m:r>
              <w:rPr>
                <w:rFonts w:ascii="Cambria Math" w:hAnsi="Cambria Math"/>
              </w:rPr>
              <m:t xml:space="preserve">крит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11.0705 поэтому на уровне значимости </w:t>
      </w:r>
      <w:r>
        <w:rPr>
          <w:rFonts w:eastAsia="Symbol" w:cs="Symbol" w:ascii="Symbol" w:hAnsi="Symbol"/>
          <w:sz w:val="28"/>
          <w:szCs w:val="28"/>
        </w:rPr>
        <w:t>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0,05 нет оснований отвергнуть гипотезу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, согласно которой выборка взята из нормального распределения с параметрами a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31.25 </w:t>
      </w:r>
      <w:r>
        <w:rPr>
          <w:rFonts w:eastAsia="Symbol" w:cs="Symbol" w:ascii="Symbol" w:hAnsi="Symbol"/>
          <w:sz w:val="28"/>
          <w:szCs w:val="28"/>
        </w:rPr>
        <w:t>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</w:t>
      </w:r>
      <w:r>
        <w:rPr>
          <w:rFonts w:ascii="Times New Roman" w:hAnsi="Times New Roman"/>
          <w:sz w:val="28"/>
          <w:szCs w:val="28"/>
        </w:rPr>
        <w:t xml:space="preserve"> 8.56.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f144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b6883"/>
    <w:rPr>
      <w:color w:val="808080"/>
    </w:rPr>
  </w:style>
  <w:style w:type="character" w:styleId="InternetLink">
    <w:name w:val="Hyperlink"/>
    <w:uiPriority w:val="99"/>
    <w:semiHidden/>
    <w:unhideWhenUsed/>
    <w:rsid w:val="000f144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f144e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elstu.by/fakultety/fit/v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LibreOffice/7.4.2.3$Windows_X86_64 LibreOffice_project/382eef1f22670f7f4118c8c2dd222ec7ad009daf</Application>
  <AppVersion>15.0000</AppVersion>
  <Pages>5</Pages>
  <Words>549</Words>
  <Characters>3616</Characters>
  <CharactersWithSpaces>4158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2022-11-28T23:04:00Z</dcterms:created>
  <dc:creator>Vlad Podobed</dc:creator>
  <dc:description/>
  <dc:language>en-US</dc:language>
  <cp:lastModifiedBy/>
  <dcterms:modified xsi:type="dcterms:W3CDTF">2022-11-29T18:53:16Z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