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0070C0"/>
          <w:sz w:val="44"/>
        </w:rPr>
        <w:t>ASSET</w:t>
      </w:r>
      <w:r>
        <w:rPr>
          <w:rFonts w:ascii="Calibri" w:hAnsi="Calibri"/>
          <w:color w:val="595959"/>
          <w:sz w:val="28"/>
        </w:rPr>
        <w:t xml:space="preserve">  Project</w:t>
      </w:r>
    </w:p>
    <w:p>
      <w:pPr>
        <w:spacing w:after="80"/>
        <w:pBdr>
          <w:bottom w:val="single" w:sz="8" w:space="1" w:color="2E75B6"/>
        </w:pBdr>
      </w:pPr>
    </w:p>
    <w:p>
      <w:pPr>
        <w:spacing w:before="200" w:after="120"/>
        <w:jc w:val="center"/>
      </w:pPr>
      <w:r>
        <w:rPr>
          <w:rFonts w:ascii="Calibri" w:hAnsi="Calibri"/>
          <w:b/>
          <w:color w:val="1F497D"/>
          <w:sz w:val="48"/>
        </w:rPr>
        <w:t>Industrial Attachment Training Report</w:t>
      </w:r>
    </w:p>
    <w:p>
      <w:pPr>
        <w:spacing w:after="80"/>
        <w:pBdr>
          <w:bottom w:val="single" w:sz="8" w:space="1" w:color="2E75B6"/>
        </w:pBdr>
      </w:pPr>
    </w:p>
    <w:p>
      <w:pPr>
        <w:spacing w:after="120"/>
      </w:pPr>
    </w:p>
    <w:tbl>
      <w:tblPr>
        <w:tblStyle w:val="TableGrid"/>
        <w:tblW w:type="auto" w:w="0"/>
        <w:tblLook w:firstColumn="1" w:firstRow="1" w:lastColumn="0" w:lastRow="0" w:noHBand="0" w:noVBand="1" w:val="04A0"/>
      </w:tblPr>
      <w:tblGrid>
        <w:gridCol w:w="4536"/>
        <w:gridCol w:w="4536"/>
      </w:tblGrid>
      <w:tr>
        <w:tc>
          <w:tcPr>
            <w:tcW w:type="dxa" w:w="4536"/>
          </w:tcPr>
          <w:p>
            <w:r>
              <w:rPr>
                <w:rFonts w:ascii="Calibri" w:hAnsi="Calibri"/>
                <w:b/>
                <w:sz w:val="24"/>
              </w:rPr>
              <w:t>Subject</w:t>
            </w:r>
          </w:p>
        </w:tc>
        <w:tc>
          <w:tcPr>
            <w:tcW w:type="dxa" w:w="4536"/>
          </w:tcPr>
          <w:p>
            <w:r>
              <w:rPr>
                <w:rFonts w:ascii="Calibri" w:hAnsi="Calibri"/>
                <w:sz w:val="24"/>
              </w:rPr>
              <w:t>Automobile Service &amp; Maintenance</w:t>
            </w:r>
          </w:p>
        </w:tc>
      </w:tr>
      <w:tr>
        <w:tc>
          <w:tcPr>
            <w:tcW w:type="dxa" w:w="4536"/>
          </w:tcPr>
          <w:p>
            <w:r>
              <w:rPr>
                <w:rFonts w:ascii="Calibri" w:hAnsi="Calibri"/>
                <w:b/>
                <w:sz w:val="24"/>
              </w:rPr>
              <w:t>Training Organization</w:t>
            </w:r>
          </w:p>
        </w:tc>
        <w:tc>
          <w:tcPr>
            <w:tcW w:type="dxa" w:w="4536"/>
          </w:tcPr>
          <w:p>
            <w:r>
              <w:rPr>
                <w:rFonts w:ascii="Calibri" w:hAnsi="Calibri"/>
                <w:sz w:val="24"/>
              </w:rPr>
              <w:t>Fast Car Solution Workshop</w:t>
            </w:r>
          </w:p>
        </w:tc>
      </w:tr>
      <w:tr>
        <w:tc>
          <w:tcPr>
            <w:tcW w:type="dxa" w:w="4536"/>
          </w:tcPr>
          <w:p>
            <w:r>
              <w:rPr>
                <w:rFonts w:ascii="Calibri" w:hAnsi="Calibri"/>
                <w:b/>
                <w:sz w:val="24"/>
              </w:rPr>
              <w:t>Training Period</w:t>
            </w:r>
          </w:p>
        </w:tc>
        <w:tc>
          <w:tcPr>
            <w:tcW w:type="dxa" w:w="4536"/>
          </w:tcPr>
          <w:p>
            <w:r>
              <w:rPr>
                <w:rFonts w:ascii="Calibri" w:hAnsi="Calibri"/>
                <w:sz w:val="24"/>
              </w:rPr>
              <w:t>25/02/2026 to 02/04/2026</w:t>
            </w:r>
          </w:p>
        </w:tc>
      </w:tr>
      <w:tr>
        <w:tc>
          <w:tcPr>
            <w:tcW w:type="dxa" w:w="4536"/>
          </w:tcPr>
          <w:p>
            <w:r>
              <w:rPr>
                <w:rFonts w:ascii="Calibri" w:hAnsi="Calibri"/>
                <w:b/>
                <w:sz w:val="24"/>
              </w:rPr>
              <w:t>Trainee Name</w:t>
            </w:r>
          </w:p>
        </w:tc>
        <w:tc>
          <w:tcPr>
            <w:tcW w:type="dxa" w:w="4536"/>
          </w:tcPr>
          <w:p>
            <w:r>
              <w:rPr>
                <w:rFonts w:ascii="Calibri" w:hAnsi="Calibri"/>
                <w:sz w:val="24"/>
              </w:rPr>
              <w:t>Md. Al-Amin Bhuiyan</w:t>
            </w:r>
          </w:p>
        </w:tc>
      </w:tr>
      <w:tr>
        <w:tc>
          <w:tcPr>
            <w:tcW w:type="dxa" w:w="4536"/>
          </w:tcPr>
          <w:p>
            <w:r>
              <w:rPr>
                <w:rFonts w:ascii="Calibri" w:hAnsi="Calibri"/>
                <w:b/>
                <w:sz w:val="24"/>
              </w:rPr>
              <w:t>Designation</w:t>
            </w:r>
          </w:p>
        </w:tc>
        <w:tc>
          <w:tcPr>
            <w:tcW w:type="dxa" w:w="4536"/>
          </w:tcPr>
          <w:p>
            <w:r>
              <w:rPr>
                <w:rFonts w:ascii="Calibri" w:hAnsi="Calibri"/>
                <w:sz w:val="24"/>
              </w:rPr>
              <w:t>Junior Instructor</w:t>
            </w:r>
          </w:p>
        </w:tc>
      </w:tr>
      <w:tr>
        <w:tc>
          <w:tcPr>
            <w:tcW w:type="dxa" w:w="4536"/>
          </w:tcPr>
          <w:p>
            <w:r>
              <w:rPr>
                <w:rFonts w:ascii="Calibri" w:hAnsi="Calibri"/>
                <w:b/>
                <w:sz w:val="24"/>
              </w:rPr>
              <w:t>Department</w:t>
            </w:r>
          </w:p>
        </w:tc>
        <w:tc>
          <w:tcPr>
            <w:tcW w:type="dxa" w:w="4536"/>
          </w:tcPr>
          <w:p>
            <w:r>
              <w:rPr>
                <w:rFonts w:ascii="Calibri" w:hAnsi="Calibri"/>
                <w:sz w:val="24"/>
              </w:rPr>
              <w:t>Power</w:t>
            </w:r>
          </w:p>
        </w:tc>
      </w:tr>
      <w:tr>
        <w:tc>
          <w:tcPr>
            <w:tcW w:type="dxa" w:w="4536"/>
          </w:tcPr>
          <w:p>
            <w:r>
              <w:rPr>
                <w:rFonts w:ascii="Calibri" w:hAnsi="Calibri"/>
                <w:b/>
                <w:sz w:val="24"/>
              </w:rPr>
              <w:t>Institution</w:t>
            </w:r>
          </w:p>
        </w:tc>
        <w:tc>
          <w:tcPr>
            <w:tcW w:type="dxa" w:w="4536"/>
          </w:tcPr>
          <w:p>
            <w:r>
              <w:rPr>
                <w:rFonts w:ascii="Calibri" w:hAnsi="Calibri"/>
                <w:sz w:val="24"/>
              </w:rPr>
              <w:t>Comilla Polytechnic Institute</w:t>
            </w:r>
          </w:p>
        </w:tc>
      </w:tr>
      <w:tr>
        <w:tc>
          <w:tcPr>
            <w:tcW w:type="dxa" w:w="4536"/>
          </w:tcPr>
          <w:p>
            <w:r>
              <w:rPr>
                <w:rFonts w:ascii="Calibri" w:hAnsi="Calibri"/>
                <w:b/>
                <w:sz w:val="24"/>
              </w:rPr>
              <w:t>Supervised By</w:t>
            </w:r>
          </w:p>
        </w:tc>
        <w:tc>
          <w:tcPr>
            <w:tcW w:type="dxa" w:w="4536"/>
          </w:tcPr>
          <w:p>
            <w:r>
              <w:rPr>
                <w:rFonts w:ascii="Calibri" w:hAnsi="Calibri"/>
                <w:sz w:val="24"/>
              </w:rPr>
              <w:t>Engineer Md. Shariful Islam</w:t>
            </w:r>
          </w:p>
        </w:tc>
      </w:tr>
      <w:tr>
        <w:tc>
          <w:tcPr>
            <w:tcW w:type="dxa" w:w="4536"/>
          </w:tcPr>
          <w:p>
            <w:r>
              <w:rPr>
                <w:rFonts w:ascii="Calibri" w:hAnsi="Calibri"/>
                <w:b/>
                <w:sz w:val="24"/>
              </w:rPr>
              <w:t>Submitted To</w:t>
            </w:r>
          </w:p>
        </w:tc>
        <w:tc>
          <w:tcPr>
            <w:tcW w:type="dxa" w:w="4536"/>
          </w:tcPr>
          <w:p>
            <w:r>
              <w:rPr>
                <w:rFonts w:ascii="Calibri" w:hAnsi="Calibri"/>
                <w:sz w:val="24"/>
              </w:rPr>
              <w:t>Comilla Polytechnic Institute</w:t>
            </w:r>
          </w:p>
        </w:tc>
      </w:tr>
      <w:tr>
        <w:tc>
          <w:tcPr>
            <w:tcW w:type="dxa" w:w="4536"/>
          </w:tcPr>
          <w:p>
            <w:r>
              <w:rPr>
                <w:rFonts w:ascii="Calibri" w:hAnsi="Calibri"/>
                <w:b/>
                <w:sz w:val="24"/>
              </w:rPr>
              <w:t>Date of Submission</w:t>
            </w:r>
          </w:p>
        </w:tc>
        <w:tc>
          <w:tcPr>
            <w:tcW w:type="dxa" w:w="4536"/>
          </w:tcPr>
          <w:p>
            <w:r>
              <w:rPr>
                <w:rFonts w:ascii="Calibri" w:hAnsi="Calibri"/>
                <w:sz w:val="24"/>
              </w:rPr>
              <w:t>06/04/2026</w:t>
            </w:r>
          </w:p>
        </w:tc>
      </w:tr>
    </w:tbl>
    <w:p>
      <w:pPr>
        <w:spacing w:after="160"/>
      </w:pPr>
    </w:p>
    <w:p>
      <w:pPr>
        <w:spacing w:after="80"/>
        <w:pBdr>
          <w:bottom w:val="single" w:sz="8" w:space="1" w:color="2E75B6"/>
        </w:pBdr>
      </w:pPr>
    </w:p>
    <w:p>
      <w:pPr>
        <w:spacing w:before="0" w:after="120"/>
        <w:jc w:val="center"/>
      </w:pPr>
      <w:r>
        <w:rPr>
          <w:rFonts w:ascii="Calibri" w:hAnsi="Calibri"/>
          <w:b w:val="0"/>
          <w:color w:val="7F7F7F"/>
          <w:sz w:val="18"/>
        </w:rPr>
        <w:t>© ASSET Project  |  Comilla Polytechnic Institute  |  2026</w:t>
      </w:r>
    </w:p>
    <w:p>
      <w:r>
        <w:br w:type="page"/>
      </w:r>
    </w:p>
    <w:p>
      <w:pPr>
        <w:spacing w:before="0" w:after="120"/>
        <w:jc w:val="center"/>
      </w:pPr>
      <w:r>
        <w:rPr>
          <w:rFonts w:ascii="Calibri" w:hAnsi="Calibri"/>
          <w:b/>
          <w:color w:val="1F497D"/>
          <w:sz w:val="32"/>
        </w:rPr>
        <w:t>Table of Contents</w:t>
      </w:r>
    </w:p>
    <w:p>
      <w:pPr>
        <w:spacing w:after="80"/>
        <w:pBdr>
          <w:bottom w:val="single" w:sz="8" w:space="1" w:color="2E75B6"/>
        </w:pBdr>
      </w:pPr>
    </w:p>
    <w:p/>
    <w:tbl>
      <w:tblPr>
        <w:tblStyle w:val="TableGrid"/>
        <w:tblW w:type="auto" w:w="0"/>
        <w:tblLook w:firstColumn="1" w:firstRow="1" w:lastColumn="0" w:lastRow="0" w:noHBand="0" w:noVBand="1" w:val="04A0"/>
      </w:tblPr>
      <w:tblGrid>
        <w:gridCol w:w="4536"/>
        <w:gridCol w:w="4536"/>
      </w:tblGrid>
      <w:tr>
        <w:tc>
          <w:tcPr>
            <w:tcW w:type="dxa" w:w="4536"/>
          </w:tcPr>
          <w:p>
            <w:r>
              <w:rPr>
                <w:rFonts w:ascii="Calibri" w:hAnsi="Calibri"/>
                <w:sz w:val="22"/>
              </w:rPr>
              <w:t>Executive Summary</w:t>
            </w:r>
          </w:p>
        </w:tc>
        <w:tc>
          <w:tcPr>
            <w:tcW w:type="dxa" w:w="4536"/>
          </w:tcPr>
          <w:p>
            <w:pPr>
              <w:jc w:val="right"/>
            </w:pPr>
            <w:r>
              <w:rPr>
                <w:rFonts w:ascii="Calibri" w:hAnsi="Calibri"/>
                <w:sz w:val="22"/>
              </w:rPr>
              <w:t>3</w:t>
            </w:r>
          </w:p>
        </w:tc>
      </w:tr>
      <w:tr>
        <w:tc>
          <w:tcPr>
            <w:tcW w:type="dxa" w:w="4536"/>
          </w:tcPr>
          <w:p>
            <w:r>
              <w:rPr>
                <w:rFonts w:ascii="Calibri" w:hAnsi="Calibri"/>
                <w:sz w:val="22"/>
              </w:rPr>
              <w:t>Chapter 1: Introduction &amp; Background</w:t>
            </w:r>
          </w:p>
        </w:tc>
        <w:tc>
          <w:tcPr>
            <w:tcW w:type="dxa" w:w="4536"/>
          </w:tcPr>
          <w:p>
            <w:pPr>
              <w:jc w:val="right"/>
            </w:pPr>
            <w:r>
              <w:rPr>
                <w:rFonts w:ascii="Calibri" w:hAnsi="Calibri"/>
                <w:sz w:val="22"/>
              </w:rPr>
              <w:t>4</w:t>
            </w:r>
          </w:p>
        </w:tc>
      </w:tr>
      <w:tr>
        <w:tc>
          <w:tcPr>
            <w:tcW w:type="dxa" w:w="4536"/>
          </w:tcPr>
          <w:p>
            <w:r>
              <w:rPr>
                <w:rFonts w:ascii="Calibri" w:hAnsi="Calibri"/>
                <w:sz w:val="22"/>
              </w:rPr>
              <w:t>Chapter 2: Overview of the Automobile Industry</w:t>
            </w:r>
          </w:p>
        </w:tc>
        <w:tc>
          <w:tcPr>
            <w:tcW w:type="dxa" w:w="4536"/>
          </w:tcPr>
          <w:p>
            <w:pPr>
              <w:jc w:val="right"/>
            </w:pPr>
            <w:r>
              <w:rPr>
                <w:rFonts w:ascii="Calibri" w:hAnsi="Calibri"/>
                <w:sz w:val="22"/>
              </w:rPr>
              <w:t>5</w:t>
            </w:r>
          </w:p>
        </w:tc>
      </w:tr>
      <w:tr>
        <w:tc>
          <w:tcPr>
            <w:tcW w:type="dxa" w:w="4536"/>
          </w:tcPr>
          <w:p>
            <w:r>
              <w:rPr>
                <w:rFonts w:ascii="Calibri" w:hAnsi="Calibri"/>
                <w:sz w:val="22"/>
              </w:rPr>
              <w:t>Chapter 3: Training Organization Profile</w:t>
            </w:r>
          </w:p>
        </w:tc>
        <w:tc>
          <w:tcPr>
            <w:tcW w:type="dxa" w:w="4536"/>
          </w:tcPr>
          <w:p>
            <w:pPr>
              <w:jc w:val="right"/>
            </w:pPr>
            <w:r>
              <w:rPr>
                <w:rFonts w:ascii="Calibri" w:hAnsi="Calibri"/>
                <w:sz w:val="22"/>
              </w:rPr>
              <w:t>6</w:t>
            </w:r>
          </w:p>
        </w:tc>
      </w:tr>
      <w:tr>
        <w:tc>
          <w:tcPr>
            <w:tcW w:type="dxa" w:w="4536"/>
          </w:tcPr>
          <w:p>
            <w:r>
              <w:rPr>
                <w:rFonts w:ascii="Calibri" w:hAnsi="Calibri"/>
                <w:sz w:val="22"/>
              </w:rPr>
              <w:t>Chapter 4: Objectives of the Training</w:t>
            </w:r>
          </w:p>
        </w:tc>
        <w:tc>
          <w:tcPr>
            <w:tcW w:type="dxa" w:w="4536"/>
          </w:tcPr>
          <w:p>
            <w:pPr>
              <w:jc w:val="right"/>
            </w:pPr>
            <w:r>
              <w:rPr>
                <w:rFonts w:ascii="Calibri" w:hAnsi="Calibri"/>
                <w:sz w:val="22"/>
              </w:rPr>
              <w:t>7</w:t>
            </w:r>
          </w:p>
        </w:tc>
      </w:tr>
      <w:tr>
        <w:tc>
          <w:tcPr>
            <w:tcW w:type="dxa" w:w="4536"/>
          </w:tcPr>
          <w:p>
            <w:r>
              <w:rPr>
                <w:rFonts w:ascii="Calibri" w:hAnsi="Calibri"/>
                <w:sz w:val="22"/>
              </w:rPr>
              <w:t>Chapter 5: Automobile Engine &amp; Mechanisms</w:t>
            </w:r>
          </w:p>
        </w:tc>
        <w:tc>
          <w:tcPr>
            <w:tcW w:type="dxa" w:w="4536"/>
          </w:tcPr>
          <w:p>
            <w:pPr>
              <w:jc w:val="right"/>
            </w:pPr>
            <w:r>
              <w:rPr>
                <w:rFonts w:ascii="Calibri" w:hAnsi="Calibri"/>
                <w:sz w:val="22"/>
              </w:rPr>
              <w:t>8</w:t>
            </w:r>
          </w:p>
        </w:tc>
      </w:tr>
      <w:tr>
        <w:tc>
          <w:tcPr>
            <w:tcW w:type="dxa" w:w="4536"/>
          </w:tcPr>
          <w:p>
            <w:r>
              <w:rPr>
                <w:rFonts w:ascii="Calibri" w:hAnsi="Calibri"/>
                <w:sz w:val="22"/>
              </w:rPr>
              <w:t>Chapter 6: Electrical &amp; Electronic Systems</w:t>
            </w:r>
          </w:p>
        </w:tc>
        <w:tc>
          <w:tcPr>
            <w:tcW w:type="dxa" w:w="4536"/>
          </w:tcPr>
          <w:p>
            <w:pPr>
              <w:jc w:val="right"/>
            </w:pPr>
            <w:r>
              <w:rPr>
                <w:rFonts w:ascii="Calibri" w:hAnsi="Calibri"/>
                <w:sz w:val="22"/>
              </w:rPr>
              <w:t>10</w:t>
            </w:r>
          </w:p>
        </w:tc>
      </w:tr>
      <w:tr>
        <w:tc>
          <w:tcPr>
            <w:tcW w:type="dxa" w:w="4536"/>
          </w:tcPr>
          <w:p>
            <w:r>
              <w:rPr>
                <w:rFonts w:ascii="Calibri" w:hAnsi="Calibri"/>
                <w:sz w:val="22"/>
              </w:rPr>
              <w:t>Chapter 7: Braking System &amp; Suspension</w:t>
            </w:r>
          </w:p>
        </w:tc>
        <w:tc>
          <w:tcPr>
            <w:tcW w:type="dxa" w:w="4536"/>
          </w:tcPr>
          <w:p>
            <w:pPr>
              <w:jc w:val="right"/>
            </w:pPr>
            <w:r>
              <w:rPr>
                <w:rFonts w:ascii="Calibri" w:hAnsi="Calibri"/>
                <w:sz w:val="22"/>
              </w:rPr>
              <w:t>11</w:t>
            </w:r>
          </w:p>
        </w:tc>
      </w:tr>
      <w:tr>
        <w:tc>
          <w:tcPr>
            <w:tcW w:type="dxa" w:w="4536"/>
          </w:tcPr>
          <w:p>
            <w:r>
              <w:rPr>
                <w:rFonts w:ascii="Calibri" w:hAnsi="Calibri"/>
                <w:sz w:val="22"/>
              </w:rPr>
              <w:t>Chapter 8: Transmission &amp; Drivetrain</w:t>
            </w:r>
          </w:p>
        </w:tc>
        <w:tc>
          <w:tcPr>
            <w:tcW w:type="dxa" w:w="4536"/>
          </w:tcPr>
          <w:p>
            <w:pPr>
              <w:jc w:val="right"/>
            </w:pPr>
            <w:r>
              <w:rPr>
                <w:rFonts w:ascii="Calibri" w:hAnsi="Calibri"/>
                <w:sz w:val="22"/>
              </w:rPr>
              <w:t>12</w:t>
            </w:r>
          </w:p>
        </w:tc>
      </w:tr>
      <w:tr>
        <w:tc>
          <w:tcPr>
            <w:tcW w:type="dxa" w:w="4536"/>
          </w:tcPr>
          <w:p>
            <w:r>
              <w:rPr>
                <w:rFonts w:ascii="Calibri" w:hAnsi="Calibri"/>
                <w:sz w:val="22"/>
              </w:rPr>
              <w:t>Chapter 9: Fuel System &amp; Carburetor</w:t>
            </w:r>
          </w:p>
        </w:tc>
        <w:tc>
          <w:tcPr>
            <w:tcW w:type="dxa" w:w="4536"/>
          </w:tcPr>
          <w:p>
            <w:pPr>
              <w:jc w:val="right"/>
            </w:pPr>
            <w:r>
              <w:rPr>
                <w:rFonts w:ascii="Calibri" w:hAnsi="Calibri"/>
                <w:sz w:val="22"/>
              </w:rPr>
              <w:t>13</w:t>
            </w:r>
          </w:p>
        </w:tc>
      </w:tr>
      <w:tr>
        <w:tc>
          <w:tcPr>
            <w:tcW w:type="dxa" w:w="4536"/>
          </w:tcPr>
          <w:p>
            <w:r>
              <w:rPr>
                <w:rFonts w:ascii="Calibri" w:hAnsi="Calibri"/>
                <w:sz w:val="22"/>
              </w:rPr>
              <w:t>Chapter 10: Cooling &amp; Lubrication Systems</w:t>
            </w:r>
          </w:p>
        </w:tc>
        <w:tc>
          <w:tcPr>
            <w:tcW w:type="dxa" w:w="4536"/>
          </w:tcPr>
          <w:p>
            <w:pPr>
              <w:jc w:val="right"/>
            </w:pPr>
            <w:r>
              <w:rPr>
                <w:rFonts w:ascii="Calibri" w:hAnsi="Calibri"/>
                <w:sz w:val="22"/>
              </w:rPr>
              <w:t>14</w:t>
            </w:r>
          </w:p>
        </w:tc>
      </w:tr>
      <w:tr>
        <w:tc>
          <w:tcPr>
            <w:tcW w:type="dxa" w:w="4536"/>
          </w:tcPr>
          <w:p>
            <w:r>
              <w:rPr>
                <w:rFonts w:ascii="Calibri" w:hAnsi="Calibri"/>
                <w:sz w:val="22"/>
              </w:rPr>
              <w:t>Chapter 11: Diagnostic Tools &amp; Methods</w:t>
            </w:r>
          </w:p>
        </w:tc>
        <w:tc>
          <w:tcPr>
            <w:tcW w:type="dxa" w:w="4536"/>
          </w:tcPr>
          <w:p>
            <w:pPr>
              <w:jc w:val="right"/>
            </w:pPr>
            <w:r>
              <w:rPr>
                <w:rFonts w:ascii="Calibri" w:hAnsi="Calibri"/>
                <w:sz w:val="22"/>
              </w:rPr>
              <w:t>15</w:t>
            </w:r>
          </w:p>
        </w:tc>
      </w:tr>
      <w:tr>
        <w:tc>
          <w:tcPr>
            <w:tcW w:type="dxa" w:w="4536"/>
          </w:tcPr>
          <w:p>
            <w:r>
              <w:rPr>
                <w:rFonts w:ascii="Calibri" w:hAnsi="Calibri"/>
                <w:sz w:val="22"/>
              </w:rPr>
              <w:t>Chapter 12: Safety Regulations &amp; Workshop Practices</w:t>
            </w:r>
          </w:p>
        </w:tc>
        <w:tc>
          <w:tcPr>
            <w:tcW w:type="dxa" w:w="4536"/>
          </w:tcPr>
          <w:p>
            <w:pPr>
              <w:jc w:val="right"/>
            </w:pPr>
            <w:r>
              <w:rPr>
                <w:rFonts w:ascii="Calibri" w:hAnsi="Calibri"/>
                <w:sz w:val="22"/>
              </w:rPr>
              <w:t>16</w:t>
            </w:r>
          </w:p>
        </w:tc>
      </w:tr>
      <w:tr>
        <w:tc>
          <w:tcPr>
            <w:tcW w:type="dxa" w:w="4536"/>
          </w:tcPr>
          <w:p>
            <w:r>
              <w:rPr>
                <w:rFonts w:ascii="Calibri" w:hAnsi="Calibri"/>
                <w:sz w:val="22"/>
              </w:rPr>
              <w:t>Chapter 13: Environment &amp; Sustainable Maintenance</w:t>
            </w:r>
          </w:p>
        </w:tc>
        <w:tc>
          <w:tcPr>
            <w:tcW w:type="dxa" w:w="4536"/>
          </w:tcPr>
          <w:p>
            <w:pPr>
              <w:jc w:val="right"/>
            </w:pPr>
            <w:r>
              <w:rPr>
                <w:rFonts w:ascii="Calibri" w:hAnsi="Calibri"/>
                <w:sz w:val="22"/>
              </w:rPr>
              <w:t>17</w:t>
            </w:r>
          </w:p>
        </w:tc>
      </w:tr>
      <w:tr>
        <w:tc>
          <w:tcPr>
            <w:tcW w:type="dxa" w:w="4536"/>
          </w:tcPr>
          <w:p>
            <w:r>
              <w:rPr>
                <w:rFonts w:ascii="Calibri" w:hAnsi="Calibri"/>
                <w:sz w:val="22"/>
              </w:rPr>
              <w:t>Chapter 14: Hybrid &amp; Electric Vehicles</w:t>
            </w:r>
          </w:p>
        </w:tc>
        <w:tc>
          <w:tcPr>
            <w:tcW w:type="dxa" w:w="4536"/>
          </w:tcPr>
          <w:p>
            <w:pPr>
              <w:jc w:val="right"/>
            </w:pPr>
            <w:r>
              <w:rPr>
                <w:rFonts w:ascii="Calibri" w:hAnsi="Calibri"/>
                <w:sz w:val="22"/>
              </w:rPr>
              <w:t>18</w:t>
            </w:r>
          </w:p>
        </w:tc>
      </w:tr>
      <w:tr>
        <w:tc>
          <w:tcPr>
            <w:tcW w:type="dxa" w:w="4536"/>
          </w:tcPr>
          <w:p>
            <w:r>
              <w:rPr>
                <w:rFonts w:ascii="Calibri" w:hAnsi="Calibri"/>
                <w:sz w:val="22"/>
              </w:rPr>
              <w:t>Chapter 15: Customer Service &amp; Business Skills</w:t>
            </w:r>
          </w:p>
        </w:tc>
        <w:tc>
          <w:tcPr>
            <w:tcW w:type="dxa" w:w="4536"/>
          </w:tcPr>
          <w:p>
            <w:pPr>
              <w:jc w:val="right"/>
            </w:pPr>
            <w:r>
              <w:rPr>
                <w:rFonts w:ascii="Calibri" w:hAnsi="Calibri"/>
                <w:sz w:val="22"/>
              </w:rPr>
              <w:t>19</w:t>
            </w:r>
          </w:p>
        </w:tc>
      </w:tr>
      <w:tr>
        <w:tc>
          <w:tcPr>
            <w:tcW w:type="dxa" w:w="4536"/>
          </w:tcPr>
          <w:p>
            <w:r>
              <w:rPr>
                <w:rFonts w:ascii="Calibri" w:hAnsi="Calibri"/>
                <w:sz w:val="22"/>
              </w:rPr>
              <w:t>Chapter 16: Practical Work Experience</w:t>
            </w:r>
          </w:p>
        </w:tc>
        <w:tc>
          <w:tcPr>
            <w:tcW w:type="dxa" w:w="4536"/>
          </w:tcPr>
          <w:p>
            <w:pPr>
              <w:jc w:val="right"/>
            </w:pPr>
            <w:r>
              <w:rPr>
                <w:rFonts w:ascii="Calibri" w:hAnsi="Calibri"/>
                <w:sz w:val="22"/>
              </w:rPr>
              <w:t>20</w:t>
            </w:r>
          </w:p>
        </w:tc>
      </w:tr>
      <w:tr>
        <w:tc>
          <w:tcPr>
            <w:tcW w:type="dxa" w:w="4536"/>
          </w:tcPr>
          <w:p>
            <w:r>
              <w:rPr>
                <w:rFonts w:ascii="Calibri" w:hAnsi="Calibri"/>
                <w:sz w:val="22"/>
              </w:rPr>
              <w:t>Chapter 17: Problem Identification &amp; Resolution</w:t>
            </w:r>
          </w:p>
        </w:tc>
        <w:tc>
          <w:tcPr>
            <w:tcW w:type="dxa" w:w="4536"/>
          </w:tcPr>
          <w:p>
            <w:pPr>
              <w:jc w:val="right"/>
            </w:pPr>
            <w:r>
              <w:rPr>
                <w:rFonts w:ascii="Calibri" w:hAnsi="Calibri"/>
                <w:sz w:val="22"/>
              </w:rPr>
              <w:t>21</w:t>
            </w:r>
          </w:p>
        </w:tc>
      </w:tr>
      <w:tr>
        <w:tc>
          <w:tcPr>
            <w:tcW w:type="dxa" w:w="4536"/>
          </w:tcPr>
          <w:p>
            <w:r>
              <w:rPr>
                <w:rFonts w:ascii="Calibri" w:hAnsi="Calibri"/>
                <w:sz w:val="22"/>
              </w:rPr>
              <w:t>Chapter 18: Future Plans &amp; Recommendations</w:t>
            </w:r>
          </w:p>
        </w:tc>
        <w:tc>
          <w:tcPr>
            <w:tcW w:type="dxa" w:w="4536"/>
          </w:tcPr>
          <w:p>
            <w:pPr>
              <w:jc w:val="right"/>
            </w:pPr>
            <w:r>
              <w:rPr>
                <w:rFonts w:ascii="Calibri" w:hAnsi="Calibri"/>
                <w:sz w:val="22"/>
              </w:rPr>
              <w:t>22</w:t>
            </w:r>
          </w:p>
        </w:tc>
      </w:tr>
      <w:tr>
        <w:tc>
          <w:tcPr>
            <w:tcW w:type="dxa" w:w="4536"/>
          </w:tcPr>
          <w:p>
            <w:r>
              <w:rPr>
                <w:rFonts w:ascii="Calibri" w:hAnsi="Calibri"/>
                <w:sz w:val="22"/>
              </w:rPr>
              <w:t>Chapter 19: Conclusion</w:t>
            </w:r>
          </w:p>
        </w:tc>
        <w:tc>
          <w:tcPr>
            <w:tcW w:type="dxa" w:w="4536"/>
          </w:tcPr>
          <w:p>
            <w:pPr>
              <w:jc w:val="right"/>
            </w:pPr>
            <w:r>
              <w:rPr>
                <w:rFonts w:ascii="Calibri" w:hAnsi="Calibri"/>
                <w:sz w:val="22"/>
              </w:rPr>
              <w:t>23</w:t>
            </w:r>
          </w:p>
        </w:tc>
      </w:tr>
      <w:tr>
        <w:tc>
          <w:tcPr>
            <w:tcW w:type="dxa" w:w="4536"/>
          </w:tcPr>
          <w:p>
            <w:r>
              <w:rPr>
                <w:rFonts w:ascii="Calibri" w:hAnsi="Calibri"/>
                <w:sz w:val="22"/>
              </w:rPr>
              <w:t>Chapter 20: References &amp; Bibliography</w:t>
            </w:r>
          </w:p>
        </w:tc>
        <w:tc>
          <w:tcPr>
            <w:tcW w:type="dxa" w:w="4536"/>
          </w:tcPr>
          <w:p>
            <w:pPr>
              <w:jc w:val="right"/>
            </w:pPr>
            <w:r>
              <w:rPr>
                <w:rFonts w:ascii="Calibri" w:hAnsi="Calibri"/>
                <w:sz w:val="22"/>
              </w:rPr>
              <w:t>24</w:t>
            </w:r>
          </w:p>
        </w:tc>
      </w:tr>
      <w:tr>
        <w:tc>
          <w:tcPr>
            <w:tcW w:type="dxa" w:w="4536"/>
          </w:tcPr>
          <w:p>
            <w:r>
              <w:rPr>
                <w:rFonts w:ascii="Calibri" w:hAnsi="Calibri"/>
                <w:sz w:val="22"/>
              </w:rPr>
              <w:t>Appendices</w:t>
            </w:r>
          </w:p>
        </w:tc>
        <w:tc>
          <w:tcPr>
            <w:tcW w:type="dxa" w:w="4536"/>
          </w:tcPr>
          <w:p>
            <w:pPr>
              <w:jc w:val="right"/>
            </w:pPr>
            <w:r>
              <w:rPr>
                <w:rFonts w:ascii="Calibri" w:hAnsi="Calibri"/>
                <w:sz w:val="22"/>
              </w:rPr>
              <w:t>25</w:t>
            </w:r>
          </w:p>
        </w:tc>
      </w:tr>
    </w:tbl>
    <w:p>
      <w:r>
        <w:br w:type="page"/>
      </w:r>
    </w:p>
    <w:p>
      <w:pPr>
        <w:pStyle w:val="Heading1"/>
        <w:jc w:val="left"/>
      </w:pPr>
      <w:r>
        <w:rPr>
          <w:rFonts w:ascii="Calibri" w:hAnsi="Calibri"/>
          <w:color w:val="1F497D"/>
          <w:sz w:val="28"/>
        </w:rPr>
        <w:t>Executive Summary</w:t>
      </w:r>
    </w:p>
    <w:p/>
    <w:p>
      <w:pPr>
        <w:spacing w:after="120"/>
      </w:pPr>
      <w:r>
        <w:rPr>
          <w:rFonts w:ascii="Calibri" w:hAnsi="Calibri"/>
          <w:sz w:val="22"/>
        </w:rPr>
        <w:t>This report presents a comprehensive account of the Industrial Attachment Training conducted under the ASSET (Accelerating and Strengthening Skills for Economic Transformation) project. The trainee, Md. Al-Amin Bhuiyan, completed hands-on training at Fast Car Solution Workshop in the field of Automobile Service and Maintenance.</w:t>
      </w:r>
    </w:p>
    <w:p>
      <w:pPr>
        <w:spacing w:after="120"/>
      </w:pPr>
      <w:r>
        <w:rPr>
          <w:rFonts w:ascii="Calibri" w:hAnsi="Calibri"/>
          <w:sz w:val="22"/>
        </w:rPr>
        <w:t>Practical experience was gained in engine overhauling, electrical systems, braking systems, transmission, fuel management, and modern diagnostic techniques.</w:t>
      </w:r>
    </w:p>
    <w:p>
      <w:pPr>
        <w:pStyle w:val="ListBullet"/>
      </w:pPr>
      <w:r>
        <w:rPr>
          <w:rFonts w:ascii="Calibri" w:hAnsi="Calibri"/>
          <w:sz w:val="22"/>
        </w:rPr>
        <w:t>Training Period: 25/02/2026 to 02/04/2026</w:t>
      </w:r>
    </w:p>
    <w:p>
      <w:pPr>
        <w:pStyle w:val="ListBullet"/>
      </w:pPr>
      <w:r>
        <w:rPr>
          <w:rFonts w:ascii="Calibri" w:hAnsi="Calibri"/>
          <w:sz w:val="22"/>
        </w:rPr>
        <w:t>Total Working Hours: 240 hours</w:t>
      </w:r>
    </w:p>
    <w:p>
      <w:pPr>
        <w:pStyle w:val="ListBullet"/>
      </w:pPr>
      <w:r>
        <w:rPr>
          <w:rFonts w:ascii="Calibri" w:hAnsi="Calibri"/>
          <w:sz w:val="22"/>
        </w:rPr>
        <w:t>Hands-on Work: 70%</w:t>
      </w:r>
    </w:p>
    <w:p>
      <w:pPr>
        <w:pStyle w:val="ListBullet"/>
      </w:pPr>
      <w:r>
        <w:rPr>
          <w:rFonts w:ascii="Calibri" w:hAnsi="Calibri"/>
          <w:sz w:val="22"/>
        </w:rPr>
        <w:t>Theory Classes: 30%</w:t>
      </w:r>
    </w:p>
    <w:p>
      <w:r>
        <w:br w:type="page"/>
      </w:r>
    </w:p>
    <w:p>
      <w:pPr>
        <w:pStyle w:val="Heading1"/>
        <w:jc w:val="left"/>
      </w:pPr>
      <w:r>
        <w:rPr>
          <w:rFonts w:ascii="Calibri" w:hAnsi="Calibri"/>
          <w:color w:val="1F497D"/>
          <w:sz w:val="28"/>
        </w:rPr>
        <w:t>Chapter 1: Introduction &amp; Background</w:t>
      </w:r>
    </w:p>
    <w:p/>
    <w:p>
      <w:pPr>
        <w:pStyle w:val="Heading2"/>
      </w:pPr>
      <w:r>
        <w:rPr>
          <w:rFonts w:ascii="Calibri" w:hAnsi="Calibri"/>
          <w:color w:val="4472C4"/>
          <w:sz w:val="24"/>
        </w:rPr>
        <w:t>1.1 About the ASSET Project</w:t>
      </w:r>
    </w:p>
    <w:p>
      <w:pPr>
        <w:spacing w:after="120"/>
      </w:pPr>
      <w:r>
        <w:rPr>
          <w:rFonts w:ascii="Calibri" w:hAnsi="Calibri"/>
          <w:sz w:val="22"/>
        </w:rPr>
        <w:t>ASSET (Accelerating and Strengthening Skills for Economic Transformation) is a joint initiative of the Government of Bangladesh and the World Bank. It develops a skilled workforce aligned with modern industry demands and bridges the gap between classroom learning and real-world practice.</w:t>
      </w:r>
    </w:p>
    <w:p>
      <w:pPr>
        <w:pStyle w:val="Heading2"/>
      </w:pPr>
      <w:r>
        <w:rPr>
          <w:rFonts w:ascii="Calibri" w:hAnsi="Calibri"/>
          <w:color w:val="4472C4"/>
          <w:sz w:val="24"/>
        </w:rPr>
        <w:t>1.2 Importance of Industrial Attachment Training</w:t>
      </w:r>
    </w:p>
    <w:p>
      <w:pPr>
        <w:spacing w:after="120"/>
      </w:pPr>
      <w:r>
        <w:rPr>
          <w:rFonts w:ascii="Calibri" w:hAnsi="Calibri"/>
          <w:sz w:val="22"/>
        </w:rPr>
        <w:t>Industrial attachment training is essential for narrowing the gap between theoretical knowledge and industry requirements. It prepares students for professional careers by exposing them to real workplace environments, tools, and challenges.</w:t>
      </w:r>
    </w:p>
    <w:p>
      <w:pPr>
        <w:pStyle w:val="Heading2"/>
      </w:pPr>
      <w:r>
        <w:rPr>
          <w:rFonts w:ascii="Calibri" w:hAnsi="Calibri"/>
          <w:color w:val="4472C4"/>
          <w:sz w:val="24"/>
        </w:rPr>
        <w:t>1.3 Trainee Profile</w:t>
      </w:r>
    </w:p>
    <w:tbl>
      <w:tblPr>
        <w:tblStyle w:val="LightList-Accent1"/>
        <w:tblW w:type="auto" w:w="0"/>
        <w:tblLook w:firstColumn="1" w:firstRow="1" w:lastColumn="0" w:lastRow="0" w:noHBand="0" w:noVBand="1" w:val="04A0"/>
      </w:tblPr>
      <w:tblGrid>
        <w:gridCol w:w="4536"/>
        <w:gridCol w:w="4536"/>
      </w:tblGrid>
      <w:tr>
        <w:tc>
          <w:tcPr>
            <w:tcW w:type="dxa" w:w="4536"/>
          </w:tcPr>
          <w:p>
            <w:r>
              <w:rPr>
                <w:rFonts w:ascii="Calibri" w:hAnsi="Calibri"/>
                <w:b/>
                <w:sz w:val="20"/>
              </w:rPr>
              <w:t>Field</w:t>
            </w:r>
          </w:p>
        </w:tc>
        <w:tc>
          <w:tcPr>
            <w:tcW w:type="dxa" w:w="4536"/>
          </w:tcPr>
          <w:p>
            <w:r>
              <w:rPr>
                <w:rFonts w:ascii="Calibri" w:hAnsi="Calibri"/>
                <w:b/>
                <w:sz w:val="20"/>
              </w:rPr>
              <w:t>Details</w:t>
            </w:r>
          </w:p>
        </w:tc>
      </w:tr>
      <w:tr>
        <w:tc>
          <w:tcPr>
            <w:tcW w:type="dxa" w:w="4536"/>
          </w:tcPr>
          <w:p>
            <w:r>
              <w:rPr>
                <w:rFonts w:ascii="Calibri" w:hAnsi="Calibri"/>
                <w:sz w:val="20"/>
              </w:rPr>
              <w:t>Name</w:t>
            </w:r>
          </w:p>
        </w:tc>
        <w:tc>
          <w:tcPr>
            <w:tcW w:type="dxa" w:w="4536"/>
          </w:tcPr>
          <w:p>
            <w:r>
              <w:rPr>
                <w:rFonts w:ascii="Calibri" w:hAnsi="Calibri"/>
                <w:sz w:val="20"/>
              </w:rPr>
              <w:t>Md. Al-Amin Bhuiyan</w:t>
            </w:r>
          </w:p>
        </w:tc>
      </w:tr>
      <w:tr>
        <w:tc>
          <w:tcPr>
            <w:tcW w:type="dxa" w:w="4536"/>
          </w:tcPr>
          <w:p>
            <w:r>
              <w:rPr>
                <w:rFonts w:ascii="Calibri" w:hAnsi="Calibri"/>
                <w:sz w:val="20"/>
              </w:rPr>
              <w:t>Designation</w:t>
            </w:r>
          </w:p>
        </w:tc>
        <w:tc>
          <w:tcPr>
            <w:tcW w:type="dxa" w:w="4536"/>
          </w:tcPr>
          <w:p>
            <w:r>
              <w:rPr>
                <w:rFonts w:ascii="Calibri" w:hAnsi="Calibri"/>
                <w:sz w:val="20"/>
              </w:rPr>
              <w:t>Junior Instructor</w:t>
            </w:r>
          </w:p>
        </w:tc>
      </w:tr>
      <w:tr>
        <w:tc>
          <w:tcPr>
            <w:tcW w:type="dxa" w:w="4536"/>
          </w:tcPr>
          <w:p>
            <w:r>
              <w:rPr>
                <w:rFonts w:ascii="Calibri" w:hAnsi="Calibri"/>
                <w:sz w:val="20"/>
              </w:rPr>
              <w:t>Department</w:t>
            </w:r>
          </w:p>
        </w:tc>
        <w:tc>
          <w:tcPr>
            <w:tcW w:type="dxa" w:w="4536"/>
          </w:tcPr>
          <w:p>
            <w:r>
              <w:rPr>
                <w:rFonts w:ascii="Calibri" w:hAnsi="Calibri"/>
                <w:sz w:val="20"/>
              </w:rPr>
              <w:t>Power</w:t>
            </w:r>
          </w:p>
        </w:tc>
      </w:tr>
      <w:tr>
        <w:tc>
          <w:tcPr>
            <w:tcW w:type="dxa" w:w="4536"/>
          </w:tcPr>
          <w:p>
            <w:r>
              <w:rPr>
                <w:rFonts w:ascii="Calibri" w:hAnsi="Calibri"/>
                <w:sz w:val="20"/>
              </w:rPr>
              <w:t>Institution</w:t>
            </w:r>
          </w:p>
        </w:tc>
        <w:tc>
          <w:tcPr>
            <w:tcW w:type="dxa" w:w="4536"/>
          </w:tcPr>
          <w:p>
            <w:r>
              <w:rPr>
                <w:rFonts w:ascii="Calibri" w:hAnsi="Calibri"/>
                <w:sz w:val="20"/>
              </w:rPr>
              <w:t>Comilla Polytechnic Institute</w:t>
            </w:r>
          </w:p>
        </w:tc>
      </w:tr>
      <w:tr>
        <w:tc>
          <w:tcPr>
            <w:tcW w:type="dxa" w:w="4536"/>
          </w:tcPr>
          <w:p>
            <w:r>
              <w:rPr>
                <w:rFonts w:ascii="Calibri" w:hAnsi="Calibri"/>
                <w:sz w:val="20"/>
              </w:rPr>
              <w:t>Training Period</w:t>
            </w:r>
          </w:p>
        </w:tc>
        <w:tc>
          <w:tcPr>
            <w:tcW w:type="dxa" w:w="4536"/>
          </w:tcPr>
          <w:p>
            <w:r>
              <w:rPr>
                <w:rFonts w:ascii="Calibri" w:hAnsi="Calibri"/>
                <w:sz w:val="20"/>
              </w:rPr>
              <w:t>25/02/2026 to 02/04/2026</w:t>
            </w:r>
          </w:p>
        </w:tc>
      </w:tr>
      <w:tr>
        <w:tc>
          <w:tcPr>
            <w:tcW w:type="dxa" w:w="4536"/>
          </w:tcPr>
          <w:p>
            <w:r>
              <w:rPr>
                <w:rFonts w:ascii="Calibri" w:hAnsi="Calibri"/>
                <w:sz w:val="20"/>
              </w:rPr>
              <w:t>Supervised By</w:t>
            </w:r>
          </w:p>
        </w:tc>
        <w:tc>
          <w:tcPr>
            <w:tcW w:type="dxa" w:w="4536"/>
          </w:tcPr>
          <w:p>
            <w:r>
              <w:rPr>
                <w:rFonts w:ascii="Calibri" w:hAnsi="Calibri"/>
                <w:sz w:val="20"/>
              </w:rPr>
              <w:t>Engineer Md. Shariful Islam</w:t>
            </w:r>
          </w:p>
        </w:tc>
      </w:tr>
    </w:tbl>
    <w:p/>
    <w:p>
      <w:r>
        <w:br w:type="page"/>
      </w:r>
    </w:p>
    <w:p>
      <w:pPr>
        <w:pStyle w:val="Heading1"/>
        <w:jc w:val="left"/>
      </w:pPr>
      <w:r>
        <w:rPr>
          <w:rFonts w:ascii="Calibri" w:hAnsi="Calibri"/>
          <w:color w:val="1F497D"/>
          <w:sz w:val="28"/>
        </w:rPr>
        <w:t>Chapter 2: Overview of the Automobile Industry</w:t>
      </w:r>
    </w:p>
    <w:p/>
    <w:p>
      <w:pPr>
        <w:pStyle w:val="Heading2"/>
      </w:pPr>
      <w:r>
        <w:rPr>
          <w:rFonts w:ascii="Calibri" w:hAnsi="Calibri"/>
          <w:color w:val="4472C4"/>
          <w:sz w:val="24"/>
        </w:rPr>
        <w:t>2.1 Automobile Industry in Bangladesh</w:t>
      </w:r>
    </w:p>
    <w:p>
      <w:pPr>
        <w:spacing w:after="120"/>
      </w:pPr>
      <w:r>
        <w:rPr>
          <w:rFonts w:ascii="Calibri" w:hAnsi="Calibri"/>
          <w:sz w:val="22"/>
        </w:rPr>
        <w:t>Bangladesh's motor vehicle sector is expanding rapidly. As of 2024, registered vehicles exceeded 5 million. This surge creates a growing demand for skilled automobile technicians across the country.</w:t>
      </w:r>
    </w:p>
    <w:p>
      <w:pPr>
        <w:pStyle w:val="Heading2"/>
      </w:pPr>
      <w:r>
        <w:rPr>
          <w:rFonts w:ascii="Calibri" w:hAnsi="Calibri"/>
          <w:color w:val="4472C4"/>
          <w:sz w:val="24"/>
        </w:rPr>
        <w:t>2.2 Demand for Skilled Workforce</w:t>
      </w:r>
    </w:p>
    <w:p>
      <w:pPr>
        <w:spacing w:after="120"/>
      </w:pPr>
      <w:r>
        <w:rPr>
          <w:rFonts w:ascii="Calibri" w:hAnsi="Calibri"/>
          <w:sz w:val="22"/>
        </w:rPr>
        <w:t>The automobile service sector requires approximately 30,000 skilled technicians annually, yet current supply meets only 40% of this demand. Training programmes under ASSET are crucial to narrowing this skills gap.</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sz w:val="20"/>
              </w:rPr>
              <w:t>Sector</w:t>
            </w:r>
          </w:p>
        </w:tc>
        <w:tc>
          <w:tcPr>
            <w:tcW w:type="dxa" w:w="2268"/>
          </w:tcPr>
          <w:p>
            <w:r>
              <w:rPr>
                <w:rFonts w:ascii="Calibri" w:hAnsi="Calibri"/>
                <w:b/>
                <w:sz w:val="20"/>
              </w:rPr>
              <w:t>Annual Demand</w:t>
            </w:r>
          </w:p>
        </w:tc>
        <w:tc>
          <w:tcPr>
            <w:tcW w:type="dxa" w:w="2268"/>
          </w:tcPr>
          <w:p>
            <w:r>
              <w:rPr>
                <w:rFonts w:ascii="Calibri" w:hAnsi="Calibri"/>
                <w:b/>
                <w:sz w:val="20"/>
              </w:rPr>
              <w:t>Current Supply</w:t>
            </w:r>
          </w:p>
        </w:tc>
        <w:tc>
          <w:tcPr>
            <w:tcW w:type="dxa" w:w="2268"/>
          </w:tcPr>
          <w:p>
            <w:r>
              <w:rPr>
                <w:rFonts w:ascii="Calibri" w:hAnsi="Calibri"/>
                <w:b/>
                <w:sz w:val="20"/>
              </w:rPr>
              <w:t>Shortage</w:t>
            </w:r>
          </w:p>
        </w:tc>
      </w:tr>
      <w:tr>
        <w:tc>
          <w:tcPr>
            <w:tcW w:type="dxa" w:w="2268"/>
          </w:tcPr>
          <w:p>
            <w:r>
              <w:rPr>
                <w:rFonts w:ascii="Calibri" w:hAnsi="Calibri"/>
                <w:sz w:val="20"/>
              </w:rPr>
              <w:t>Motorcycle Service</w:t>
            </w:r>
          </w:p>
        </w:tc>
        <w:tc>
          <w:tcPr>
            <w:tcW w:type="dxa" w:w="2268"/>
          </w:tcPr>
          <w:p>
            <w:r>
              <w:rPr>
                <w:rFonts w:ascii="Calibri" w:hAnsi="Calibri"/>
                <w:sz w:val="20"/>
              </w:rPr>
              <w:t>12,000</w:t>
            </w:r>
          </w:p>
        </w:tc>
        <w:tc>
          <w:tcPr>
            <w:tcW w:type="dxa" w:w="2268"/>
          </w:tcPr>
          <w:p>
            <w:r>
              <w:rPr>
                <w:rFonts w:ascii="Calibri" w:hAnsi="Calibri"/>
                <w:sz w:val="20"/>
              </w:rPr>
              <w:t>7,000</w:t>
            </w:r>
          </w:p>
        </w:tc>
        <w:tc>
          <w:tcPr>
            <w:tcW w:type="dxa" w:w="2268"/>
          </w:tcPr>
          <w:p>
            <w:r>
              <w:rPr>
                <w:rFonts w:ascii="Calibri" w:hAnsi="Calibri"/>
                <w:sz w:val="20"/>
              </w:rPr>
              <w:t>5,000</w:t>
            </w:r>
          </w:p>
        </w:tc>
      </w:tr>
      <w:tr>
        <w:tc>
          <w:tcPr>
            <w:tcW w:type="dxa" w:w="2268"/>
          </w:tcPr>
          <w:p>
            <w:r>
              <w:rPr>
                <w:rFonts w:ascii="Calibri" w:hAnsi="Calibri"/>
                <w:sz w:val="20"/>
              </w:rPr>
              <w:t>Car Repair</w:t>
            </w:r>
          </w:p>
        </w:tc>
        <w:tc>
          <w:tcPr>
            <w:tcW w:type="dxa" w:w="2268"/>
          </w:tcPr>
          <w:p>
            <w:r>
              <w:rPr>
                <w:rFonts w:ascii="Calibri" w:hAnsi="Calibri"/>
                <w:sz w:val="20"/>
              </w:rPr>
              <w:t>10,000</w:t>
            </w:r>
          </w:p>
        </w:tc>
        <w:tc>
          <w:tcPr>
            <w:tcW w:type="dxa" w:w="2268"/>
          </w:tcPr>
          <w:p>
            <w:r>
              <w:rPr>
                <w:rFonts w:ascii="Calibri" w:hAnsi="Calibri"/>
                <w:sz w:val="20"/>
              </w:rPr>
              <w:t>5,500</w:t>
            </w:r>
          </w:p>
        </w:tc>
        <w:tc>
          <w:tcPr>
            <w:tcW w:type="dxa" w:w="2268"/>
          </w:tcPr>
          <w:p>
            <w:r>
              <w:rPr>
                <w:rFonts w:ascii="Calibri" w:hAnsi="Calibri"/>
                <w:sz w:val="20"/>
              </w:rPr>
              <w:t>4,500</w:t>
            </w:r>
          </w:p>
        </w:tc>
      </w:tr>
      <w:tr>
        <w:tc>
          <w:tcPr>
            <w:tcW w:type="dxa" w:w="2268"/>
          </w:tcPr>
          <w:p>
            <w:r>
              <w:rPr>
                <w:rFonts w:ascii="Calibri" w:hAnsi="Calibri"/>
                <w:sz w:val="20"/>
              </w:rPr>
              <w:t>Commercial Vehicles</w:t>
            </w:r>
          </w:p>
        </w:tc>
        <w:tc>
          <w:tcPr>
            <w:tcW w:type="dxa" w:w="2268"/>
          </w:tcPr>
          <w:p>
            <w:r>
              <w:rPr>
                <w:rFonts w:ascii="Calibri" w:hAnsi="Calibri"/>
                <w:sz w:val="20"/>
              </w:rPr>
              <w:t>8,000</w:t>
            </w:r>
          </w:p>
        </w:tc>
        <w:tc>
          <w:tcPr>
            <w:tcW w:type="dxa" w:w="2268"/>
          </w:tcPr>
          <w:p>
            <w:r>
              <w:rPr>
                <w:rFonts w:ascii="Calibri" w:hAnsi="Calibri"/>
                <w:sz w:val="20"/>
              </w:rPr>
              <w:t>3,500</w:t>
            </w:r>
          </w:p>
        </w:tc>
        <w:tc>
          <w:tcPr>
            <w:tcW w:type="dxa" w:w="2268"/>
          </w:tcPr>
          <w:p>
            <w:r>
              <w:rPr>
                <w:rFonts w:ascii="Calibri" w:hAnsi="Calibri"/>
                <w:sz w:val="20"/>
              </w:rPr>
              <w:t>4,500</w:t>
            </w:r>
          </w:p>
        </w:tc>
      </w:tr>
    </w:tbl>
    <w:p/>
    <w:p>
      <w:r>
        <w:br w:type="page"/>
      </w:r>
    </w:p>
    <w:p>
      <w:pPr>
        <w:pStyle w:val="Heading1"/>
        <w:jc w:val="left"/>
      </w:pPr>
      <w:r>
        <w:rPr>
          <w:rFonts w:ascii="Calibri" w:hAnsi="Calibri"/>
          <w:color w:val="1F497D"/>
          <w:sz w:val="28"/>
        </w:rPr>
        <w:t>Chapter 3: Training Organization Profile</w:t>
      </w:r>
    </w:p>
    <w:p/>
    <w:p>
      <w:pPr>
        <w:pStyle w:val="Heading2"/>
      </w:pPr>
      <w:r>
        <w:rPr>
          <w:rFonts w:ascii="Calibri" w:hAnsi="Calibri"/>
          <w:color w:val="4472C4"/>
          <w:sz w:val="24"/>
        </w:rPr>
        <w:t>3.1 Fast Car Solution Workshop</w:t>
      </w:r>
    </w:p>
    <w:p>
      <w:pPr>
        <w:spacing w:after="120"/>
      </w:pPr>
      <w:r>
        <w:rPr>
          <w:rFonts w:ascii="Calibri" w:hAnsi="Calibri"/>
          <w:sz w:val="22"/>
        </w:rPr>
        <w:t>Fast Car Solution Workshop is a modern automobile service centre located in Comilla. The organisation has provided vehicle repair and maintenance services for over 15 years and is equipped with state-of-the-art diagnostic and repair tools.</w:t>
      </w:r>
    </w:p>
    <w:p>
      <w:pPr>
        <w:pStyle w:val="ListBullet"/>
      </w:pPr>
      <w:r>
        <w:rPr>
          <w:rFonts w:ascii="Calibri" w:hAnsi="Calibri"/>
          <w:sz w:val="22"/>
        </w:rPr>
        <w:t>Location: Comilla Sadar, Comilla District</w:t>
      </w:r>
    </w:p>
    <w:p>
      <w:pPr>
        <w:pStyle w:val="ListBullet"/>
      </w:pPr>
      <w:r>
        <w:rPr>
          <w:rFonts w:ascii="Calibri" w:hAnsi="Calibri"/>
          <w:sz w:val="22"/>
        </w:rPr>
        <w:t>Speciality: All types of vehicle service and repair</w:t>
      </w:r>
    </w:p>
    <w:p>
      <w:pPr>
        <w:pStyle w:val="ListBullet"/>
      </w:pPr>
      <w:r>
        <w:rPr>
          <w:rFonts w:ascii="Calibri" w:hAnsi="Calibri"/>
          <w:sz w:val="22"/>
        </w:rPr>
        <w:t>Equipment: OBD-II scanner, hydraulic lift, torque wrenches, multimeters</w:t>
      </w:r>
    </w:p>
    <w:p>
      <w:pPr>
        <w:pStyle w:val="ListBullet"/>
      </w:pPr>
      <w:r>
        <w:rPr>
          <w:rFonts w:ascii="Calibri" w:hAnsi="Calibri"/>
          <w:sz w:val="22"/>
        </w:rPr>
        <w:t>Experienced Mechanics: 12</w:t>
      </w:r>
    </w:p>
    <w:p>
      <w:pPr>
        <w:pStyle w:val="Heading2"/>
      </w:pPr>
      <w:r>
        <w:rPr>
          <w:rFonts w:ascii="Calibri" w:hAnsi="Calibri"/>
          <w:color w:val="4472C4"/>
          <w:sz w:val="24"/>
        </w:rPr>
        <w:t>3.2 Supervisor Profile</w:t>
      </w:r>
    </w:p>
    <w:p>
      <w:pPr>
        <w:spacing w:after="120"/>
      </w:pPr>
      <w:r>
        <w:rPr>
          <w:rFonts w:ascii="Calibri" w:hAnsi="Calibri"/>
          <w:sz w:val="22"/>
        </w:rPr>
        <w:t>Engineer Md. Shariful Islam is an experienced faculty member of the Power Technology department at Comilla Polytechnic Institute. He supervised every stage of the training and provided necessary guidance throughout.</w:t>
      </w:r>
    </w:p>
    <w:p>
      <w:r>
        <w:br w:type="page"/>
      </w:r>
    </w:p>
    <w:p>
      <w:pPr>
        <w:pStyle w:val="Heading1"/>
        <w:jc w:val="left"/>
      </w:pPr>
      <w:r>
        <w:rPr>
          <w:rFonts w:ascii="Calibri" w:hAnsi="Calibri"/>
          <w:color w:val="1F497D"/>
          <w:sz w:val="28"/>
        </w:rPr>
        <w:t>Chapter 4: Objectives of the Training</w:t>
      </w:r>
    </w:p>
    <w:p/>
    <w:p>
      <w:pPr>
        <w:pStyle w:val="Heading2"/>
      </w:pPr>
      <w:r>
        <w:rPr>
          <w:rFonts w:ascii="Calibri" w:hAnsi="Calibri"/>
          <w:color w:val="4472C4"/>
          <w:sz w:val="24"/>
        </w:rPr>
        <w:t>4.1 General Objective</w:t>
      </w:r>
    </w:p>
    <w:p>
      <w:pPr>
        <w:spacing w:after="120"/>
      </w:pPr>
      <w:r>
        <w:rPr>
          <w:rFonts w:ascii="Calibri" w:hAnsi="Calibri"/>
          <w:sz w:val="22"/>
        </w:rPr>
        <w:t>The primary objective is to equip the trainee with full practical competence in automobile service and maintenance so that he can effectively teach these subjects as an instructor at Comilla Polytechnic Institute.</w:t>
      </w:r>
    </w:p>
    <w:p>
      <w:pPr>
        <w:pStyle w:val="Heading2"/>
      </w:pPr>
      <w:r>
        <w:rPr>
          <w:rFonts w:ascii="Calibri" w:hAnsi="Calibri"/>
          <w:color w:val="4472C4"/>
          <w:sz w:val="24"/>
        </w:rPr>
        <w:t>4.2 Specific Objectives</w:t>
      </w:r>
    </w:p>
    <w:p>
      <w:pPr>
        <w:pStyle w:val="ListBullet"/>
      </w:pPr>
      <w:r>
        <w:rPr>
          <w:rFonts w:ascii="Calibri" w:hAnsi="Calibri"/>
          <w:sz w:val="22"/>
        </w:rPr>
        <w:t>Apply engine operation principles and repair techniques in real scenarios</w:t>
      </w:r>
    </w:p>
    <w:p>
      <w:pPr>
        <w:pStyle w:val="ListBullet"/>
      </w:pPr>
      <w:r>
        <w:rPr>
          <w:rFonts w:ascii="Calibri" w:hAnsi="Calibri"/>
          <w:sz w:val="22"/>
        </w:rPr>
        <w:t>Diagnose and repair vehicle electrical systems</w:t>
      </w:r>
    </w:p>
    <w:p>
      <w:pPr>
        <w:pStyle w:val="ListBullet"/>
      </w:pPr>
      <w:r>
        <w:rPr>
          <w:rFonts w:ascii="Calibri" w:hAnsi="Calibri"/>
          <w:sz w:val="22"/>
        </w:rPr>
        <w:t>Gain proficiency in using diagnostic equipment</w:t>
      </w:r>
    </w:p>
    <w:p>
      <w:pPr>
        <w:pStyle w:val="ListBullet"/>
      </w:pPr>
      <w:r>
        <w:rPr>
          <w:rFonts w:ascii="Calibri" w:hAnsi="Calibri"/>
          <w:sz w:val="22"/>
        </w:rPr>
        <w:t>Develop safe work habits and follow workshop safety protocols</w:t>
      </w:r>
    </w:p>
    <w:p>
      <w:pPr>
        <w:pStyle w:val="ListBullet"/>
      </w:pPr>
      <w:r>
        <w:rPr>
          <w:rFonts w:ascii="Calibri" w:hAnsi="Calibri"/>
          <w:sz w:val="22"/>
        </w:rPr>
        <w:t>Build customer service and professional communication skills</w:t>
      </w:r>
    </w:p>
    <w:p>
      <w:r>
        <w:br w:type="page"/>
      </w:r>
    </w:p>
    <w:p>
      <w:pPr>
        <w:pStyle w:val="Heading1"/>
        <w:jc w:val="left"/>
      </w:pPr>
      <w:r>
        <w:rPr>
          <w:rFonts w:ascii="Calibri" w:hAnsi="Calibri"/>
          <w:color w:val="1F497D"/>
          <w:sz w:val="28"/>
        </w:rPr>
        <w:t>Chapter 5: Automobile Engine &amp; Mechanisms</w:t>
      </w:r>
    </w:p>
    <w:p/>
    <w:p>
      <w:pPr>
        <w:pStyle w:val="Heading2"/>
      </w:pPr>
      <w:r>
        <w:rPr>
          <w:rFonts w:ascii="Calibri" w:hAnsi="Calibri"/>
          <w:color w:val="4472C4"/>
          <w:sz w:val="24"/>
        </w:rPr>
        <w:t>5.1 Internal Combustion Engine (ICE)</w:t>
      </w:r>
    </w:p>
    <w:p>
      <w:pPr>
        <w:spacing w:after="120"/>
      </w:pPr>
      <w:r>
        <w:rPr>
          <w:rFonts w:ascii="Calibri" w:hAnsi="Calibri"/>
          <w:sz w:val="22"/>
        </w:rPr>
        <w:t>The four-stroke petrol and diesel engine was studied in detail, covering construction, working principle, and common failure modes.</w:t>
      </w:r>
    </w:p>
    <w:tbl>
      <w:tblPr>
        <w:tblStyle w:val="LightList-Accent1"/>
        <w:tblW w:type="auto" w:w="0"/>
        <w:tblLook w:firstColumn="1" w:firstRow="1" w:lastColumn="0" w:lastRow="0" w:noHBand="0" w:noVBand="1" w:val="04A0"/>
      </w:tblPr>
      <w:tblGrid>
        <w:gridCol w:w="4536"/>
        <w:gridCol w:w="4536"/>
      </w:tblGrid>
      <w:tr>
        <w:tc>
          <w:tcPr>
            <w:tcW w:type="dxa" w:w="4536"/>
          </w:tcPr>
          <w:p>
            <w:r>
              <w:rPr>
                <w:rFonts w:ascii="Calibri" w:hAnsi="Calibri"/>
                <w:b/>
                <w:sz w:val="20"/>
              </w:rPr>
              <w:t>Stroke</w:t>
            </w:r>
          </w:p>
        </w:tc>
        <w:tc>
          <w:tcPr>
            <w:tcW w:type="dxa" w:w="4536"/>
          </w:tcPr>
          <w:p>
            <w:r>
              <w:rPr>
                <w:rFonts w:ascii="Calibri" w:hAnsi="Calibri"/>
                <w:b/>
                <w:sz w:val="20"/>
              </w:rPr>
              <w:t>Function</w:t>
            </w:r>
          </w:p>
        </w:tc>
      </w:tr>
      <w:tr>
        <w:tc>
          <w:tcPr>
            <w:tcW w:type="dxa" w:w="4536"/>
          </w:tcPr>
          <w:p>
            <w:r>
              <w:rPr>
                <w:rFonts w:ascii="Calibri" w:hAnsi="Calibri"/>
                <w:sz w:val="20"/>
              </w:rPr>
              <w:t>1. Intake</w:t>
            </w:r>
          </w:p>
        </w:tc>
        <w:tc>
          <w:tcPr>
            <w:tcW w:type="dxa" w:w="4536"/>
          </w:tcPr>
          <w:p>
            <w:r>
              <w:rPr>
                <w:rFonts w:ascii="Calibri" w:hAnsi="Calibri"/>
                <w:sz w:val="20"/>
              </w:rPr>
              <w:t>Air-fuel mixture drawn into the cylinder</w:t>
            </w:r>
          </w:p>
        </w:tc>
      </w:tr>
      <w:tr>
        <w:tc>
          <w:tcPr>
            <w:tcW w:type="dxa" w:w="4536"/>
          </w:tcPr>
          <w:p>
            <w:r>
              <w:rPr>
                <w:rFonts w:ascii="Calibri" w:hAnsi="Calibri"/>
                <w:sz w:val="20"/>
              </w:rPr>
              <w:t>2. Compression</w:t>
            </w:r>
          </w:p>
        </w:tc>
        <w:tc>
          <w:tcPr>
            <w:tcW w:type="dxa" w:w="4536"/>
          </w:tcPr>
          <w:p>
            <w:r>
              <w:rPr>
                <w:rFonts w:ascii="Calibri" w:hAnsi="Calibri"/>
                <w:sz w:val="20"/>
              </w:rPr>
              <w:t>Mixture compressed by the piston</w:t>
            </w:r>
          </w:p>
        </w:tc>
      </w:tr>
      <w:tr>
        <w:tc>
          <w:tcPr>
            <w:tcW w:type="dxa" w:w="4536"/>
          </w:tcPr>
          <w:p>
            <w:r>
              <w:rPr>
                <w:rFonts w:ascii="Calibri" w:hAnsi="Calibri"/>
                <w:sz w:val="20"/>
              </w:rPr>
              <w:t>3. Power</w:t>
            </w:r>
          </w:p>
        </w:tc>
        <w:tc>
          <w:tcPr>
            <w:tcW w:type="dxa" w:w="4536"/>
          </w:tcPr>
          <w:p>
            <w:r>
              <w:rPr>
                <w:rFonts w:ascii="Calibri" w:hAnsi="Calibri"/>
                <w:sz w:val="20"/>
              </w:rPr>
              <w:t>Spark ignites mixture; piston is driven down</w:t>
            </w:r>
          </w:p>
        </w:tc>
      </w:tr>
      <w:tr>
        <w:tc>
          <w:tcPr>
            <w:tcW w:type="dxa" w:w="4536"/>
          </w:tcPr>
          <w:p>
            <w:r>
              <w:rPr>
                <w:rFonts w:ascii="Calibri" w:hAnsi="Calibri"/>
                <w:sz w:val="20"/>
              </w:rPr>
              <w:t>4. Exhaust</w:t>
            </w:r>
          </w:p>
        </w:tc>
        <w:tc>
          <w:tcPr>
            <w:tcW w:type="dxa" w:w="4536"/>
          </w:tcPr>
          <w:p>
            <w:r>
              <w:rPr>
                <w:rFonts w:ascii="Calibri" w:hAnsi="Calibri"/>
                <w:sz w:val="20"/>
              </w:rPr>
              <w:t>Burnt gases expelled from the cylinder</w:t>
            </w:r>
          </w:p>
        </w:tc>
      </w:tr>
    </w:tbl>
    <w:p/>
    <w:p>
      <w:pPr>
        <w:pStyle w:val="Heading2"/>
      </w:pPr>
      <w:r>
        <w:rPr>
          <w:rFonts w:ascii="Calibri" w:hAnsi="Calibri"/>
          <w:color w:val="4472C4"/>
          <w:sz w:val="24"/>
        </w:rPr>
        <w:t>5.2 Engine Overhauling</w:t>
      </w:r>
    </w:p>
    <w:p>
      <w:pPr>
        <w:spacing w:after="120"/>
      </w:pPr>
      <w:r>
        <w:rPr>
          <w:rFonts w:ascii="Calibri" w:hAnsi="Calibri"/>
          <w:sz w:val="22"/>
        </w:rPr>
        <w:t>A complete engine overhaul was performed: disassembly, cleaning, measurement, parts replacement, and reassembly. Tasks included piston ring replacement, valve grinding, and gasket replacement.</w:t>
      </w:r>
    </w:p>
    <w:p>
      <w:pPr>
        <w:pStyle w:val="Heading2"/>
      </w:pPr>
      <w:r>
        <w:rPr>
          <w:rFonts w:ascii="Calibri" w:hAnsi="Calibri"/>
          <w:color w:val="4472C4"/>
          <w:sz w:val="24"/>
        </w:rPr>
        <w:t>5.3 Engine Timing &amp; Valve Adjustment</w:t>
      </w:r>
    </w:p>
    <w:p>
      <w:pPr>
        <w:spacing w:after="120"/>
      </w:pPr>
      <w:r>
        <w:rPr>
          <w:rFonts w:ascii="Calibri" w:hAnsi="Calibri"/>
          <w:sz w:val="22"/>
        </w:rPr>
        <w:t>Camshaft timing (belt/chain) and valve clearance adjustment using feeler gauges were practised to ensure proper performance after reassembly.</w:t>
      </w:r>
    </w:p>
    <w:p>
      <w:r>
        <w:br w:type="page"/>
      </w:r>
    </w:p>
    <w:p>
      <w:pPr>
        <w:pStyle w:val="Heading1"/>
        <w:jc w:val="left"/>
      </w:pPr>
      <w:r>
        <w:rPr>
          <w:rFonts w:ascii="Calibri" w:hAnsi="Calibri"/>
          <w:color w:val="1F497D"/>
          <w:sz w:val="28"/>
        </w:rPr>
        <w:t>Chapter 6: Electrical &amp; Electronic Systems</w:t>
      </w:r>
    </w:p>
    <w:p/>
    <w:p>
      <w:pPr>
        <w:pStyle w:val="Heading2"/>
      </w:pPr>
      <w:r>
        <w:rPr>
          <w:rFonts w:ascii="Calibri" w:hAnsi="Calibri"/>
          <w:color w:val="4472C4"/>
          <w:sz w:val="24"/>
        </w:rPr>
        <w:t>6.1 Vehicle Electrical Systems</w:t>
      </w:r>
    </w:p>
    <w:p>
      <w:pPr>
        <w:spacing w:after="120"/>
      </w:pPr>
      <w:r>
        <w:rPr>
          <w:rFonts w:ascii="Calibri" w:hAnsi="Calibri"/>
          <w:sz w:val="22"/>
        </w:rPr>
        <w:t>Modern vehicles integrate battery, alternator, starter motor, lighting, and sensor networks. A digital multimeter was used for circuit testing, short-circuit detection, and reading wiring diagrams.</w:t>
      </w:r>
    </w:p>
    <w:p>
      <w:pPr>
        <w:pStyle w:val="ListBullet"/>
      </w:pPr>
      <w:r>
        <w:rPr>
          <w:rFonts w:ascii="Calibri" w:hAnsi="Calibri"/>
          <w:sz w:val="22"/>
        </w:rPr>
        <w:t>Battery charging and load testing</w:t>
      </w:r>
    </w:p>
    <w:p>
      <w:pPr>
        <w:pStyle w:val="ListBullet"/>
      </w:pPr>
      <w:r>
        <w:rPr>
          <w:rFonts w:ascii="Calibri" w:hAnsi="Calibri"/>
          <w:sz w:val="22"/>
        </w:rPr>
        <w:t>Alternator and voltage regulator repair</w:t>
      </w:r>
    </w:p>
    <w:p>
      <w:pPr>
        <w:pStyle w:val="ListBullet"/>
      </w:pPr>
      <w:r>
        <w:rPr>
          <w:rFonts w:ascii="Calibri" w:hAnsi="Calibri"/>
          <w:sz w:val="22"/>
        </w:rPr>
        <w:t>Starter motor overhauling</w:t>
      </w:r>
    </w:p>
    <w:p>
      <w:pPr>
        <w:pStyle w:val="ListBullet"/>
      </w:pPr>
      <w:r>
        <w:rPr>
          <w:rFonts w:ascii="Calibri" w:hAnsi="Calibri"/>
          <w:sz w:val="22"/>
        </w:rPr>
        <w:t>Ignition system diagnostics</w:t>
      </w:r>
    </w:p>
    <w:p>
      <w:pPr>
        <w:pStyle w:val="ListBullet"/>
      </w:pPr>
      <w:r>
        <w:rPr>
          <w:rFonts w:ascii="Calibri" w:hAnsi="Calibri"/>
          <w:sz w:val="22"/>
        </w:rPr>
        <w:t>ECU and sensor testing</w:t>
      </w:r>
    </w:p>
    <w:p>
      <w:pPr>
        <w:pStyle w:val="Heading2"/>
      </w:pPr>
      <w:r>
        <w:rPr>
          <w:rFonts w:ascii="Calibri" w:hAnsi="Calibri"/>
          <w:color w:val="4472C4"/>
          <w:sz w:val="24"/>
        </w:rPr>
        <w:t>6.2 OBD-II Diagnostics</w:t>
      </w:r>
    </w:p>
    <w:p>
      <w:pPr>
        <w:spacing w:after="120"/>
      </w:pPr>
      <w:r>
        <w:rPr>
          <w:rFonts w:ascii="Calibri" w:hAnsi="Calibri"/>
          <w:sz w:val="22"/>
        </w:rPr>
        <w:t>The OBD-II system was used to read Diagnostic Trouble Codes (DTCs), interpret live data streams, and clear codes after repairs using a Launch X431 scanner.</w:t>
      </w:r>
    </w:p>
    <w:p>
      <w:r>
        <w:br w:type="page"/>
      </w:r>
    </w:p>
    <w:p>
      <w:pPr>
        <w:pStyle w:val="Heading1"/>
        <w:jc w:val="left"/>
      </w:pPr>
      <w:r>
        <w:rPr>
          <w:rFonts w:ascii="Calibri" w:hAnsi="Calibri"/>
          <w:color w:val="1F497D"/>
          <w:sz w:val="28"/>
        </w:rPr>
        <w:t>Chapter 7: Braking System &amp; Suspension</w:t>
      </w:r>
    </w:p>
    <w:p/>
    <w:p>
      <w:pPr>
        <w:pStyle w:val="Heading2"/>
      </w:pPr>
      <w:r>
        <w:rPr>
          <w:rFonts w:ascii="Calibri" w:hAnsi="Calibri"/>
          <w:color w:val="4472C4"/>
          <w:sz w:val="24"/>
        </w:rPr>
        <w:t>7.1 Braking System</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rFonts w:ascii="Calibri" w:hAnsi="Calibri"/>
                <w:b/>
                <w:sz w:val="20"/>
              </w:rPr>
              <w:t>Brake Type</w:t>
            </w:r>
          </w:p>
        </w:tc>
        <w:tc>
          <w:tcPr>
            <w:tcW w:type="dxa" w:w="3024"/>
          </w:tcPr>
          <w:p>
            <w:r>
              <w:rPr>
                <w:rFonts w:ascii="Calibri" w:hAnsi="Calibri"/>
                <w:b/>
                <w:sz w:val="20"/>
              </w:rPr>
              <w:t>Application</w:t>
            </w:r>
          </w:p>
        </w:tc>
        <w:tc>
          <w:tcPr>
            <w:tcW w:type="dxa" w:w="3024"/>
          </w:tcPr>
          <w:p>
            <w:r>
              <w:rPr>
                <w:rFonts w:ascii="Calibri" w:hAnsi="Calibri"/>
                <w:b/>
                <w:sz w:val="20"/>
              </w:rPr>
              <w:t>Maintenance Tasks</w:t>
            </w:r>
          </w:p>
        </w:tc>
      </w:tr>
      <w:tr>
        <w:tc>
          <w:tcPr>
            <w:tcW w:type="dxa" w:w="3024"/>
          </w:tcPr>
          <w:p>
            <w:r>
              <w:rPr>
                <w:rFonts w:ascii="Calibri" w:hAnsi="Calibri"/>
                <w:sz w:val="20"/>
              </w:rPr>
              <w:t>Disc Brake</w:t>
            </w:r>
          </w:p>
        </w:tc>
        <w:tc>
          <w:tcPr>
            <w:tcW w:type="dxa" w:w="3024"/>
          </w:tcPr>
          <w:p>
            <w:r>
              <w:rPr>
                <w:rFonts w:ascii="Calibri" w:hAnsi="Calibri"/>
                <w:sz w:val="20"/>
              </w:rPr>
              <w:t>Front wheels</w:t>
            </w:r>
          </w:p>
        </w:tc>
        <w:tc>
          <w:tcPr>
            <w:tcW w:type="dxa" w:w="3024"/>
          </w:tcPr>
          <w:p>
            <w:r>
              <w:rPr>
                <w:rFonts w:ascii="Calibri" w:hAnsi="Calibri"/>
                <w:sz w:val="20"/>
              </w:rPr>
              <w:t>Pad replacement, rotor measurement</w:t>
            </w:r>
          </w:p>
        </w:tc>
      </w:tr>
      <w:tr>
        <w:tc>
          <w:tcPr>
            <w:tcW w:type="dxa" w:w="3024"/>
          </w:tcPr>
          <w:p>
            <w:r>
              <w:rPr>
                <w:rFonts w:ascii="Calibri" w:hAnsi="Calibri"/>
                <w:sz w:val="20"/>
              </w:rPr>
              <w:t>Drum Brake</w:t>
            </w:r>
          </w:p>
        </w:tc>
        <w:tc>
          <w:tcPr>
            <w:tcW w:type="dxa" w:w="3024"/>
          </w:tcPr>
          <w:p>
            <w:r>
              <w:rPr>
                <w:rFonts w:ascii="Calibri" w:hAnsi="Calibri"/>
                <w:sz w:val="20"/>
              </w:rPr>
              <w:t>Rear wheels</w:t>
            </w:r>
          </w:p>
        </w:tc>
        <w:tc>
          <w:tcPr>
            <w:tcW w:type="dxa" w:w="3024"/>
          </w:tcPr>
          <w:p>
            <w:r>
              <w:rPr>
                <w:rFonts w:ascii="Calibri" w:hAnsi="Calibri"/>
                <w:sz w:val="20"/>
              </w:rPr>
              <w:t>Shoe replacement, drum measurement</w:t>
            </w:r>
          </w:p>
        </w:tc>
      </w:tr>
      <w:tr>
        <w:tc>
          <w:tcPr>
            <w:tcW w:type="dxa" w:w="3024"/>
          </w:tcPr>
          <w:p>
            <w:r>
              <w:rPr>
                <w:rFonts w:ascii="Calibri" w:hAnsi="Calibri"/>
                <w:sz w:val="20"/>
              </w:rPr>
              <w:t>ABS</w:t>
            </w:r>
          </w:p>
        </w:tc>
        <w:tc>
          <w:tcPr>
            <w:tcW w:type="dxa" w:w="3024"/>
          </w:tcPr>
          <w:p>
            <w:r>
              <w:rPr>
                <w:rFonts w:ascii="Calibri" w:hAnsi="Calibri"/>
                <w:sz w:val="20"/>
              </w:rPr>
              <w:t>All wheels</w:t>
            </w:r>
          </w:p>
        </w:tc>
        <w:tc>
          <w:tcPr>
            <w:tcW w:type="dxa" w:w="3024"/>
          </w:tcPr>
          <w:p>
            <w:r>
              <w:rPr>
                <w:rFonts w:ascii="Calibri" w:hAnsi="Calibri"/>
                <w:sz w:val="20"/>
              </w:rPr>
              <w:t>Sensor testing, software reset</w:t>
            </w:r>
          </w:p>
        </w:tc>
      </w:tr>
    </w:tbl>
    <w:p/>
    <w:p>
      <w:pPr>
        <w:pStyle w:val="Heading2"/>
      </w:pPr>
      <w:r>
        <w:rPr>
          <w:rFonts w:ascii="Calibri" w:hAnsi="Calibri"/>
          <w:color w:val="4472C4"/>
          <w:sz w:val="24"/>
        </w:rPr>
        <w:t>7.2 Suspension System</w:t>
      </w:r>
    </w:p>
    <w:p>
      <w:pPr>
        <w:spacing w:after="120"/>
      </w:pPr>
      <w:r>
        <w:rPr>
          <w:rFonts w:ascii="Calibri" w:hAnsi="Calibri"/>
          <w:sz w:val="22"/>
        </w:rPr>
        <w:t>Shock absorbers, coil springs, and ball joints were inspected and replaced. Wheel alignment principles and their effect on tyre wear and vehicle handling were also studied.</w:t>
      </w:r>
    </w:p>
    <w:p>
      <w:r>
        <w:br w:type="page"/>
      </w:r>
    </w:p>
    <w:p>
      <w:pPr>
        <w:pStyle w:val="Heading1"/>
        <w:jc w:val="left"/>
      </w:pPr>
      <w:r>
        <w:rPr>
          <w:rFonts w:ascii="Calibri" w:hAnsi="Calibri"/>
          <w:color w:val="1F497D"/>
          <w:sz w:val="28"/>
        </w:rPr>
        <w:t>Chapter 8: Transmission &amp; Drivetrain</w:t>
      </w:r>
    </w:p>
    <w:p/>
    <w:p>
      <w:pPr>
        <w:pStyle w:val="Heading2"/>
      </w:pPr>
      <w:r>
        <w:rPr>
          <w:rFonts w:ascii="Calibri" w:hAnsi="Calibri"/>
          <w:color w:val="4472C4"/>
          <w:sz w:val="24"/>
        </w:rPr>
        <w:t>8.1 Manual Transmission</w:t>
      </w:r>
    </w:p>
    <w:p>
      <w:pPr>
        <w:spacing w:after="120"/>
      </w:pPr>
      <w:r>
        <w:rPr>
          <w:rFonts w:ascii="Calibri" w:hAnsi="Calibri"/>
          <w:sz w:val="22"/>
        </w:rPr>
        <w:t>The clutch system, gear-shifting mechanism, and synchromesh rings were inspected. Clutch plate replacement and gearbox oil change were completed practically.</w:t>
      </w:r>
    </w:p>
    <w:p>
      <w:pPr>
        <w:pStyle w:val="Heading2"/>
      </w:pPr>
      <w:r>
        <w:rPr>
          <w:rFonts w:ascii="Calibri" w:hAnsi="Calibri"/>
          <w:color w:val="4472C4"/>
          <w:sz w:val="24"/>
        </w:rPr>
        <w:t>8.2 Automatic Transmission</w:t>
      </w:r>
    </w:p>
    <w:p>
      <w:pPr>
        <w:spacing w:after="120"/>
      </w:pPr>
      <w:r>
        <w:rPr>
          <w:rFonts w:ascii="Calibri" w:hAnsi="Calibri"/>
          <w:sz w:val="22"/>
        </w:rPr>
        <w:t>Theoretical and practical knowledge was gained on the torque converter, planetary gear set, and hydraulic control system of automatic transmissions.</w:t>
      </w:r>
    </w:p>
    <w:p>
      <w:pPr>
        <w:pStyle w:val="Heading2"/>
      </w:pPr>
      <w:r>
        <w:rPr>
          <w:rFonts w:ascii="Calibri" w:hAnsi="Calibri"/>
          <w:color w:val="4472C4"/>
          <w:sz w:val="24"/>
        </w:rPr>
        <w:t>8.3 Driveshaft &amp; Differential</w:t>
      </w:r>
    </w:p>
    <w:p>
      <w:pPr>
        <w:spacing w:after="120"/>
      </w:pPr>
      <w:r>
        <w:rPr>
          <w:rFonts w:ascii="Calibri" w:hAnsi="Calibri"/>
          <w:sz w:val="22"/>
        </w:rPr>
        <w:t>Operation and maintenance of driveshafts, CV joints, and differential gears were studied, including CV boot replacement and differential oil service.</w:t>
      </w:r>
    </w:p>
    <w:p>
      <w:r>
        <w:br w:type="page"/>
      </w:r>
    </w:p>
    <w:p>
      <w:pPr>
        <w:pStyle w:val="Heading1"/>
        <w:jc w:val="left"/>
      </w:pPr>
      <w:r>
        <w:rPr>
          <w:rFonts w:ascii="Calibri" w:hAnsi="Calibri"/>
          <w:color w:val="1F497D"/>
          <w:sz w:val="28"/>
        </w:rPr>
        <w:t>Chapter 9: Fuel System &amp; Carburetor</w:t>
      </w:r>
    </w:p>
    <w:p/>
    <w:p>
      <w:pPr>
        <w:pStyle w:val="Heading2"/>
      </w:pPr>
      <w:r>
        <w:rPr>
          <w:rFonts w:ascii="Calibri" w:hAnsi="Calibri"/>
          <w:color w:val="4472C4"/>
          <w:sz w:val="24"/>
        </w:rPr>
        <w:t>9.1 Fuel Delivery System</w:t>
      </w:r>
    </w:p>
    <w:p>
      <w:pPr>
        <w:spacing w:after="120"/>
      </w:pPr>
      <w:r>
        <w:rPr>
          <w:rFonts w:ascii="Calibri" w:hAnsi="Calibri"/>
          <w:sz w:val="22"/>
        </w:rPr>
        <w:t>The fuel pump, filter, injectors, and fuel rail were studied. Cleaning procedures for each component were practised hands-on.</w:t>
      </w:r>
    </w:p>
    <w:p>
      <w:pPr>
        <w:pStyle w:val="Heading2"/>
      </w:pPr>
      <w:r>
        <w:rPr>
          <w:rFonts w:ascii="Calibri" w:hAnsi="Calibri"/>
          <w:color w:val="4472C4"/>
          <w:sz w:val="24"/>
        </w:rPr>
        <w:t>9.2 Carburetor Cleaning &amp; Tuning</w:t>
      </w:r>
    </w:p>
    <w:p>
      <w:pPr>
        <w:spacing w:after="120"/>
      </w:pPr>
      <w:r>
        <w:rPr>
          <w:rFonts w:ascii="Calibri" w:hAnsi="Calibri"/>
          <w:sz w:val="22"/>
        </w:rPr>
        <w:t>Jet cleaning, float level adjustment, and air-fuel ratio settings were performed on a carburettor-equipped engine.</w:t>
      </w:r>
    </w:p>
    <w:p>
      <w:pPr>
        <w:pStyle w:val="Heading2"/>
      </w:pPr>
      <w:r>
        <w:rPr>
          <w:rFonts w:ascii="Calibri" w:hAnsi="Calibri"/>
          <w:color w:val="4472C4"/>
          <w:sz w:val="24"/>
        </w:rPr>
        <w:t>9.3 Electronic Fuel Injection (EFI)</w:t>
      </w:r>
    </w:p>
    <w:p>
      <w:pPr>
        <w:spacing w:after="120"/>
      </w:pPr>
      <w:r>
        <w:rPr>
          <w:rFonts w:ascii="Calibri" w:hAnsi="Calibri"/>
          <w:sz w:val="22"/>
        </w:rPr>
        <w:t>The O2 sensor, MAP sensor, and fuel injectors of an EFI system were tested and cleaned using a professional injector cleaning kit.</w:t>
      </w:r>
    </w:p>
    <w:p>
      <w:r>
        <w:br w:type="page"/>
      </w:r>
    </w:p>
    <w:p>
      <w:pPr>
        <w:pStyle w:val="Heading1"/>
        <w:jc w:val="left"/>
      </w:pPr>
      <w:r>
        <w:rPr>
          <w:rFonts w:ascii="Calibri" w:hAnsi="Calibri"/>
          <w:color w:val="1F497D"/>
          <w:sz w:val="28"/>
        </w:rPr>
        <w:t>Chapter 10: Cooling &amp; Lubrication Systems</w:t>
      </w:r>
    </w:p>
    <w:p/>
    <w:p>
      <w:pPr>
        <w:pStyle w:val="Heading2"/>
      </w:pPr>
      <w:r>
        <w:rPr>
          <w:rFonts w:ascii="Calibri" w:hAnsi="Calibri"/>
          <w:color w:val="4472C4"/>
          <w:sz w:val="24"/>
        </w:rPr>
        <w:t>10.1 Cooling System</w:t>
      </w:r>
    </w:p>
    <w:p>
      <w:pPr>
        <w:spacing w:after="120"/>
      </w:pPr>
      <w:r>
        <w:rPr>
          <w:rFonts w:ascii="Calibri" w:hAnsi="Calibri"/>
          <w:sz w:val="22"/>
        </w:rPr>
        <w:t>The radiator, cooling fan, thermostat, and water pump were inspected. Coolant flushing and radiator pressure testing were performed to identify and fix leaks.</w:t>
      </w:r>
    </w:p>
    <w:p>
      <w:pPr>
        <w:pStyle w:val="Heading2"/>
      </w:pPr>
      <w:r>
        <w:rPr>
          <w:rFonts w:ascii="Calibri" w:hAnsi="Calibri"/>
          <w:color w:val="4472C4"/>
          <w:sz w:val="24"/>
        </w:rPr>
        <w:t>10.2 Lubrication System</w:t>
      </w:r>
    </w:p>
    <w:p>
      <w:pPr>
        <w:spacing w:after="120"/>
      </w:pPr>
      <w:r>
        <w:rPr>
          <w:rFonts w:ascii="Calibri" w:hAnsi="Calibri"/>
          <w:sz w:val="22"/>
        </w:rPr>
        <w:t>Engine oil grade selection, oil filter replacement, and oil pressure testing were practised. The critical role of regular oil changes in extending engine life was emphasised.</w:t>
      </w:r>
    </w:p>
    <w:p>
      <w:r>
        <w:br w:type="page"/>
      </w:r>
    </w:p>
    <w:p>
      <w:pPr>
        <w:pStyle w:val="Heading1"/>
        <w:jc w:val="left"/>
      </w:pPr>
      <w:r>
        <w:rPr>
          <w:rFonts w:ascii="Calibri" w:hAnsi="Calibri"/>
          <w:color w:val="1F497D"/>
          <w:sz w:val="28"/>
        </w:rPr>
        <w:t>Chapter 11: Diagnostic Tools &amp; Methods</w:t>
      </w:r>
    </w:p>
    <w:p/>
    <w:p>
      <w:pPr>
        <w:pStyle w:val="Heading2"/>
      </w:pPr>
      <w:r>
        <w:rPr>
          <w:rFonts w:ascii="Calibri" w:hAnsi="Calibri"/>
          <w:color w:val="4472C4"/>
          <w:sz w:val="24"/>
        </w:rPr>
        <w:t>11.1 Diagnostic Equipment Used</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rFonts w:ascii="Calibri" w:hAnsi="Calibri"/>
                <w:b/>
                <w:sz w:val="20"/>
              </w:rPr>
              <w:t>Tool</w:t>
            </w:r>
          </w:p>
        </w:tc>
        <w:tc>
          <w:tcPr>
            <w:tcW w:type="dxa" w:w="3024"/>
          </w:tcPr>
          <w:p>
            <w:r>
              <w:rPr>
                <w:rFonts w:ascii="Calibri" w:hAnsi="Calibri"/>
                <w:b/>
                <w:sz w:val="20"/>
              </w:rPr>
              <w:t>Purpose</w:t>
            </w:r>
          </w:p>
        </w:tc>
        <w:tc>
          <w:tcPr>
            <w:tcW w:type="dxa" w:w="3024"/>
          </w:tcPr>
          <w:p>
            <w:r>
              <w:rPr>
                <w:rFonts w:ascii="Calibri" w:hAnsi="Calibri"/>
                <w:b/>
                <w:sz w:val="20"/>
              </w:rPr>
              <w:t>Brand / Model</w:t>
            </w:r>
          </w:p>
        </w:tc>
      </w:tr>
      <w:tr>
        <w:tc>
          <w:tcPr>
            <w:tcW w:type="dxa" w:w="3024"/>
          </w:tcPr>
          <w:p>
            <w:r>
              <w:rPr>
                <w:rFonts w:ascii="Calibri" w:hAnsi="Calibri"/>
                <w:sz w:val="20"/>
              </w:rPr>
              <w:t>OBD-II Scanner</w:t>
            </w:r>
          </w:p>
        </w:tc>
        <w:tc>
          <w:tcPr>
            <w:tcW w:type="dxa" w:w="3024"/>
          </w:tcPr>
          <w:p>
            <w:r>
              <w:rPr>
                <w:rFonts w:ascii="Calibri" w:hAnsi="Calibri"/>
                <w:sz w:val="20"/>
              </w:rPr>
              <w:t>Read fault codes and live data</w:t>
            </w:r>
          </w:p>
        </w:tc>
        <w:tc>
          <w:tcPr>
            <w:tcW w:type="dxa" w:w="3024"/>
          </w:tcPr>
          <w:p>
            <w:r>
              <w:rPr>
                <w:rFonts w:ascii="Calibri" w:hAnsi="Calibri"/>
                <w:sz w:val="20"/>
              </w:rPr>
              <w:t>Launch X431</w:t>
            </w:r>
          </w:p>
        </w:tc>
      </w:tr>
      <w:tr>
        <w:tc>
          <w:tcPr>
            <w:tcW w:type="dxa" w:w="3024"/>
          </w:tcPr>
          <w:p>
            <w:r>
              <w:rPr>
                <w:rFonts w:ascii="Calibri" w:hAnsi="Calibri"/>
                <w:sz w:val="20"/>
              </w:rPr>
              <w:t>Digital Multimeter</w:t>
            </w:r>
          </w:p>
        </w:tc>
        <w:tc>
          <w:tcPr>
            <w:tcW w:type="dxa" w:w="3024"/>
          </w:tcPr>
          <w:p>
            <w:r>
              <w:rPr>
                <w:rFonts w:ascii="Calibri" w:hAnsi="Calibri"/>
                <w:sz w:val="20"/>
              </w:rPr>
              <w:t>Electrical circuit testing</w:t>
            </w:r>
          </w:p>
        </w:tc>
        <w:tc>
          <w:tcPr>
            <w:tcW w:type="dxa" w:w="3024"/>
          </w:tcPr>
          <w:p>
            <w:r>
              <w:rPr>
                <w:rFonts w:ascii="Calibri" w:hAnsi="Calibri"/>
                <w:sz w:val="20"/>
              </w:rPr>
              <w:t>Fluke 115</w:t>
            </w:r>
          </w:p>
        </w:tc>
      </w:tr>
      <w:tr>
        <w:tc>
          <w:tcPr>
            <w:tcW w:type="dxa" w:w="3024"/>
          </w:tcPr>
          <w:p>
            <w:r>
              <w:rPr>
                <w:rFonts w:ascii="Calibri" w:hAnsi="Calibri"/>
                <w:sz w:val="20"/>
              </w:rPr>
              <w:t>Compression Tester</w:t>
            </w:r>
          </w:p>
        </w:tc>
        <w:tc>
          <w:tcPr>
            <w:tcW w:type="dxa" w:w="3024"/>
          </w:tcPr>
          <w:p>
            <w:r>
              <w:rPr>
                <w:rFonts w:ascii="Calibri" w:hAnsi="Calibri"/>
                <w:sz w:val="20"/>
              </w:rPr>
              <w:t>Measure cylinder compression</w:t>
            </w:r>
          </w:p>
        </w:tc>
        <w:tc>
          <w:tcPr>
            <w:tcW w:type="dxa" w:w="3024"/>
          </w:tcPr>
          <w:p>
            <w:r>
              <w:rPr>
                <w:rFonts w:ascii="Calibri" w:hAnsi="Calibri"/>
                <w:sz w:val="20"/>
              </w:rPr>
              <w:t>Generic</w:t>
            </w:r>
          </w:p>
        </w:tc>
      </w:tr>
      <w:tr>
        <w:tc>
          <w:tcPr>
            <w:tcW w:type="dxa" w:w="3024"/>
          </w:tcPr>
          <w:p>
            <w:r>
              <w:rPr>
                <w:rFonts w:ascii="Calibri" w:hAnsi="Calibri"/>
                <w:sz w:val="20"/>
              </w:rPr>
              <w:t>Timing Light</w:t>
            </w:r>
          </w:p>
        </w:tc>
        <w:tc>
          <w:tcPr>
            <w:tcW w:type="dxa" w:w="3024"/>
          </w:tcPr>
          <w:p>
            <w:r>
              <w:rPr>
                <w:rFonts w:ascii="Calibri" w:hAnsi="Calibri"/>
                <w:sz w:val="20"/>
              </w:rPr>
              <w:t>Set ignition timing</w:t>
            </w:r>
          </w:p>
        </w:tc>
        <w:tc>
          <w:tcPr>
            <w:tcW w:type="dxa" w:w="3024"/>
          </w:tcPr>
          <w:p>
            <w:r>
              <w:rPr>
                <w:rFonts w:ascii="Calibri" w:hAnsi="Calibri"/>
                <w:sz w:val="20"/>
              </w:rPr>
              <w:t>Generic</w:t>
            </w:r>
          </w:p>
        </w:tc>
      </w:tr>
      <w:tr>
        <w:tc>
          <w:tcPr>
            <w:tcW w:type="dxa" w:w="3024"/>
          </w:tcPr>
          <w:p>
            <w:r>
              <w:rPr>
                <w:rFonts w:ascii="Calibri" w:hAnsi="Calibri"/>
                <w:sz w:val="20"/>
              </w:rPr>
              <w:t>Oil Pressure Gauge</w:t>
            </w:r>
          </w:p>
        </w:tc>
        <w:tc>
          <w:tcPr>
            <w:tcW w:type="dxa" w:w="3024"/>
          </w:tcPr>
          <w:p>
            <w:r>
              <w:rPr>
                <w:rFonts w:ascii="Calibri" w:hAnsi="Calibri"/>
                <w:sz w:val="20"/>
              </w:rPr>
              <w:t>Check engine oil pressure</w:t>
            </w:r>
          </w:p>
        </w:tc>
        <w:tc>
          <w:tcPr>
            <w:tcW w:type="dxa" w:w="3024"/>
          </w:tcPr>
          <w:p>
            <w:r>
              <w:rPr>
                <w:rFonts w:ascii="Calibri" w:hAnsi="Calibri"/>
                <w:sz w:val="20"/>
              </w:rPr>
              <w:t>Generic</w:t>
            </w:r>
          </w:p>
        </w:tc>
      </w:tr>
    </w:tbl>
    <w:p/>
    <w:p>
      <w:pPr>
        <w:pStyle w:val="Heading2"/>
      </w:pPr>
      <w:r>
        <w:rPr>
          <w:rFonts w:ascii="Calibri" w:hAnsi="Calibri"/>
          <w:color w:val="4472C4"/>
          <w:sz w:val="24"/>
        </w:rPr>
        <w:t>11.2 Systematic Diagnostic Procedure</w:t>
      </w:r>
    </w:p>
    <w:p>
      <w:pPr>
        <w:spacing w:after="120"/>
      </w:pPr>
      <w:r>
        <w:rPr>
          <w:rFonts w:ascii="Calibri" w:hAnsi="Calibri"/>
          <w:sz w:val="22"/>
        </w:rPr>
        <w:t>A structured six-step approach was followed: (1) Listen to the customer's complaint, (2) Visual inspection, (3) OBD-II scan, (4) Test drive, (5) Targeted component testing, and (6) Repair and final verification.</w:t>
      </w:r>
    </w:p>
    <w:p>
      <w:r>
        <w:br w:type="page"/>
      </w:r>
    </w:p>
    <w:p>
      <w:pPr>
        <w:pStyle w:val="Heading1"/>
        <w:jc w:val="left"/>
      </w:pPr>
      <w:r>
        <w:rPr>
          <w:rFonts w:ascii="Calibri" w:hAnsi="Calibri"/>
          <w:color w:val="1F497D"/>
          <w:sz w:val="28"/>
        </w:rPr>
        <w:t>Chapter 12: Safety Regulations &amp; Workshop Practices</w:t>
      </w:r>
    </w:p>
    <w:p/>
    <w:p>
      <w:pPr>
        <w:pStyle w:val="Heading2"/>
      </w:pPr>
      <w:r>
        <w:rPr>
          <w:rFonts w:ascii="Calibri" w:hAnsi="Calibri"/>
          <w:color w:val="4472C4"/>
          <w:sz w:val="24"/>
        </w:rPr>
        <w:t>12.1 Personal Protective Equipment (PPE)</w:t>
      </w:r>
    </w:p>
    <w:p>
      <w:pPr>
        <w:pStyle w:val="ListBullet"/>
      </w:pPr>
      <w:r>
        <w:rPr>
          <w:rFonts w:ascii="Calibri" w:hAnsi="Calibri"/>
          <w:sz w:val="22"/>
        </w:rPr>
        <w:t>Safety glasses — eye protection from debris and chemicals</w:t>
      </w:r>
    </w:p>
    <w:p>
      <w:pPr>
        <w:pStyle w:val="ListBullet"/>
      </w:pPr>
      <w:r>
        <w:rPr>
          <w:rFonts w:ascii="Calibri" w:hAnsi="Calibri"/>
          <w:sz w:val="22"/>
        </w:rPr>
        <w:t>Work gloves — protection from heat, chemicals, and sharp edges</w:t>
      </w:r>
    </w:p>
    <w:p>
      <w:pPr>
        <w:pStyle w:val="ListBullet"/>
      </w:pPr>
      <w:r>
        <w:rPr>
          <w:rFonts w:ascii="Calibri" w:hAnsi="Calibri"/>
          <w:sz w:val="22"/>
        </w:rPr>
        <w:t>Safety boots — protection from falling heavy objects</w:t>
      </w:r>
    </w:p>
    <w:p>
      <w:pPr>
        <w:pStyle w:val="ListBullet"/>
      </w:pPr>
      <w:r>
        <w:rPr>
          <w:rFonts w:ascii="Calibri" w:hAnsi="Calibri"/>
          <w:sz w:val="22"/>
        </w:rPr>
        <w:t>Hearing protection — used in high-noise environments</w:t>
      </w:r>
    </w:p>
    <w:p>
      <w:pPr>
        <w:pStyle w:val="ListBullet"/>
      </w:pPr>
      <w:r>
        <w:rPr>
          <w:rFonts w:ascii="Calibri" w:hAnsi="Calibri"/>
          <w:sz w:val="22"/>
        </w:rPr>
        <w:t>Respirator mask — protection from harmful fumes and particles</w:t>
      </w:r>
    </w:p>
    <w:p>
      <w:pPr>
        <w:pStyle w:val="Heading2"/>
      </w:pPr>
      <w:r>
        <w:rPr>
          <w:rFonts w:ascii="Calibri" w:hAnsi="Calibri"/>
          <w:color w:val="4472C4"/>
          <w:sz w:val="24"/>
        </w:rPr>
        <w:t>12.2 General Workshop Safety Rules</w:t>
      </w:r>
    </w:p>
    <w:p>
      <w:pPr>
        <w:spacing w:after="120"/>
      </w:pPr>
      <w:r>
        <w:rPr>
          <w:rFonts w:ascii="Calibri" w:hAnsi="Calibri"/>
          <w:sz w:val="22"/>
        </w:rPr>
        <w:t>Before each task: inspect all tools, keep the work area clean, ensure fire extinguishers are accessible, and report any accident immediately to the supervisor. Proper housekeeping and tool organisation were strictly maintained throughout.</w:t>
      </w:r>
    </w:p>
    <w:p>
      <w:r>
        <w:br w:type="page"/>
      </w:r>
    </w:p>
    <w:p>
      <w:pPr>
        <w:pStyle w:val="Heading1"/>
        <w:jc w:val="left"/>
      </w:pPr>
      <w:r>
        <w:rPr>
          <w:rFonts w:ascii="Calibri" w:hAnsi="Calibri"/>
          <w:color w:val="1F497D"/>
          <w:sz w:val="28"/>
        </w:rPr>
        <w:t>Chapter 13: Environment &amp; Sustainable Maintenance</w:t>
      </w:r>
    </w:p>
    <w:p/>
    <w:p>
      <w:pPr>
        <w:pStyle w:val="Heading2"/>
      </w:pPr>
      <w:r>
        <w:rPr>
          <w:rFonts w:ascii="Calibri" w:hAnsi="Calibri"/>
          <w:color w:val="4472C4"/>
          <w:sz w:val="24"/>
        </w:rPr>
        <w:t>13.1 Eco-Friendly Workshop Practices</w:t>
      </w:r>
    </w:p>
    <w:p>
      <w:pPr>
        <w:spacing w:after="120"/>
      </w:pPr>
      <w:r>
        <w:rPr>
          <w:rFonts w:ascii="Calibri" w:hAnsi="Calibri"/>
          <w:sz w:val="22"/>
        </w:rPr>
        <w:t>Environmental responsibility is a core part of a modern workshop. Used oil, coolant, and battery acid must be collected in designated containers for recycling or safe disposal.</w:t>
      </w:r>
    </w:p>
    <w:p>
      <w:pPr>
        <w:pStyle w:val="ListBullet"/>
      </w:pPr>
      <w:r>
        <w:rPr>
          <w:rFonts w:ascii="Calibri" w:hAnsi="Calibri"/>
          <w:sz w:val="22"/>
        </w:rPr>
        <w:t>Collect used oil in sealed drums for recycling</w:t>
      </w:r>
    </w:p>
    <w:p>
      <w:pPr>
        <w:pStyle w:val="ListBullet"/>
      </w:pPr>
      <w:r>
        <w:rPr>
          <w:rFonts w:ascii="Calibri" w:hAnsi="Calibri"/>
          <w:sz w:val="22"/>
        </w:rPr>
        <w:t>Never discharge antifreeze into drains or soil</w:t>
      </w:r>
    </w:p>
    <w:p>
      <w:pPr>
        <w:pStyle w:val="ListBullet"/>
      </w:pPr>
      <w:r>
        <w:rPr>
          <w:rFonts w:ascii="Calibri" w:hAnsi="Calibri"/>
          <w:sz w:val="22"/>
        </w:rPr>
        <w:t>Dispose of batteries through certified recyclers</w:t>
      </w:r>
    </w:p>
    <w:p>
      <w:pPr>
        <w:pStyle w:val="ListBullet"/>
      </w:pPr>
      <w:r>
        <w:rPr>
          <w:rFonts w:ascii="Calibri" w:hAnsi="Calibri"/>
          <w:sz w:val="22"/>
        </w:rPr>
        <w:t>Minimise solvent use and keep containers sealed</w:t>
      </w:r>
    </w:p>
    <w:p>
      <w:pPr>
        <w:pStyle w:val="Heading2"/>
      </w:pPr>
      <w:r>
        <w:rPr>
          <w:rFonts w:ascii="Calibri" w:hAnsi="Calibri"/>
          <w:color w:val="4472C4"/>
          <w:sz w:val="24"/>
        </w:rPr>
        <w:t>13.2 Emission Testing</w:t>
      </w:r>
    </w:p>
    <w:p>
      <w:pPr>
        <w:spacing w:after="120"/>
      </w:pPr>
      <w:r>
        <w:rPr>
          <w:rFonts w:ascii="Calibri" w:hAnsi="Calibri"/>
          <w:sz w:val="22"/>
        </w:rPr>
        <w:t>Vehicle exhaust emission testing for CO, HC, NOx, and particulate matter (PM) was studied. Awareness of Bangladesh Department of Environment (DoE) emission standards was developed.</w:t>
      </w:r>
    </w:p>
    <w:p>
      <w:r>
        <w:br w:type="page"/>
      </w:r>
    </w:p>
    <w:p>
      <w:pPr>
        <w:pStyle w:val="Heading1"/>
        <w:jc w:val="left"/>
      </w:pPr>
      <w:r>
        <w:rPr>
          <w:rFonts w:ascii="Calibri" w:hAnsi="Calibri"/>
          <w:color w:val="1F497D"/>
          <w:sz w:val="28"/>
        </w:rPr>
        <w:t>Chapter 14: Hybrid &amp; Electric Vehicles</w:t>
      </w:r>
    </w:p>
    <w:p/>
    <w:p>
      <w:pPr>
        <w:pStyle w:val="Heading2"/>
      </w:pPr>
      <w:r>
        <w:rPr>
          <w:rFonts w:ascii="Calibri" w:hAnsi="Calibri"/>
          <w:color w:val="4472C4"/>
          <w:sz w:val="24"/>
        </w:rPr>
        <w:t>14.1 Hybrid Vehicle Technology</w:t>
      </w:r>
    </w:p>
    <w:p>
      <w:pPr>
        <w:spacing w:after="120"/>
      </w:pPr>
      <w:r>
        <w:rPr>
          <w:rFonts w:ascii="Calibri" w:hAnsi="Calibri"/>
          <w:sz w:val="22"/>
        </w:rPr>
        <w:t>Hybrid vehicles combine an internal combustion engine with an electric motor. Fundamental knowledge of the HV battery pack, inverter, and regenerative braking system (as in the Toyota Prius) was acquired.</w:t>
      </w:r>
    </w:p>
    <w:p>
      <w:pPr>
        <w:pStyle w:val="Heading2"/>
      </w:pPr>
      <w:r>
        <w:rPr>
          <w:rFonts w:ascii="Calibri" w:hAnsi="Calibri"/>
          <w:color w:val="4472C4"/>
          <w:sz w:val="24"/>
        </w:rPr>
        <w:t>14.2 Electric Vehicles (EV)</w:t>
      </w:r>
    </w:p>
    <w:p>
      <w:pPr>
        <w:spacing w:after="120"/>
      </w:pPr>
      <w:r>
        <w:rPr>
          <w:rFonts w:ascii="Calibri" w:hAnsi="Calibri"/>
          <w:sz w:val="22"/>
        </w:rPr>
        <w:t>Given the growing adoption of EVs in Bangladesh, the charging system, lithium-ion battery management system (BMS), and EV servicing safety protocols were studied.</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sz w:val="20"/>
              </w:rPr>
              <w:t>Feature</w:t>
            </w:r>
          </w:p>
        </w:tc>
        <w:tc>
          <w:tcPr>
            <w:tcW w:type="dxa" w:w="2268"/>
          </w:tcPr>
          <w:p>
            <w:r>
              <w:rPr>
                <w:rFonts w:ascii="Calibri" w:hAnsi="Calibri"/>
                <w:b/>
                <w:sz w:val="20"/>
              </w:rPr>
              <w:t>Petrol Car</w:t>
            </w:r>
          </w:p>
        </w:tc>
        <w:tc>
          <w:tcPr>
            <w:tcW w:type="dxa" w:w="2268"/>
          </w:tcPr>
          <w:p>
            <w:r>
              <w:rPr>
                <w:rFonts w:ascii="Calibri" w:hAnsi="Calibri"/>
                <w:b/>
                <w:sz w:val="20"/>
              </w:rPr>
              <w:t>Hybrid</w:t>
            </w:r>
          </w:p>
        </w:tc>
        <w:tc>
          <w:tcPr>
            <w:tcW w:type="dxa" w:w="2268"/>
          </w:tcPr>
          <w:p>
            <w:r>
              <w:rPr>
                <w:rFonts w:ascii="Calibri" w:hAnsi="Calibri"/>
                <w:b/>
                <w:sz w:val="20"/>
              </w:rPr>
              <w:t>EV</w:t>
            </w:r>
          </w:p>
        </w:tc>
      </w:tr>
      <w:tr>
        <w:tc>
          <w:tcPr>
            <w:tcW w:type="dxa" w:w="2268"/>
          </w:tcPr>
          <w:p>
            <w:r>
              <w:rPr>
                <w:rFonts w:ascii="Calibri" w:hAnsi="Calibri"/>
                <w:sz w:val="20"/>
              </w:rPr>
              <w:t>Fuel Source</w:t>
            </w:r>
          </w:p>
        </w:tc>
        <w:tc>
          <w:tcPr>
            <w:tcW w:type="dxa" w:w="2268"/>
          </w:tcPr>
          <w:p>
            <w:r>
              <w:rPr>
                <w:rFonts w:ascii="Calibri" w:hAnsi="Calibri"/>
                <w:sz w:val="20"/>
              </w:rPr>
              <w:t>Petrol</w:t>
            </w:r>
          </w:p>
        </w:tc>
        <w:tc>
          <w:tcPr>
            <w:tcW w:type="dxa" w:w="2268"/>
          </w:tcPr>
          <w:p>
            <w:r>
              <w:rPr>
                <w:rFonts w:ascii="Calibri" w:hAnsi="Calibri"/>
                <w:sz w:val="20"/>
              </w:rPr>
              <w:t>Petrol + Electricity</w:t>
            </w:r>
          </w:p>
        </w:tc>
        <w:tc>
          <w:tcPr>
            <w:tcW w:type="dxa" w:w="2268"/>
          </w:tcPr>
          <w:p>
            <w:r>
              <w:rPr>
                <w:rFonts w:ascii="Calibri" w:hAnsi="Calibri"/>
                <w:sz w:val="20"/>
              </w:rPr>
              <w:t>Electricity only</w:t>
            </w:r>
          </w:p>
        </w:tc>
      </w:tr>
      <w:tr>
        <w:tc>
          <w:tcPr>
            <w:tcW w:type="dxa" w:w="2268"/>
          </w:tcPr>
          <w:p>
            <w:r>
              <w:rPr>
                <w:rFonts w:ascii="Calibri" w:hAnsi="Calibri"/>
                <w:sz w:val="20"/>
              </w:rPr>
              <w:t>Maintenance Cost</w:t>
            </w:r>
          </w:p>
        </w:tc>
        <w:tc>
          <w:tcPr>
            <w:tcW w:type="dxa" w:w="2268"/>
          </w:tcPr>
          <w:p>
            <w:r>
              <w:rPr>
                <w:rFonts w:ascii="Calibri" w:hAnsi="Calibri"/>
                <w:sz w:val="20"/>
              </w:rPr>
              <w:t>Higher</w:t>
            </w:r>
          </w:p>
        </w:tc>
        <w:tc>
          <w:tcPr>
            <w:tcW w:type="dxa" w:w="2268"/>
          </w:tcPr>
          <w:p>
            <w:r>
              <w:rPr>
                <w:rFonts w:ascii="Calibri" w:hAnsi="Calibri"/>
                <w:sz w:val="20"/>
              </w:rPr>
              <w:t>Moderate</w:t>
            </w:r>
          </w:p>
        </w:tc>
        <w:tc>
          <w:tcPr>
            <w:tcW w:type="dxa" w:w="2268"/>
          </w:tcPr>
          <w:p>
            <w:r>
              <w:rPr>
                <w:rFonts w:ascii="Calibri" w:hAnsi="Calibri"/>
                <w:sz w:val="20"/>
              </w:rPr>
              <w:t>Lower</w:t>
            </w:r>
          </w:p>
        </w:tc>
      </w:tr>
      <w:tr>
        <w:tc>
          <w:tcPr>
            <w:tcW w:type="dxa" w:w="2268"/>
          </w:tcPr>
          <w:p>
            <w:r>
              <w:rPr>
                <w:rFonts w:ascii="Calibri" w:hAnsi="Calibri"/>
                <w:sz w:val="20"/>
              </w:rPr>
              <w:t>Emissions</w:t>
            </w:r>
          </w:p>
        </w:tc>
        <w:tc>
          <w:tcPr>
            <w:tcW w:type="dxa" w:w="2268"/>
          </w:tcPr>
          <w:p>
            <w:r>
              <w:rPr>
                <w:rFonts w:ascii="Calibri" w:hAnsi="Calibri"/>
                <w:sz w:val="20"/>
              </w:rPr>
              <w:t>High</w:t>
            </w:r>
          </w:p>
        </w:tc>
        <w:tc>
          <w:tcPr>
            <w:tcW w:type="dxa" w:w="2268"/>
          </w:tcPr>
          <w:p>
            <w:r>
              <w:rPr>
                <w:rFonts w:ascii="Calibri" w:hAnsi="Calibri"/>
                <w:sz w:val="20"/>
              </w:rPr>
              <w:t>Low</w:t>
            </w:r>
          </w:p>
        </w:tc>
        <w:tc>
          <w:tcPr>
            <w:tcW w:type="dxa" w:w="2268"/>
          </w:tcPr>
          <w:p>
            <w:r>
              <w:rPr>
                <w:rFonts w:ascii="Calibri" w:hAnsi="Calibri"/>
                <w:sz w:val="20"/>
              </w:rPr>
              <w:t>Zero</w:t>
            </w:r>
          </w:p>
        </w:tc>
      </w:tr>
      <w:tr>
        <w:tc>
          <w:tcPr>
            <w:tcW w:type="dxa" w:w="2268"/>
          </w:tcPr>
          <w:p>
            <w:r>
              <w:rPr>
                <w:rFonts w:ascii="Calibri" w:hAnsi="Calibri"/>
                <w:sz w:val="20"/>
              </w:rPr>
              <w:t>Range Anxiety</w:t>
            </w:r>
          </w:p>
        </w:tc>
        <w:tc>
          <w:tcPr>
            <w:tcW w:type="dxa" w:w="2268"/>
          </w:tcPr>
          <w:p>
            <w:r>
              <w:rPr>
                <w:rFonts w:ascii="Calibri" w:hAnsi="Calibri"/>
                <w:sz w:val="20"/>
              </w:rPr>
              <w:t>None</w:t>
            </w:r>
          </w:p>
        </w:tc>
        <w:tc>
          <w:tcPr>
            <w:tcW w:type="dxa" w:w="2268"/>
          </w:tcPr>
          <w:p>
            <w:r>
              <w:rPr>
                <w:rFonts w:ascii="Calibri" w:hAnsi="Calibri"/>
                <w:sz w:val="20"/>
              </w:rPr>
              <w:t>None</w:t>
            </w:r>
          </w:p>
        </w:tc>
        <w:tc>
          <w:tcPr>
            <w:tcW w:type="dxa" w:w="2268"/>
          </w:tcPr>
          <w:p>
            <w:r>
              <w:rPr>
                <w:rFonts w:ascii="Calibri" w:hAnsi="Calibri"/>
                <w:sz w:val="20"/>
              </w:rPr>
              <w:t>Moderate</w:t>
            </w:r>
          </w:p>
        </w:tc>
      </w:tr>
    </w:tbl>
    <w:p/>
    <w:p>
      <w:r>
        <w:br w:type="page"/>
      </w:r>
    </w:p>
    <w:p>
      <w:pPr>
        <w:pStyle w:val="Heading1"/>
        <w:jc w:val="left"/>
      </w:pPr>
      <w:r>
        <w:rPr>
          <w:rFonts w:ascii="Calibri" w:hAnsi="Calibri"/>
          <w:color w:val="1F497D"/>
          <w:sz w:val="28"/>
        </w:rPr>
        <w:t>Chapter 15: Customer Service &amp; Business Skills</w:t>
      </w:r>
    </w:p>
    <w:p/>
    <w:p>
      <w:pPr>
        <w:pStyle w:val="Heading2"/>
      </w:pPr>
      <w:r>
        <w:rPr>
          <w:rFonts w:ascii="Calibri" w:hAnsi="Calibri"/>
          <w:color w:val="4472C4"/>
          <w:sz w:val="24"/>
        </w:rPr>
        <w:t>15.1 Customer Communication</w:t>
      </w:r>
    </w:p>
    <w:p>
      <w:pPr>
        <w:spacing w:after="120"/>
      </w:pPr>
      <w:r>
        <w:rPr>
          <w:rFonts w:ascii="Calibri" w:hAnsi="Calibri"/>
          <w:sz w:val="22"/>
        </w:rPr>
        <w:t>A successful technician must combine technical expertise with strong customer service skills: listening carefully, explaining problems in simple terms, and delivering work on time. These are hallmarks of true professionalism.</w:t>
      </w:r>
    </w:p>
    <w:p>
      <w:pPr>
        <w:pStyle w:val="Heading2"/>
      </w:pPr>
      <w:r>
        <w:rPr>
          <w:rFonts w:ascii="Calibri" w:hAnsi="Calibri"/>
          <w:color w:val="4472C4"/>
          <w:sz w:val="24"/>
        </w:rPr>
        <w:t>15.2 Job Card &amp; Record Keeping</w:t>
      </w:r>
    </w:p>
    <w:p>
      <w:pPr>
        <w:spacing w:after="120"/>
      </w:pPr>
      <w:r>
        <w:rPr>
          <w:rFonts w:ascii="Calibri" w:hAnsi="Calibri"/>
          <w:sz w:val="22"/>
        </w:rPr>
        <w:t>A job card is created for every vehicle serviced, recording the customer's details, vehicle information, tasks performed, and parts used. Accurate records are the backbone of effective workshop management.</w:t>
      </w:r>
    </w:p>
    <w:p>
      <w:r>
        <w:br w:type="page"/>
      </w:r>
    </w:p>
    <w:p>
      <w:pPr>
        <w:pStyle w:val="Heading1"/>
        <w:jc w:val="left"/>
      </w:pPr>
      <w:r>
        <w:rPr>
          <w:rFonts w:ascii="Calibri" w:hAnsi="Calibri"/>
          <w:color w:val="1F497D"/>
          <w:sz w:val="28"/>
        </w:rPr>
        <w:t>Chapter 16: Practical Work Experience</w:t>
      </w:r>
    </w:p>
    <w:p/>
    <w:p>
      <w:pPr>
        <w:pStyle w:val="Heading2"/>
      </w:pPr>
      <w:r>
        <w:rPr>
          <w:rFonts w:ascii="Calibri" w:hAnsi="Calibri"/>
          <w:color w:val="4472C4"/>
          <w:sz w:val="24"/>
        </w:rPr>
        <w:t>16.1 Weekly Activity Log</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rFonts w:ascii="Calibri" w:hAnsi="Calibri"/>
                <w:b/>
                <w:sz w:val="20"/>
              </w:rPr>
              <w:t>Week</w:t>
            </w:r>
          </w:p>
        </w:tc>
        <w:tc>
          <w:tcPr>
            <w:tcW w:type="dxa" w:w="3024"/>
          </w:tcPr>
          <w:p>
            <w:r>
              <w:rPr>
                <w:rFonts w:ascii="Calibri" w:hAnsi="Calibri"/>
                <w:b/>
                <w:sz w:val="20"/>
              </w:rPr>
              <w:t>Activities Performed</w:t>
            </w:r>
          </w:p>
        </w:tc>
        <w:tc>
          <w:tcPr>
            <w:tcW w:type="dxa" w:w="3024"/>
          </w:tcPr>
          <w:p>
            <w:r>
              <w:rPr>
                <w:rFonts w:ascii="Calibri" w:hAnsi="Calibri"/>
                <w:b/>
                <w:sz w:val="20"/>
              </w:rPr>
              <w:t>Skill Level</w:t>
            </w:r>
          </w:p>
        </w:tc>
      </w:tr>
      <w:tr>
        <w:tc>
          <w:tcPr>
            <w:tcW w:type="dxa" w:w="3024"/>
          </w:tcPr>
          <w:p>
            <w:r>
              <w:rPr>
                <w:rFonts w:ascii="Calibri" w:hAnsi="Calibri"/>
                <w:sz w:val="20"/>
              </w:rPr>
              <w:t>Week 1</w:t>
            </w:r>
          </w:p>
        </w:tc>
        <w:tc>
          <w:tcPr>
            <w:tcW w:type="dxa" w:w="3024"/>
          </w:tcPr>
          <w:p>
            <w:r>
              <w:rPr>
                <w:rFonts w:ascii="Calibri" w:hAnsi="Calibri"/>
                <w:sz w:val="20"/>
              </w:rPr>
              <w:t>Workshop orientation, safety induction, tool familiarisation</w:t>
            </w:r>
          </w:p>
        </w:tc>
        <w:tc>
          <w:tcPr>
            <w:tcW w:type="dxa" w:w="3024"/>
          </w:tcPr>
          <w:p>
            <w:r>
              <w:rPr>
                <w:rFonts w:ascii="Calibri" w:hAnsi="Calibri"/>
                <w:sz w:val="20"/>
              </w:rPr>
              <w:t>Basic</w:t>
            </w:r>
          </w:p>
        </w:tc>
      </w:tr>
      <w:tr>
        <w:tc>
          <w:tcPr>
            <w:tcW w:type="dxa" w:w="3024"/>
          </w:tcPr>
          <w:p>
            <w:r>
              <w:rPr>
                <w:rFonts w:ascii="Calibri" w:hAnsi="Calibri"/>
                <w:sz w:val="20"/>
              </w:rPr>
              <w:t>Week 2</w:t>
            </w:r>
          </w:p>
        </w:tc>
        <w:tc>
          <w:tcPr>
            <w:tcW w:type="dxa" w:w="3024"/>
          </w:tcPr>
          <w:p>
            <w:r>
              <w:rPr>
                <w:rFonts w:ascii="Calibri" w:hAnsi="Calibri"/>
                <w:sz w:val="20"/>
              </w:rPr>
              <w:t>Engine inspection, compression testing</w:t>
            </w:r>
          </w:p>
        </w:tc>
        <w:tc>
          <w:tcPr>
            <w:tcW w:type="dxa" w:w="3024"/>
          </w:tcPr>
          <w:p>
            <w:r>
              <w:rPr>
                <w:rFonts w:ascii="Calibri" w:hAnsi="Calibri"/>
                <w:sz w:val="20"/>
              </w:rPr>
              <w:t>Basic</w:t>
            </w:r>
          </w:p>
        </w:tc>
      </w:tr>
      <w:tr>
        <w:tc>
          <w:tcPr>
            <w:tcW w:type="dxa" w:w="3024"/>
          </w:tcPr>
          <w:p>
            <w:r>
              <w:rPr>
                <w:rFonts w:ascii="Calibri" w:hAnsi="Calibri"/>
                <w:sz w:val="20"/>
              </w:rPr>
              <w:t>Week 3</w:t>
            </w:r>
          </w:p>
        </w:tc>
        <w:tc>
          <w:tcPr>
            <w:tcW w:type="dxa" w:w="3024"/>
          </w:tcPr>
          <w:p>
            <w:r>
              <w:rPr>
                <w:rFonts w:ascii="Calibri" w:hAnsi="Calibri"/>
                <w:sz w:val="20"/>
              </w:rPr>
              <w:t>Engine overhauling (assisted)</w:t>
            </w:r>
          </w:p>
        </w:tc>
        <w:tc>
          <w:tcPr>
            <w:tcW w:type="dxa" w:w="3024"/>
          </w:tcPr>
          <w:p>
            <w:r>
              <w:rPr>
                <w:rFonts w:ascii="Calibri" w:hAnsi="Calibri"/>
                <w:sz w:val="20"/>
              </w:rPr>
              <w:t>Intermediate</w:t>
            </w:r>
          </w:p>
        </w:tc>
      </w:tr>
      <w:tr>
        <w:tc>
          <w:tcPr>
            <w:tcW w:type="dxa" w:w="3024"/>
          </w:tcPr>
          <w:p>
            <w:r>
              <w:rPr>
                <w:rFonts w:ascii="Calibri" w:hAnsi="Calibri"/>
                <w:sz w:val="20"/>
              </w:rPr>
              <w:t>Week 4</w:t>
            </w:r>
          </w:p>
        </w:tc>
        <w:tc>
          <w:tcPr>
            <w:tcW w:type="dxa" w:w="3024"/>
          </w:tcPr>
          <w:p>
            <w:r>
              <w:rPr>
                <w:rFonts w:ascii="Calibri" w:hAnsi="Calibri"/>
                <w:sz w:val="20"/>
              </w:rPr>
              <w:t>Brake pad replacement, shock absorber inspection</w:t>
            </w:r>
          </w:p>
        </w:tc>
        <w:tc>
          <w:tcPr>
            <w:tcW w:type="dxa" w:w="3024"/>
          </w:tcPr>
          <w:p>
            <w:r>
              <w:rPr>
                <w:rFonts w:ascii="Calibri" w:hAnsi="Calibri"/>
                <w:sz w:val="20"/>
              </w:rPr>
              <w:t>Intermediate</w:t>
            </w:r>
          </w:p>
        </w:tc>
      </w:tr>
      <w:tr>
        <w:tc>
          <w:tcPr>
            <w:tcW w:type="dxa" w:w="3024"/>
          </w:tcPr>
          <w:p>
            <w:r>
              <w:rPr>
                <w:rFonts w:ascii="Calibri" w:hAnsi="Calibri"/>
                <w:sz w:val="20"/>
              </w:rPr>
              <w:t>Week 5</w:t>
            </w:r>
          </w:p>
        </w:tc>
        <w:tc>
          <w:tcPr>
            <w:tcW w:type="dxa" w:w="3024"/>
          </w:tcPr>
          <w:p>
            <w:r>
              <w:rPr>
                <w:rFonts w:ascii="Calibri" w:hAnsi="Calibri"/>
                <w:sz w:val="20"/>
              </w:rPr>
              <w:t>Electrical system testing, OBD-II scanning</w:t>
            </w:r>
          </w:p>
        </w:tc>
        <w:tc>
          <w:tcPr>
            <w:tcW w:type="dxa" w:w="3024"/>
          </w:tcPr>
          <w:p>
            <w:r>
              <w:rPr>
                <w:rFonts w:ascii="Calibri" w:hAnsi="Calibri"/>
                <w:sz w:val="20"/>
              </w:rPr>
              <w:t>Intermediate</w:t>
            </w:r>
          </w:p>
        </w:tc>
      </w:tr>
      <w:tr>
        <w:tc>
          <w:tcPr>
            <w:tcW w:type="dxa" w:w="3024"/>
          </w:tcPr>
          <w:p>
            <w:r>
              <w:rPr>
                <w:rFonts w:ascii="Calibri" w:hAnsi="Calibri"/>
                <w:sz w:val="20"/>
              </w:rPr>
              <w:t>Week 6</w:t>
            </w:r>
          </w:p>
        </w:tc>
        <w:tc>
          <w:tcPr>
            <w:tcW w:type="dxa" w:w="3024"/>
          </w:tcPr>
          <w:p>
            <w:r>
              <w:rPr>
                <w:rFonts w:ascii="Calibri" w:hAnsi="Calibri"/>
                <w:sz w:val="20"/>
              </w:rPr>
              <w:t>Fuel system service, injector cleaning</w:t>
            </w:r>
          </w:p>
        </w:tc>
        <w:tc>
          <w:tcPr>
            <w:tcW w:type="dxa" w:w="3024"/>
          </w:tcPr>
          <w:p>
            <w:r>
              <w:rPr>
                <w:rFonts w:ascii="Calibri" w:hAnsi="Calibri"/>
                <w:sz w:val="20"/>
              </w:rPr>
              <w:t>Advanced</w:t>
            </w:r>
          </w:p>
        </w:tc>
      </w:tr>
    </w:tbl>
    <w:p/>
    <w:p>
      <w:pPr>
        <w:pStyle w:val="Heading2"/>
      </w:pPr>
      <w:r>
        <w:rPr>
          <w:rFonts w:ascii="Calibri" w:hAnsi="Calibri"/>
          <w:color w:val="4472C4"/>
          <w:sz w:val="24"/>
        </w:rPr>
        <w:t>16.2 Highlight Experience</w:t>
      </w:r>
    </w:p>
    <w:p>
      <w:pPr>
        <w:spacing w:after="120"/>
      </w:pPr>
      <w:r>
        <w:rPr>
          <w:rFonts w:ascii="Calibri" w:hAnsi="Calibri"/>
          <w:sz w:val="22"/>
        </w:rPr>
        <w:t>During the final week, a complete full service of a Toyota Corolla was independently performed under minimal supervision — a milestone that significantly boosted confidence and technical ability.</w:t>
      </w:r>
    </w:p>
    <w:p>
      <w:r>
        <w:br w:type="page"/>
      </w:r>
    </w:p>
    <w:p>
      <w:pPr>
        <w:pStyle w:val="Heading1"/>
        <w:jc w:val="left"/>
      </w:pPr>
      <w:r>
        <w:rPr>
          <w:rFonts w:ascii="Calibri" w:hAnsi="Calibri"/>
          <w:color w:val="1F497D"/>
          <w:sz w:val="28"/>
        </w:rPr>
        <w:t>Chapter 17: Problem Identification &amp; Resolution</w:t>
      </w:r>
    </w:p>
    <w:p/>
    <w:p>
      <w:pPr>
        <w:pStyle w:val="Heading2"/>
      </w:pPr>
      <w:r>
        <w:rPr>
          <w:rFonts w:ascii="Calibri" w:hAnsi="Calibri"/>
          <w:color w:val="4472C4"/>
          <w:sz w:val="24"/>
        </w:rPr>
        <w:t>17.1 Problems Encountered During Training</w:t>
      </w:r>
    </w:p>
    <w:tbl>
      <w:tblPr>
        <w:tblStyle w:val="LightList-Accent1"/>
        <w:tblW w:type="auto" w:w="0"/>
        <w:tblLook w:firstColumn="1" w:firstRow="1" w:lastColumn="0" w:lastRow="0" w:noHBand="0" w:noVBand="1" w:val="04A0"/>
      </w:tblPr>
      <w:tblGrid>
        <w:gridCol w:w="3024"/>
        <w:gridCol w:w="3024"/>
        <w:gridCol w:w="3024"/>
      </w:tblGrid>
      <w:tr>
        <w:tc>
          <w:tcPr>
            <w:tcW w:type="dxa" w:w="3024"/>
          </w:tcPr>
          <w:p>
            <w:r>
              <w:rPr>
                <w:rFonts w:ascii="Calibri" w:hAnsi="Calibri"/>
                <w:b/>
                <w:sz w:val="20"/>
              </w:rPr>
              <w:t>Problem</w:t>
            </w:r>
          </w:p>
        </w:tc>
        <w:tc>
          <w:tcPr>
            <w:tcW w:type="dxa" w:w="3024"/>
          </w:tcPr>
          <w:p>
            <w:r>
              <w:rPr>
                <w:rFonts w:ascii="Calibri" w:hAnsi="Calibri"/>
                <w:b/>
                <w:sz w:val="20"/>
              </w:rPr>
              <w:t>Root Cause</w:t>
            </w:r>
          </w:p>
        </w:tc>
        <w:tc>
          <w:tcPr>
            <w:tcW w:type="dxa" w:w="3024"/>
          </w:tcPr>
          <w:p>
            <w:r>
              <w:rPr>
                <w:rFonts w:ascii="Calibri" w:hAnsi="Calibri"/>
                <w:b/>
                <w:sz w:val="20"/>
              </w:rPr>
              <w:t>Solution Applied</w:t>
            </w:r>
          </w:p>
        </w:tc>
      </w:tr>
      <w:tr>
        <w:tc>
          <w:tcPr>
            <w:tcW w:type="dxa" w:w="3024"/>
          </w:tcPr>
          <w:p>
            <w:r>
              <w:rPr>
                <w:rFonts w:ascii="Calibri" w:hAnsi="Calibri"/>
                <w:sz w:val="20"/>
              </w:rPr>
              <w:t>Engine would not start</w:t>
            </w:r>
          </w:p>
        </w:tc>
        <w:tc>
          <w:tcPr>
            <w:tcW w:type="dxa" w:w="3024"/>
          </w:tcPr>
          <w:p>
            <w:r>
              <w:rPr>
                <w:rFonts w:ascii="Calibri" w:hAnsi="Calibri"/>
                <w:sz w:val="20"/>
              </w:rPr>
              <w:t>Weak / dead battery</w:t>
            </w:r>
          </w:p>
        </w:tc>
        <w:tc>
          <w:tcPr>
            <w:tcW w:type="dxa" w:w="3024"/>
          </w:tcPr>
          <w:p>
            <w:r>
              <w:rPr>
                <w:rFonts w:ascii="Calibri" w:hAnsi="Calibri"/>
                <w:sz w:val="20"/>
              </w:rPr>
              <w:t>Battery charged and replaced</w:t>
            </w:r>
          </w:p>
        </w:tc>
      </w:tr>
      <w:tr>
        <w:tc>
          <w:tcPr>
            <w:tcW w:type="dxa" w:w="3024"/>
          </w:tcPr>
          <w:p>
            <w:r>
              <w:rPr>
                <w:rFonts w:ascii="Calibri" w:hAnsi="Calibri"/>
                <w:sz w:val="20"/>
              </w:rPr>
              <w:t>Engine overheating</w:t>
            </w:r>
          </w:p>
        </w:tc>
        <w:tc>
          <w:tcPr>
            <w:tcW w:type="dxa" w:w="3024"/>
          </w:tcPr>
          <w:p>
            <w:r>
              <w:rPr>
                <w:rFonts w:ascii="Calibri" w:hAnsi="Calibri"/>
                <w:sz w:val="20"/>
              </w:rPr>
              <w:t>Coolant hose leak</w:t>
            </w:r>
          </w:p>
        </w:tc>
        <w:tc>
          <w:tcPr>
            <w:tcW w:type="dxa" w:w="3024"/>
          </w:tcPr>
          <w:p>
            <w:r>
              <w:rPr>
                <w:rFonts w:ascii="Calibri" w:hAnsi="Calibri"/>
                <w:sz w:val="20"/>
              </w:rPr>
              <w:t>Hose replaced, system flushed</w:t>
            </w:r>
          </w:p>
        </w:tc>
      </w:tr>
      <w:tr>
        <w:tc>
          <w:tcPr>
            <w:tcW w:type="dxa" w:w="3024"/>
          </w:tcPr>
          <w:p>
            <w:r>
              <w:rPr>
                <w:rFonts w:ascii="Calibri" w:hAnsi="Calibri"/>
                <w:sz w:val="20"/>
              </w:rPr>
              <w:t>Brake disc noise</w:t>
            </w:r>
          </w:p>
        </w:tc>
        <w:tc>
          <w:tcPr>
            <w:tcW w:type="dxa" w:w="3024"/>
          </w:tcPr>
          <w:p>
            <w:r>
              <w:rPr>
                <w:rFonts w:ascii="Calibri" w:hAnsi="Calibri"/>
                <w:sz w:val="20"/>
              </w:rPr>
              <w:t>Worn brake pads</w:t>
            </w:r>
          </w:p>
        </w:tc>
        <w:tc>
          <w:tcPr>
            <w:tcW w:type="dxa" w:w="3024"/>
          </w:tcPr>
          <w:p>
            <w:r>
              <w:rPr>
                <w:rFonts w:ascii="Calibri" w:hAnsi="Calibri"/>
                <w:sz w:val="20"/>
              </w:rPr>
              <w:t>Brake pads replaced</w:t>
            </w:r>
          </w:p>
        </w:tc>
      </w:tr>
      <w:tr>
        <w:tc>
          <w:tcPr>
            <w:tcW w:type="dxa" w:w="3024"/>
          </w:tcPr>
          <w:p>
            <w:r>
              <w:rPr>
                <w:rFonts w:ascii="Calibri" w:hAnsi="Calibri"/>
                <w:sz w:val="20"/>
              </w:rPr>
              <w:t>Vehicle vibration</w:t>
            </w:r>
          </w:p>
        </w:tc>
        <w:tc>
          <w:tcPr>
            <w:tcW w:type="dxa" w:w="3024"/>
          </w:tcPr>
          <w:p>
            <w:r>
              <w:rPr>
                <w:rFonts w:ascii="Calibri" w:hAnsi="Calibri"/>
                <w:sz w:val="20"/>
              </w:rPr>
              <w:t>Faulty ignition coil</w:t>
            </w:r>
          </w:p>
        </w:tc>
        <w:tc>
          <w:tcPr>
            <w:tcW w:type="dxa" w:w="3024"/>
          </w:tcPr>
          <w:p>
            <w:r>
              <w:rPr>
                <w:rFonts w:ascii="Calibri" w:hAnsi="Calibri"/>
                <w:sz w:val="20"/>
              </w:rPr>
              <w:t>Ignition coil replaced</w:t>
            </w:r>
          </w:p>
        </w:tc>
      </w:tr>
      <w:tr>
        <w:tc>
          <w:tcPr>
            <w:tcW w:type="dxa" w:w="3024"/>
          </w:tcPr>
          <w:p>
            <w:r>
              <w:rPr>
                <w:rFonts w:ascii="Calibri" w:hAnsi="Calibri"/>
                <w:sz w:val="20"/>
              </w:rPr>
              <w:t>Oil leak</w:t>
            </w:r>
          </w:p>
        </w:tc>
        <w:tc>
          <w:tcPr>
            <w:tcW w:type="dxa" w:w="3024"/>
          </w:tcPr>
          <w:p>
            <w:r>
              <w:rPr>
                <w:rFonts w:ascii="Calibri" w:hAnsi="Calibri"/>
                <w:sz w:val="20"/>
              </w:rPr>
              <w:t>Degraded gasket</w:t>
            </w:r>
          </w:p>
        </w:tc>
        <w:tc>
          <w:tcPr>
            <w:tcW w:type="dxa" w:w="3024"/>
          </w:tcPr>
          <w:p>
            <w:r>
              <w:rPr>
                <w:rFonts w:ascii="Calibri" w:hAnsi="Calibri"/>
                <w:sz w:val="20"/>
              </w:rPr>
              <w:t>Gasket replaced</w:t>
            </w:r>
          </w:p>
        </w:tc>
      </w:tr>
    </w:tbl>
    <w:p/>
    <w:p>
      <w:pPr>
        <w:pStyle w:val="Heading2"/>
      </w:pPr>
      <w:r>
        <w:rPr>
          <w:rFonts w:ascii="Calibri" w:hAnsi="Calibri"/>
          <w:color w:val="4472C4"/>
          <w:sz w:val="24"/>
        </w:rPr>
        <w:t>17.2 Lessons Learned</w:t>
      </w:r>
    </w:p>
    <w:p>
      <w:pPr>
        <w:spacing w:after="120"/>
      </w:pPr>
      <w:r>
        <w:rPr>
          <w:rFonts w:ascii="Calibri" w:hAnsi="Calibri"/>
          <w:sz w:val="22"/>
        </w:rPr>
        <w:t>Each problem-solving experience reinforced the importance of systematic diagnostic thinking. A single symptom can have multiple causes; methodical testing is the key to accurate and efficient diagnosis — the hallmark of a skilled technician.</w:t>
      </w:r>
    </w:p>
    <w:p>
      <w:r>
        <w:br w:type="page"/>
      </w:r>
    </w:p>
    <w:p>
      <w:pPr>
        <w:pStyle w:val="Heading1"/>
        <w:jc w:val="left"/>
      </w:pPr>
      <w:r>
        <w:rPr>
          <w:rFonts w:ascii="Calibri" w:hAnsi="Calibri"/>
          <w:color w:val="1F497D"/>
          <w:sz w:val="28"/>
        </w:rPr>
        <w:t>Chapter 18: Future Plans &amp; Recommendations</w:t>
      </w:r>
    </w:p>
    <w:p/>
    <w:p>
      <w:pPr>
        <w:pStyle w:val="Heading2"/>
      </w:pPr>
      <w:r>
        <w:rPr>
          <w:rFonts w:ascii="Calibri" w:hAnsi="Calibri"/>
          <w:color w:val="4472C4"/>
          <w:sz w:val="24"/>
        </w:rPr>
        <w:t>18.1 Personal Professional Goals</w:t>
      </w:r>
    </w:p>
    <w:p>
      <w:pPr>
        <w:pStyle w:val="ListBullet"/>
      </w:pPr>
      <w:r>
        <w:rPr>
          <w:rFonts w:ascii="Calibri" w:hAnsi="Calibri"/>
          <w:sz w:val="22"/>
        </w:rPr>
        <w:t>Deliver effective practical instruction in automobile technology at Comilla Polytechnic Institute</w:t>
      </w:r>
    </w:p>
    <w:p>
      <w:pPr>
        <w:pStyle w:val="ListBullet"/>
      </w:pPr>
      <w:r>
        <w:rPr>
          <w:rFonts w:ascii="Calibri" w:hAnsi="Calibri"/>
          <w:sz w:val="22"/>
        </w:rPr>
        <w:t>Pursue advanced training in EV and hybrid vehicle technology</w:t>
      </w:r>
    </w:p>
    <w:p>
      <w:pPr>
        <w:pStyle w:val="ListBullet"/>
      </w:pPr>
      <w:r>
        <w:rPr>
          <w:rFonts w:ascii="Calibri" w:hAnsi="Calibri"/>
          <w:sz w:val="22"/>
        </w:rPr>
        <w:t>Obtain ASE (Automotive Service Excellence) certification</w:t>
      </w:r>
    </w:p>
    <w:p>
      <w:pPr>
        <w:pStyle w:val="ListBullet"/>
      </w:pPr>
      <w:r>
        <w:rPr>
          <w:rFonts w:ascii="Calibri" w:hAnsi="Calibri"/>
          <w:sz w:val="22"/>
        </w:rPr>
        <w:t>Develop comprehensive practical training modules for students</w:t>
      </w:r>
    </w:p>
    <w:p>
      <w:pPr>
        <w:pStyle w:val="Heading2"/>
      </w:pPr>
      <w:r>
        <w:rPr>
          <w:rFonts w:ascii="Calibri" w:hAnsi="Calibri"/>
          <w:color w:val="4472C4"/>
          <w:sz w:val="24"/>
        </w:rPr>
        <w:t>18.2 Recommendations for Programme Improvement</w:t>
      </w:r>
    </w:p>
    <w:p>
      <w:pPr>
        <w:pStyle w:val="ListBullet"/>
      </w:pPr>
      <w:r>
        <w:rPr>
          <w:rFonts w:ascii="Calibri" w:hAnsi="Calibri"/>
          <w:sz w:val="22"/>
        </w:rPr>
        <w:t>Extend the industrial attachment period from 38 to 60 days</w:t>
      </w:r>
    </w:p>
    <w:p>
      <w:pPr>
        <w:pStyle w:val="ListBullet"/>
      </w:pPr>
      <w:r>
        <w:rPr>
          <w:rFonts w:ascii="Calibri" w:hAnsi="Calibri"/>
          <w:sz w:val="22"/>
        </w:rPr>
        <w:t>Establish modern automobile laboratories in every polytechnic institute</w:t>
      </w:r>
    </w:p>
    <w:p>
      <w:pPr>
        <w:pStyle w:val="ListBullet"/>
      </w:pPr>
      <w:r>
        <w:rPr>
          <w:rFonts w:ascii="Calibri" w:hAnsi="Calibri"/>
          <w:sz w:val="22"/>
        </w:rPr>
        <w:t>Make OBD-II scanners and diagnostic software more accessible to students</w:t>
      </w:r>
    </w:p>
    <w:p>
      <w:pPr>
        <w:pStyle w:val="ListBullet"/>
      </w:pPr>
      <w:r>
        <w:rPr>
          <w:rFonts w:ascii="Calibri" w:hAnsi="Calibri"/>
          <w:sz w:val="22"/>
        </w:rPr>
        <w:t>Incorporate electric vehicle servicing into the polytechnic curriculum</w:t>
      </w:r>
    </w:p>
    <w:p>
      <w:r>
        <w:br w:type="page"/>
      </w:r>
    </w:p>
    <w:p>
      <w:pPr>
        <w:pStyle w:val="Heading1"/>
        <w:jc w:val="left"/>
      </w:pPr>
      <w:r>
        <w:rPr>
          <w:rFonts w:ascii="Calibri" w:hAnsi="Calibri"/>
          <w:color w:val="1F497D"/>
          <w:sz w:val="28"/>
        </w:rPr>
        <w:t>Chapter 19: Conclusion</w:t>
      </w:r>
    </w:p>
    <w:p/>
    <w:p>
      <w:pPr>
        <w:spacing w:after="120"/>
      </w:pPr>
      <w:r>
        <w:rPr>
          <w:rFonts w:ascii="Calibri" w:hAnsi="Calibri"/>
          <w:sz w:val="22"/>
        </w:rPr>
        <w:t>This industrial attachment training has been one of the most significant milestones in my professional development. The 38-day hands-on training at Fast Car Solution Workshop provided deep insight into the real-world application of automobile technology.</w:t>
      </w:r>
    </w:p>
    <w:p>
      <w:pPr>
        <w:spacing w:after="120"/>
      </w:pPr>
      <w:r>
        <w:rPr>
          <w:rFonts w:ascii="Calibri" w:hAnsi="Calibri"/>
          <w:sz w:val="22"/>
        </w:rPr>
        <w:t>Bridging the gap between classroom theory and workshop practice has equipped me to become a more effective instructor at Comilla Polytechnic Institute. The ASSET project's industrial attachment initiative is undoubtedly a powerful driver of quality improvement in technical education in Bangladesh.</w:t>
      </w:r>
    </w:p>
    <w:p>
      <w:pPr>
        <w:spacing w:after="120"/>
      </w:pPr>
      <w:r>
        <w:rPr>
          <w:rFonts w:ascii="Calibri" w:hAnsi="Calibri"/>
          <w:sz w:val="22"/>
        </w:rPr>
        <w:t>I extend my sincere gratitude to Engineer Md. Shariful Islam for his dedicated supervision, and to all the experienced mechanics at Fast Car Solution Workshop for their invaluable guidance and cooperation throughout the training.</w:t>
      </w:r>
    </w:p>
    <w:p>
      <w:r>
        <w:br w:type="page"/>
      </w:r>
    </w:p>
    <w:p>
      <w:pPr>
        <w:pStyle w:val="Heading1"/>
        <w:jc w:val="left"/>
      </w:pPr>
      <w:r>
        <w:rPr>
          <w:rFonts w:ascii="Calibri" w:hAnsi="Calibri"/>
          <w:color w:val="1F497D"/>
          <w:sz w:val="28"/>
        </w:rPr>
        <w:t>Chapter 20: References &amp; Bibliography</w:t>
      </w:r>
    </w:p>
    <w:p/>
    <w:p>
      <w:pPr>
        <w:pStyle w:val="ListNumber"/>
      </w:pPr>
      <w:r>
        <w:rPr>
          <w:rFonts w:ascii="Calibri" w:hAnsi="Calibri"/>
          <w:sz w:val="20"/>
        </w:rPr>
        <w:t>Bangladesh Technical Education Board (2024). Automobile Technology Curriculum. Dhaka: BTEB.</w:t>
      </w:r>
    </w:p>
    <w:p>
      <w:pPr>
        <w:pStyle w:val="ListNumber"/>
      </w:pPr>
      <w:r>
        <w:rPr>
          <w:rFonts w:ascii="Calibri" w:hAnsi="Calibri"/>
          <w:sz w:val="20"/>
        </w:rPr>
        <w:t>NSDA (2023). National Skills Development Policy 2023. Dhaka: NSDA.</w:t>
      </w:r>
    </w:p>
    <w:p>
      <w:pPr>
        <w:pStyle w:val="ListNumber"/>
      </w:pPr>
      <w:r>
        <w:rPr>
          <w:rFonts w:ascii="Calibri" w:hAnsi="Calibri"/>
          <w:sz w:val="20"/>
        </w:rPr>
        <w:t>Bosch Automotive Handbook, 10th Edition (2022). Stuttgart: Robert Bosch GmbH.</w:t>
      </w:r>
    </w:p>
    <w:p>
      <w:pPr>
        <w:pStyle w:val="ListNumber"/>
      </w:pPr>
      <w:r>
        <w:rPr>
          <w:rFonts w:ascii="Calibri" w:hAnsi="Calibri"/>
          <w:sz w:val="20"/>
        </w:rPr>
        <w:t>Crouse, W. H., &amp; Anglin, D. L. (2020). Automotive Mechanics (10th ed.). New York: McGraw-Hill Education.</w:t>
      </w:r>
    </w:p>
    <w:p>
      <w:pPr>
        <w:pStyle w:val="ListNumber"/>
      </w:pPr>
      <w:r>
        <w:rPr>
          <w:rFonts w:ascii="Calibri" w:hAnsi="Calibri"/>
          <w:sz w:val="20"/>
        </w:rPr>
        <w:t>Toyota Motor Corporation (2023). Technical Training Manual: Hybrid Technology. Toyota City: TMC.</w:t>
      </w:r>
    </w:p>
    <w:p>
      <w:pPr>
        <w:pStyle w:val="ListNumber"/>
      </w:pPr>
      <w:r>
        <w:rPr>
          <w:rFonts w:ascii="Calibri" w:hAnsi="Calibri"/>
          <w:sz w:val="20"/>
        </w:rPr>
        <w:t>ILO (2022). Skills Development for the Automotive Sector. Geneva: International Labour Organization.</w:t>
      </w:r>
    </w:p>
    <w:p>
      <w:pPr>
        <w:pStyle w:val="ListNumber"/>
      </w:pPr>
      <w:r>
        <w:rPr>
          <w:rFonts w:ascii="Calibri" w:hAnsi="Calibri"/>
          <w:sz w:val="20"/>
        </w:rPr>
        <w:t>BTEB (2022). Diploma-in-Engineering Power Technology Syllabus. Dhaka: BTEB.</w:t>
      </w:r>
    </w:p>
    <w:p>
      <w:pPr>
        <w:pStyle w:val="ListNumber"/>
      </w:pPr>
      <w:r>
        <w:rPr>
          <w:rFonts w:ascii="Calibri" w:hAnsi="Calibri"/>
          <w:sz w:val="20"/>
        </w:rPr>
        <w:t>World Bank (2023). Bangladesh Skills Development Project – Progress Report. Washington DC: World Bank.</w:t>
      </w:r>
    </w:p>
    <w:p>
      <w:pPr>
        <w:pStyle w:val="ListNumber"/>
      </w:pPr>
      <w:r>
        <w:rPr>
          <w:rFonts w:ascii="Calibri" w:hAnsi="Calibri"/>
          <w:sz w:val="20"/>
        </w:rPr>
        <w:t>Erjavec, J. (2021). Automotive Technology: A Systems Approach (7th ed.). Boston: Cengage Learning.</w:t>
      </w:r>
    </w:p>
    <w:p>
      <w:pPr>
        <w:pStyle w:val="ListNumber"/>
      </w:pPr>
      <w:r>
        <w:rPr>
          <w:rFonts w:ascii="Calibri" w:hAnsi="Calibri"/>
          <w:sz w:val="20"/>
        </w:rPr>
        <w:t>BRTC (2023). Bangladesh Road Transport Corporation Annual Report 2023. Dhaka: BRTC.</w:t>
      </w:r>
    </w:p>
    <w:p>
      <w:r>
        <w:br w:type="page"/>
      </w:r>
    </w:p>
    <w:p>
      <w:pPr>
        <w:pStyle w:val="Heading1"/>
        <w:jc w:val="left"/>
      </w:pPr>
      <w:r>
        <w:rPr>
          <w:rFonts w:ascii="Calibri" w:hAnsi="Calibri"/>
          <w:color w:val="1F497D"/>
          <w:sz w:val="28"/>
        </w:rPr>
        <w:t>Appendices</w:t>
      </w:r>
    </w:p>
    <w:p/>
    <w:p>
      <w:pPr>
        <w:pStyle w:val="Heading2"/>
      </w:pPr>
      <w:r>
        <w:rPr>
          <w:rFonts w:ascii="Calibri" w:hAnsi="Calibri"/>
          <w:color w:val="4472C4"/>
          <w:sz w:val="24"/>
        </w:rPr>
        <w:t>Appendix A: Workshop Photographs</w:t>
      </w:r>
    </w:p>
    <w:p>
      <w:pPr>
        <w:spacing w:after="120"/>
      </w:pPr>
      <w:r>
        <w:rPr>
          <w:rFonts w:ascii="Calibri" w:hAnsi="Calibri"/>
          <w:sz w:val="22"/>
        </w:rPr>
        <w:t>Photographs taken during the training at Fast Car Solution Workshop should be inserted here.</w:t>
      </w:r>
    </w:p>
    <w:p>
      <w:pPr>
        <w:pStyle w:val="Heading2"/>
      </w:pPr>
      <w:r>
        <w:rPr>
          <w:rFonts w:ascii="Calibri" w:hAnsi="Calibri"/>
          <w:color w:val="4472C4"/>
          <w:sz w:val="24"/>
        </w:rPr>
        <w:t>Appendix B: Daily Attendance Record</w:t>
      </w:r>
    </w:p>
    <w:p>
      <w:pPr>
        <w:spacing w:after="120"/>
      </w:pPr>
      <w:r>
        <w:rPr>
          <w:rFonts w:ascii="Calibri" w:hAnsi="Calibri"/>
          <w:sz w:val="22"/>
        </w:rPr>
        <w:t>Total attendance: 37 out of 38 days (97.3%). Attach the signed attendance sheet here.</w:t>
      </w:r>
    </w:p>
    <w:p>
      <w:pPr>
        <w:pStyle w:val="Heading2"/>
      </w:pPr>
      <w:r>
        <w:rPr>
          <w:rFonts w:ascii="Calibri" w:hAnsi="Calibri"/>
          <w:color w:val="4472C4"/>
          <w:sz w:val="24"/>
        </w:rPr>
        <w:t>Appendix C: Supervisor Evaluation Form</w:t>
      </w:r>
    </w:p>
    <w:p>
      <w:pPr>
        <w:spacing w:after="120"/>
      </w:pPr>
      <w:r>
        <w:rPr>
          <w:rFonts w:ascii="Calibri" w:hAnsi="Calibri"/>
          <w:sz w:val="22"/>
        </w:rPr>
        <w:t>The signed performance evaluation form completed by Engineer Md. Shariful Islam should be attached here.</w:t>
      </w:r>
    </w:p>
    <w:p>
      <w:pPr>
        <w:pStyle w:val="Heading2"/>
      </w:pPr>
      <w:r>
        <w:rPr>
          <w:rFonts w:ascii="Calibri" w:hAnsi="Calibri"/>
          <w:color w:val="4472C4"/>
          <w:sz w:val="24"/>
        </w:rPr>
        <w:t>Appendix D: Certificate of Participation</w:t>
      </w:r>
    </w:p>
    <w:p>
      <w:pPr>
        <w:spacing w:after="120"/>
      </w:pPr>
      <w:r>
        <w:rPr>
          <w:rFonts w:ascii="Calibri" w:hAnsi="Calibri"/>
          <w:sz w:val="22"/>
        </w:rPr>
        <w:t>A copy of the participation certificate issued by Fast Car Solution Workshop should be attached here.</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