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Projet de Fin d’Études</w:t>
      </w:r>
    </w:p>
    <w:p>
      <w:pPr>
        <w:pStyle w:val="Subtitle"/>
      </w:pPr>
      <w:r>
        <w:t xml:space="preserve">Conception et industrialisation d’une plateforme e-commerce en microservices : persistance polyglotte, conteneurisation, sécurité OIDC et observabilité</w:t>
      </w:r>
    </w:p>
    <w:p>
      <w:pPr>
        <w:pStyle w:val="Author"/>
      </w:pPr>
      <w:r>
        <w:t xml:space="preserve">[Nom de l’étudiant] — Licence DevOps</w:t>
      </w:r>
    </w:p>
    <w:p>
      <w:pPr>
        <w:pStyle w:val="Date"/>
      </w:pPr>
      <w:r>
        <w:t xml:space="preserve">Année universitaire 2025 / 2026 — FSAC Casablanca</w:t>
      </w:r>
    </w:p>
    <w:p>
      <w:r>
        <w:br w:type="page"/>
      </w:r>
    </w:p>
    <w:bookmarkStart w:id="9" w:name="remerciements"/>
    <w:p>
      <w:pPr>
        <w:pStyle w:val="Heading1"/>
      </w:pPr>
      <w:r>
        <w:t xml:space="preserve">Remerciements</w:t>
      </w:r>
    </w:p>
    <w:p>
      <w:pPr>
        <w:pStyle w:val="FirstParagraph"/>
      </w:pPr>
      <w:r>
        <w:t xml:space="preserve">Nous tenons à exprimer notre gratitude à notre encadrant(e),</w:t>
      </w:r>
      <w:r>
        <w:t xml:space="preserve"> </w:t>
      </w:r>
      <w:r>
        <w:rPr>
          <w:b/>
          <w:bCs/>
        </w:rPr>
        <w:t xml:space="preserve">Pr. [Nom de l’encadrant]</w:t>
      </w:r>
      <w:r>
        <w:t xml:space="preserve">,</w:t>
      </w:r>
      <w:r>
        <w:t xml:space="preserve"> </w:t>
      </w:r>
      <w:r>
        <w:t xml:space="preserve">pour sa disponibilité, ses conseils techniques et son suivi tout au long de ce projet.</w:t>
      </w:r>
    </w:p>
    <w:p>
      <w:pPr>
        <w:pStyle w:val="BodyText"/>
      </w:pPr>
      <w:r>
        <w:t xml:space="preserve">Nos remerciements s’adressent également aux membres du jury d’évaluation, ainsi qu’au</w:t>
      </w:r>
      <w:r>
        <w:t xml:space="preserve"> </w:t>
      </w:r>
      <w:r>
        <w:t xml:space="preserve">corps enseignant de la Faculté des Sciences Aïn Chock (FSAC) pour la formation dispensée</w:t>
      </w:r>
      <w:r>
        <w:t xml:space="preserve"> </w:t>
      </w:r>
      <w:r>
        <w:t xml:space="preserve">durant le cycle de licence en DevOps.</w:t>
      </w:r>
    </w:p>
    <w:p>
      <w:r>
        <w:br w:type="page"/>
      </w:r>
    </w:p>
    <w:bookmarkEnd w:id="9"/>
    <w:bookmarkStart w:id="10" w:name="résumé"/>
    <w:p>
      <w:pPr>
        <w:pStyle w:val="Heading1"/>
      </w:pPr>
      <w:r>
        <w:t xml:space="preserve">Résumé</w:t>
      </w:r>
    </w:p>
    <w:p>
      <w:pPr>
        <w:pStyle w:val="FirstParagraph"/>
      </w:pPr>
      <w:r>
        <w:t xml:space="preserve">Ce projet porte sur la</w:t>
      </w:r>
      <w:r>
        <w:t xml:space="preserve"> </w:t>
      </w:r>
      <w:r>
        <w:rPr>
          <w:b/>
          <w:bCs/>
        </w:rPr>
        <w:t xml:space="preserve">conception et l’industrialisation d’une plateforme e-commerce</w:t>
      </w:r>
      <w:r>
        <w:rPr>
          <w:b/>
          <w:bCs/>
        </w:rPr>
        <w:t xml:space="preserve"> </w:t>
      </w:r>
      <w:r>
        <w:rPr>
          <w:b/>
          <w:bCs/>
        </w:rPr>
        <w:t xml:space="preserve">en architecture microservices</w:t>
      </w:r>
      <w:r>
        <w:t xml:space="preserve">. Il ne se limite pas au développement fonctionnel :</w:t>
      </w:r>
      <w:r>
        <w:t xml:space="preserve"> </w:t>
      </w:r>
      <w:r>
        <w:t xml:space="preserve">l’objectif est de livrer un système</w:t>
      </w:r>
      <w:r>
        <w:t xml:space="preserve"> </w:t>
      </w:r>
      <w:r>
        <w:rPr>
          <w:b/>
          <w:bCs/>
        </w:rPr>
        <w:t xml:space="preserve">reproductible, sécurisé, testé et observable</w:t>
      </w:r>
      <w:r>
        <w:t xml:space="preserve">, depuis</w:t>
      </w:r>
      <w:r>
        <w:t xml:space="preserve"> </w:t>
      </w:r>
      <w:r>
        <w:t xml:space="preserve">la machine de développement jusqu’à un environnement conteneurisé prêt à être exploité.</w:t>
      </w:r>
    </w:p>
    <w:p>
      <w:pPr>
        <w:pStyle w:val="BodyText"/>
      </w:pPr>
      <w:r>
        <w:t xml:space="preserve">La plateforme est décomposée en quatre services métier indépendants —</w:t>
      </w:r>
      <w:r>
        <w:t xml:space="preserve"> </w:t>
      </w:r>
      <w:r>
        <w:rPr>
          <w:b/>
          <w:bCs/>
        </w:rPr>
        <w:t xml:space="preserve">catalogue</w:t>
      </w:r>
      <w:r>
        <w:rPr>
          <w:b/>
          <w:bCs/>
        </w:rPr>
        <w:t xml:space="preserve"> </w:t>
      </w:r>
      <w:r>
        <w:rPr>
          <w:b/>
          <w:bCs/>
        </w:rPr>
        <w:t xml:space="preserve">(produits/catégories)</w:t>
      </w:r>
      <w:r>
        <w:t xml:space="preserve">,</w:t>
      </w:r>
      <w:r>
        <w:t xml:space="preserve"> </w:t>
      </w:r>
      <w:r>
        <w:rPr>
          <w:b/>
          <w:bCs/>
        </w:rPr>
        <w:t xml:space="preserve">clients</w:t>
      </w:r>
      <w:r>
        <w:t xml:space="preserve">,</w:t>
      </w:r>
      <w:r>
        <w:t xml:space="preserve"> </w:t>
      </w:r>
      <w:r>
        <w:rPr>
          <w:b/>
          <w:bCs/>
        </w:rPr>
        <w:t xml:space="preserve">paniers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commandes</w:t>
      </w:r>
      <w:r>
        <w:t xml:space="preserve"> </w:t>
      </w:r>
      <w:r>
        <w:t xml:space="preserve">— ainsi que trois</w:t>
      </w:r>
      <w:r>
        <w:t xml:space="preserve"> </w:t>
      </w:r>
      <w:r>
        <w:t xml:space="preserve">services d’infrastructure : un</w:t>
      </w:r>
      <w:r>
        <w:t xml:space="preserve"> </w:t>
      </w:r>
      <w:r>
        <w:rPr>
          <w:b/>
          <w:bCs/>
        </w:rPr>
        <w:t xml:space="preserve">serveur de configuration</w:t>
      </w:r>
      <w:r>
        <w:t xml:space="preserve"> </w:t>
      </w:r>
      <w:r>
        <w:t xml:space="preserve">centralisé, un</w:t>
      </w:r>
      <w:r>
        <w:t xml:space="preserve"> </w:t>
      </w:r>
      <w:r>
        <w:rPr>
          <w:b/>
          <w:bCs/>
        </w:rPr>
        <w:t xml:space="preserve">annuaire</w:t>
      </w:r>
      <w:r>
        <w:rPr>
          <w:b/>
          <w:bCs/>
        </w:rPr>
        <w:t xml:space="preserve"> </w:t>
      </w:r>
      <w:r>
        <w:rPr>
          <w:b/>
          <w:bCs/>
        </w:rPr>
        <w:t xml:space="preserve">de découverte</w:t>
      </w:r>
      <w:r>
        <w:t xml:space="preserve"> </w:t>
      </w:r>
      <w:r>
        <w:t xml:space="preserve">(Eureka) et une</w:t>
      </w:r>
      <w:r>
        <w:t xml:space="preserve"> </w:t>
      </w:r>
      <w:r>
        <w:rPr>
          <w:b/>
          <w:bCs/>
        </w:rPr>
        <w:t xml:space="preserve">passerelle d’API</w:t>
      </w:r>
      <w:r>
        <w:t xml:space="preserve"> </w:t>
      </w:r>
      <w:r>
        <w:t xml:space="preserve">(API Gateway) point d’entrée unique.</w:t>
      </w:r>
      <w:r>
        <w:t xml:space="preserve"> </w:t>
      </w:r>
      <w:r>
        <w:t xml:space="preserve">Les services sont développés en</w:t>
      </w:r>
      <w:r>
        <w:t xml:space="preserve"> </w:t>
      </w:r>
      <w:r>
        <w:rPr>
          <w:b/>
          <w:bCs/>
        </w:rPr>
        <w:t xml:space="preserve">Java 21 / Spring Boot 3.3</w:t>
      </w:r>
      <w:r>
        <w:t xml:space="preserve"> </w:t>
      </w:r>
      <w:r>
        <w:t xml:space="preserve">avec</w:t>
      </w:r>
      <w:r>
        <w:t xml:space="preserve"> </w:t>
      </w:r>
      <w:r>
        <w:rPr>
          <w:b/>
          <w:bCs/>
        </w:rPr>
        <w:t xml:space="preserve">Spring Cloud</w:t>
      </w:r>
      <w:r>
        <w:t xml:space="preserve">,</w:t>
      </w:r>
      <w:r>
        <w:t xml:space="preserve"> </w:t>
      </w:r>
      <w:r>
        <w:t xml:space="preserve">persistés selon une approche</w:t>
      </w:r>
      <w:r>
        <w:t xml:space="preserve"> </w:t>
      </w:r>
      <w:r>
        <w:rPr>
          <w:b/>
          <w:bCs/>
        </w:rPr>
        <w:t xml:space="preserve">polyglotte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PostgreSQL 16</w:t>
      </w:r>
      <w:r>
        <w:t xml:space="preserve"> </w:t>
      </w:r>
      <w:r>
        <w:t xml:space="preserve">pour les référentiels</w:t>
      </w:r>
      <w:r>
        <w:t xml:space="preserve"> </w:t>
      </w:r>
      <w:r>
        <w:t xml:space="preserve">relationnels (catalogue, clients) et</w:t>
      </w:r>
      <w:r>
        <w:t xml:space="preserve"> </w:t>
      </w:r>
      <w:r>
        <w:rPr>
          <w:b/>
          <w:bCs/>
        </w:rPr>
        <w:t xml:space="preserve">MongoDB 7</w:t>
      </w:r>
      <w:r>
        <w:t xml:space="preserve"> </w:t>
      </w:r>
      <w:r>
        <w:t xml:space="preserve">pour les agrégats documentaires</w:t>
      </w:r>
      <w:r>
        <w:t xml:space="preserve"> </w:t>
      </w:r>
      <w:r>
        <w:t xml:space="preserve">(paniers, commandes) — et exposés à un frontend</w:t>
      </w:r>
      <w:r>
        <w:t xml:space="preserve"> </w:t>
      </w:r>
      <w:r>
        <w:rPr>
          <w:b/>
          <w:bCs/>
        </w:rPr>
        <w:t xml:space="preserve">React 19 / Vite / TypeScript</w:t>
      </w:r>
      <w:r>
        <w:t xml:space="preserve">.</w:t>
      </w:r>
    </w:p>
    <w:p>
      <w:pPr>
        <w:pStyle w:val="BodyText"/>
      </w:pPr>
      <w:r>
        <w:t xml:space="preserve">L’industrialisation repose sur quatre piliers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conteneurisation et l’orchestration</w:t>
      </w:r>
      <w:r>
        <w:t xml:space="preserve"> </w:t>
      </w:r>
      <w:r>
        <w:t xml:space="preserve">: chaque service est packagé en image Docker</w:t>
      </w:r>
      <w:r>
        <w:t xml:space="preserve"> </w:t>
      </w:r>
      <w:r>
        <w:t xml:space="preserve">et orchestré par</w:t>
      </w:r>
      <w:r>
        <w:t xml:space="preserve"> </w:t>
      </w:r>
      <w:r>
        <w:rPr>
          <w:b/>
          <w:bCs/>
        </w:rPr>
        <w:t xml:space="preserve">Docker Compose</w:t>
      </w:r>
      <w:r>
        <w:t xml:space="preserve"> </w:t>
      </w:r>
      <w:r>
        <w:t xml:space="preserve">(volumes persistants, healthchecks, chaîne de</w:t>
      </w:r>
      <w:r>
        <w:t xml:space="preserve"> </w:t>
      </w:r>
      <w:r>
        <w:t xml:space="preserve">démarrage conditionnelle), pour un total de</w:t>
      </w:r>
      <w:r>
        <w:t xml:space="preserve"> </w:t>
      </w:r>
      <w:r>
        <w:rPr>
          <w:b/>
          <w:bCs/>
        </w:rPr>
        <w:t xml:space="preserve">13 conteneurs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sécurité</w:t>
      </w:r>
      <w:r>
        <w:t xml:space="preserve">, traitée en profondeur : authentification</w:t>
      </w:r>
      <w:r>
        <w:t xml:space="preserve"> </w:t>
      </w:r>
      <w:r>
        <w:rPr>
          <w:b/>
          <w:bCs/>
        </w:rPr>
        <w:t xml:space="preserve">OpenID Connect / OAuth2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Keycloak 26</w:t>
      </w:r>
      <w:r>
        <w:t xml:space="preserve">, jetons</w:t>
      </w:r>
      <w:r>
        <w:t xml:space="preserve"> </w:t>
      </w:r>
      <w:r>
        <w:rPr>
          <w:b/>
          <w:bCs/>
        </w:rPr>
        <w:t xml:space="preserve">JWT</w:t>
      </w:r>
      <w:r>
        <w:t xml:space="preserve"> </w:t>
      </w:r>
      <w:r>
        <w:t xml:space="preserve">vérifiés par les services (</w:t>
      </w:r>
      <w:r>
        <w:rPr>
          <w:i/>
          <w:iCs/>
        </w:rPr>
        <w:t xml:space="preserve">resource servers</w:t>
      </w:r>
      <w:r>
        <w:t xml:space="preserve">),</w:t>
      </w:r>
      <w:r>
        <w:t xml:space="preserve"> </w:t>
      </w:r>
      <w:r>
        <w:t xml:space="preserve">autorisation par</w:t>
      </w:r>
      <w:r>
        <w:t xml:space="preserve"> </w:t>
      </w:r>
      <w:r>
        <w:rPr>
          <w:b/>
          <w:bCs/>
        </w:rPr>
        <w:t xml:space="preserve">rôle</w:t>
      </w:r>
      <w:r>
        <w:t xml:space="preserve"> </w:t>
      </w:r>
      <w:r>
        <w:t xml:space="preserve">(ADMIN / CUSTOMER) et par</w:t>
      </w:r>
      <w:r>
        <w:t xml:space="preserve"> </w:t>
      </w:r>
      <w:r>
        <w:rPr>
          <w:b/>
          <w:bCs/>
        </w:rPr>
        <w:t xml:space="preserve">propriété</w:t>
      </w:r>
      <w:r>
        <w:t xml:space="preserve"> </w:t>
      </w:r>
      <w:r>
        <w:t xml:space="preserve">des ressources</w:t>
      </w:r>
      <w:r>
        <w:t xml:space="preserve"> </w:t>
      </w:r>
      <w:r>
        <w:t xml:space="preserve">(un client n’accède jamais aux données d’un autre client).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L’observabilité</w:t>
      </w:r>
      <w:r>
        <w:t xml:space="preserve"> </w:t>
      </w:r>
      <w:r>
        <w:t xml:space="preserve">: chaque service expose ses métriques au format Prometheus via</w:t>
      </w:r>
      <w:r>
        <w:t xml:space="preserve"> </w:t>
      </w:r>
      <w:r>
        <w:rPr>
          <w:b/>
          <w:bCs/>
        </w:rPr>
        <w:t xml:space="preserve">Spring Boot Actuator / Micrometer</w:t>
      </w:r>
      <w:r>
        <w:t xml:space="preserve"> </w:t>
      </w:r>
      <w:r>
        <w:t xml:space="preserve">;</w:t>
      </w:r>
      <w:r>
        <w:t xml:space="preserve"> </w:t>
      </w:r>
      <w:r>
        <w:rPr>
          <w:b/>
          <w:bCs/>
        </w:rPr>
        <w:t xml:space="preserve">Prometheus</w:t>
      </w:r>
      <w:r>
        <w:t xml:space="preserve"> </w:t>
      </w:r>
      <w:r>
        <w:t xml:space="preserve">collecte les</w:t>
      </w:r>
      <w:r>
        <w:t xml:space="preserve"> </w:t>
      </w:r>
      <w:r>
        <w:rPr>
          <w:b/>
          <w:bCs/>
        </w:rPr>
        <w:t xml:space="preserve">7 cibles</w:t>
      </w:r>
      <w:r>
        <w:t xml:space="preserve"> </w:t>
      </w:r>
      <w:r>
        <w:t xml:space="preserve">et un</w:t>
      </w:r>
      <w:r>
        <w:t xml:space="preserve"> </w:t>
      </w:r>
      <w:r>
        <w:t xml:space="preserve">tableau de bord</w:t>
      </w:r>
      <w:r>
        <w:t xml:space="preserve"> </w:t>
      </w:r>
      <w:r>
        <w:rPr>
          <w:b/>
          <w:bCs/>
        </w:rPr>
        <w:t xml:space="preserve">Grafana</w:t>
      </w:r>
      <w:r>
        <w:t xml:space="preserve"> </w:t>
      </w:r>
      <w:r>
        <w:t xml:space="preserve">pré-provisionné (11 panneaux) restitue le trafic, la latence</w:t>
      </w:r>
      <w:r>
        <w:t xml:space="preserve"> </w:t>
      </w:r>
      <w:r>
        <w:t xml:space="preserve">et la disponibilité.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qualité</w:t>
      </w:r>
      <w:r>
        <w:t xml:space="preserve"> </w:t>
      </w:r>
      <w:r>
        <w:t xml:space="preserve">:</w:t>
      </w:r>
      <w:r>
        <w:t xml:space="preserve"> </w:t>
      </w:r>
      <w:r>
        <w:rPr>
          <w:b/>
          <w:bCs/>
        </w:rPr>
        <w:t xml:space="preserve">52 tests</w:t>
      </w:r>
      <w:r>
        <w:t xml:space="preserve"> </w:t>
      </w:r>
      <w:r>
        <w:t xml:space="preserve">automatisés (parcours API, sécurité et contraintes de base)</w:t>
      </w:r>
      <w:r>
        <w:t xml:space="preserve"> </w:t>
      </w:r>
      <w:r>
        <w:t xml:space="preserve">exécutés contre des bases isolées (PostgreSQL et MongoDB), tous au vert.</w:t>
      </w:r>
    </w:p>
    <w:p>
      <w:pPr>
        <w:pStyle w:val="FirstParagraph"/>
      </w:pPr>
      <w:r>
        <w:rPr>
          <w:b/>
          <w:bCs/>
        </w:rPr>
        <w:t xml:space="preserve">Mots-clés</w:t>
      </w:r>
      <w:r>
        <w:t xml:space="preserve"> </w:t>
      </w:r>
      <w:r>
        <w:t xml:space="preserve">: microservices, Spring Boot, Spring Cloud, Docker Compose, PostgreSQL,</w:t>
      </w:r>
      <w:r>
        <w:t xml:space="preserve"> </w:t>
      </w:r>
      <w:r>
        <w:t xml:space="preserve">MongoDB, persistance polyglotte, Flyway, JPA/Hibernate, Keycloak, OIDC, OAuth2, JWT,</w:t>
      </w:r>
      <w:r>
        <w:t xml:space="preserve"> </w:t>
      </w:r>
      <w:r>
        <w:t xml:space="preserve">Prometheus, Grafana, observabilité, React, tests automatisés.</w:t>
      </w:r>
    </w:p>
    <w:p>
      <w:pPr>
        <w:pStyle w:val="BodyText"/>
      </w:pPr>
      <w:r>
        <w:rPr>
          <w:b/>
          <w:bCs/>
        </w:rPr>
        <w:t xml:space="preserve">Abstract</w:t>
      </w:r>
      <w:r>
        <w:t xml:space="preserve"> </w:t>
      </w:r>
      <w:r>
        <w:t xml:space="preserve">— This project covers the design and industrialization of an e-commerce</w:t>
      </w:r>
      <w:r>
        <w:t xml:space="preserve"> </w:t>
      </w:r>
      <w:r>
        <w:t xml:space="preserve">platform built as independent microservices (catalog, customers, carts, orders) on</w:t>
      </w:r>
      <w:r>
        <w:t xml:space="preserve"> </w:t>
      </w:r>
      <w:r>
        <w:t xml:space="preserve">Java 21 / Spring Boot 3.3 with Spring Cloud (config server, Eureka discovery, API</w:t>
      </w:r>
      <w:r>
        <w:t xml:space="preserve"> </w:t>
      </w:r>
      <w:r>
        <w:t xml:space="preserve">gateway). Persistence is</w:t>
      </w:r>
      <w:r>
        <w:t xml:space="preserve"> </w:t>
      </w:r>
      <w:r>
        <w:rPr>
          <w:b/>
          <w:bCs/>
        </w:rPr>
        <w:t xml:space="preserve">polyglot</w:t>
      </w:r>
      <w:r>
        <w:t xml:space="preserve">: a relational store (PostgreSQL) for the catalog</w:t>
      </w:r>
      <w:r>
        <w:t xml:space="preserve"> </w:t>
      </w:r>
      <w:r>
        <w:t xml:space="preserve">and customer repositories, and a document store (MongoDB) for the cart and order</w:t>
      </w:r>
      <w:r>
        <w:t xml:space="preserve"> </w:t>
      </w:r>
      <w:r>
        <w:t xml:space="preserve">aggregates, served to a React frontend. Security relies on Keycloak (OpenID Connect /</w:t>
      </w:r>
      <w:r>
        <w:t xml:space="preserve"> </w:t>
      </w:r>
      <w:r>
        <w:t xml:space="preserve">OAuth2) with JWT resource servers, role- and ownership-based authorization. Observability</w:t>
      </w:r>
      <w:r>
        <w:t xml:space="preserve"> </w:t>
      </w:r>
      <w:r>
        <w:t xml:space="preserve">is provided by Spring Boot Actuator/Prometheus metrics, a Prometheus server scraping seven</w:t>
      </w:r>
      <w:r>
        <w:t xml:space="preserve"> </w:t>
      </w:r>
      <w:r>
        <w:t xml:space="preserve">targets, and a pre-provisioned Grafana dashboard. The whole stack runs on Docker Compose</w:t>
      </w:r>
      <w:r>
        <w:t xml:space="preserve"> </w:t>
      </w:r>
      <w:r>
        <w:t xml:space="preserve">(13 containers, persistent volumes, healthchecks) and is validated by 52 automated tests.</w:t>
      </w:r>
    </w:p>
    <w:p>
      <w:r>
        <w:br w:type="page"/>
      </w:r>
    </w:p>
    <w:bookmarkEnd w:id="10"/>
    <w:bookmarkStart w:id="11" w:name="introduction-générale"/>
    <w:p>
      <w:pPr>
        <w:pStyle w:val="Heading1"/>
      </w:pPr>
      <w:r>
        <w:t xml:space="preserve">Introduction générale</w:t>
      </w:r>
    </w:p>
    <w:p>
      <w:pPr>
        <w:pStyle w:val="FirstParagraph"/>
      </w:pPr>
      <w:r>
        <w:t xml:space="preserve">Pendant longtemps, les applications web ont été développées sous forme de</w:t>
      </w:r>
      <w:r>
        <w:t xml:space="preserve"> </w:t>
      </w:r>
      <w:r>
        <w:rPr>
          <w:b/>
          <w:bCs/>
        </w:rPr>
        <w:t xml:space="preserve">monolithes</w:t>
      </w:r>
      <w:r>
        <w:t xml:space="preserve"> </w:t>
      </w:r>
      <w:r>
        <w:t xml:space="preserve">:</w:t>
      </w:r>
      <w:r>
        <w:t xml:space="preserve"> </w:t>
      </w:r>
      <w:r>
        <w:t xml:space="preserve">un unique déployable regroupant toutes les fonctionnalités. Simple à démarrer, ce modèle</w:t>
      </w:r>
      <w:r>
        <w:t xml:space="preserve"> </w:t>
      </w:r>
      <w:r>
        <w:t xml:space="preserve">devient difficile à faire évoluer lorsque l’application grandit : chaque modification impose</w:t>
      </w:r>
      <w:r>
        <w:t xml:space="preserve"> </w:t>
      </w:r>
      <w:r>
        <w:t xml:space="preserve">de redéployer l’ensemble, une fonctionnalité critique peut être fragilisée par un composant</w:t>
      </w:r>
      <w:r>
        <w:t xml:space="preserve"> </w:t>
      </w:r>
      <w:r>
        <w:t xml:space="preserve">secondaire, et la mise à l’échelle ne peut se faire que globalement.</w:t>
      </w:r>
    </w:p>
    <w:p>
      <w:pPr>
        <w:pStyle w:val="BodyText"/>
      </w:pPr>
      <w:r>
        <w:t xml:space="preserve">L’</w:t>
      </w:r>
      <w:r>
        <w:rPr>
          <w:b/>
          <w:bCs/>
        </w:rPr>
        <w:t xml:space="preserve">architecture microservices</w:t>
      </w:r>
      <w:r>
        <w:t xml:space="preserve"> </w:t>
      </w:r>
      <w:r>
        <w:t xml:space="preserve">répond à ces limites en découpant le système en services</w:t>
      </w:r>
      <w:r>
        <w:t xml:space="preserve"> </w:t>
      </w:r>
      <w:r>
        <w:t xml:space="preserve">autonomes, chacun centré sur un domaine métier (</w:t>
      </w:r>
      <w:r>
        <w:rPr>
          <w:i/>
          <w:iCs/>
        </w:rPr>
        <w:t xml:space="preserve">bounded context</w:t>
      </w:r>
      <w:r>
        <w:t xml:space="preserve">), déployable et scalable</w:t>
      </w:r>
      <w:r>
        <w:t xml:space="preserve"> </w:t>
      </w:r>
      <w:r>
        <w:t xml:space="preserve">indépendamment. Ce découpage apporte de la modularité et de la résilience, mais introduit</w:t>
      </w:r>
      <w:r>
        <w:t xml:space="preserve"> </w:t>
      </w:r>
      <w:r>
        <w:t xml:space="preserve">de nouveaux défis :</w:t>
      </w:r>
      <w:r>
        <w:t xml:space="preserve"> </w:t>
      </w:r>
      <w:r>
        <w:rPr>
          <w:b/>
          <w:bCs/>
        </w:rPr>
        <w:t xml:space="preserve">découverte de services</w:t>
      </w:r>
      <w:r>
        <w:t xml:space="preserve">,</w:t>
      </w:r>
      <w:r>
        <w:t xml:space="preserve"> </w:t>
      </w:r>
      <w:r>
        <w:rPr>
          <w:b/>
          <w:bCs/>
        </w:rPr>
        <w:t xml:space="preserve">configuration centralisée</w:t>
      </w:r>
      <w:r>
        <w:t xml:space="preserve">,</w:t>
      </w:r>
      <w:r>
        <w:t xml:space="preserve"> </w:t>
      </w:r>
      <w:r>
        <w:rPr>
          <w:b/>
          <w:bCs/>
        </w:rPr>
        <w:t xml:space="preserve">sécurité</w:t>
      </w:r>
      <w:r>
        <w:rPr>
          <w:b/>
          <w:bCs/>
        </w:rPr>
        <w:t xml:space="preserve"> </w:t>
      </w:r>
      <w:r>
        <w:rPr>
          <w:b/>
          <w:bCs/>
        </w:rPr>
        <w:t xml:space="preserve">distribuée</w:t>
      </w:r>
      <w:r>
        <w:t xml:space="preserve">,</w:t>
      </w:r>
      <w:r>
        <w:t xml:space="preserve"> </w:t>
      </w:r>
      <w:r>
        <w:rPr>
          <w:b/>
          <w:bCs/>
        </w:rPr>
        <w:t xml:space="preserve">observabilité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orchestration</w:t>
      </w:r>
      <w:r>
        <w:t xml:space="preserve">. C’est précisément l’ensemble de ces</w:t>
      </w:r>
      <w:r>
        <w:t xml:space="preserve"> </w:t>
      </w:r>
      <w:r>
        <w:t xml:space="preserve">enjeux que ce projet de fin d’études prend en charge.</w:t>
      </w:r>
    </w:p>
    <w:p>
      <w:pPr>
        <w:pStyle w:val="BodyText"/>
      </w:pPr>
      <w:r>
        <w:t xml:space="preserve">Le domaine retenu est celui du</w:t>
      </w:r>
      <w:r>
        <w:t xml:space="preserve"> </w:t>
      </w:r>
      <w:r>
        <w:rPr>
          <w:b/>
          <w:bCs/>
        </w:rPr>
        <w:t xml:space="preserve">e-commerce</w:t>
      </w:r>
      <w:r>
        <w:t xml:space="preserve">, familier et représentatif : un catalogue de</w:t>
      </w:r>
      <w:r>
        <w:t xml:space="preserve"> </w:t>
      </w:r>
      <w:r>
        <w:t xml:space="preserve">produits, des clients, des paniers et des commandes. Ce domaine se prête naturellement au</w:t>
      </w:r>
      <w:r>
        <w:t xml:space="preserve"> </w:t>
      </w:r>
      <w:r>
        <w:t xml:space="preserve">découpage en services, tant les responsabilités y sont distinctes.</w:t>
      </w:r>
    </w:p>
    <w:p>
      <w:pPr>
        <w:pStyle w:val="BodyText"/>
      </w:pPr>
      <w:r>
        <w:t xml:space="preserve">Ce projet a donc un double objet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concevoir</w:t>
      </w:r>
      <w:r>
        <w:t xml:space="preserve"> </w:t>
      </w:r>
      <w:r>
        <w:t xml:space="preserve">une plateforme e-commerce en microservices correctement structurée, avec une</w:t>
      </w:r>
      <w:r>
        <w:t xml:space="preserve"> </w:t>
      </w:r>
      <w:r>
        <w:rPr>
          <w:b/>
          <w:bCs/>
        </w:rPr>
        <w:t xml:space="preserve">persistance adaptée au type de données</w:t>
      </w:r>
      <w:r>
        <w:t xml:space="preserve"> </w:t>
      </w:r>
      <w:r>
        <w:t xml:space="preserve">(relationnelle ou documentaire) 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l’industrialiser</w:t>
      </w:r>
      <w:r>
        <w:t xml:space="preserve"> </w:t>
      </w:r>
      <w:r>
        <w:t xml:space="preserve">: la rendre reproductible (conteneurs), sécurisée (authentification</w:t>
      </w:r>
      <w:r>
        <w:t xml:space="preserve"> </w:t>
      </w:r>
      <w:r>
        <w:t xml:space="preserve">et autorisation), observable (métriques et tableaux de bord) et vérifiable (tests</w:t>
      </w:r>
      <w:r>
        <w:t xml:space="preserve"> </w:t>
      </w:r>
      <w:r>
        <w:t xml:space="preserve">automatisés).</w:t>
      </w:r>
    </w:p>
    <w:p>
      <w:pPr>
        <w:pStyle w:val="FirstParagraph"/>
      </w:pPr>
      <w:r>
        <w:t xml:space="preserve">Le rapport est organisé en cinq chapitres. Le premier présente le cadre théorique</w:t>
      </w:r>
      <w:r>
        <w:t xml:space="preserve"> </w:t>
      </w:r>
      <w:r>
        <w:t xml:space="preserve">(microservices, conteneurisation, sécurité OIDC, observabilité) et la problématique. Le</w:t>
      </w:r>
      <w:r>
        <w:t xml:space="preserve"> </w:t>
      </w:r>
      <w:r>
        <w:t xml:space="preserve">second expose l’étude de l’existant, les besoins et les choix technologiques. Le troisième</w:t>
      </w:r>
      <w:r>
        <w:t xml:space="preserve"> </w:t>
      </w:r>
      <w:r>
        <w:t xml:space="preserve">détaille la conception de l’architecture. Le quatrième décrit la réalisation technique. Le</w:t>
      </w:r>
      <w:r>
        <w:t xml:space="preserve"> </w:t>
      </w:r>
      <w:r>
        <w:t xml:space="preserve">cinquième présente la stratégie de tests, les résultats et la validation de bout en bout.</w:t>
      </w:r>
    </w:p>
    <w:p>
      <w:r>
        <w:br w:type="page"/>
      </w:r>
    </w:p>
    <w:bookmarkEnd w:id="11"/>
    <w:bookmarkStart w:id="19" w:name="X3e952a994f89eac3213ce7306be28faca85f5e3"/>
    <w:p>
      <w:pPr>
        <w:pStyle w:val="Heading1"/>
      </w:pPr>
      <w:r>
        <w:t xml:space="preserve">Chapitre 1 — Cadre théorique et problématique</w:t>
      </w:r>
    </w:p>
    <w:bookmarkStart w:id="12" w:name="du-monolithe-aux-microservices"/>
    <w:p>
      <w:pPr>
        <w:pStyle w:val="Heading2"/>
      </w:pPr>
      <w:r>
        <w:t xml:space="preserve">1.1 Du monolithe aux microservices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microservice</w:t>
      </w:r>
      <w:r>
        <w:t xml:space="preserve"> </w:t>
      </w:r>
      <w:r>
        <w:t xml:space="preserve">est un service applicatif autonome, faiblement couplé aux autres,</w:t>
      </w:r>
      <w:r>
        <w:t xml:space="preserve"> </w:t>
      </w:r>
      <w:r>
        <w:t xml:space="preserve">responsable d’un périmètre métier précis et exposant une interface (le plus souvent REST).</w:t>
      </w:r>
      <w:r>
        <w:t xml:space="preserve"> </w:t>
      </w:r>
      <w:r>
        <w:t xml:space="preserve">L’ensemble des microservices forme le système applicatif.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Critère</w:t>
            </w:r>
          </w:p>
        </w:tc>
        <w:tc>
          <w:tcPr/>
          <w:p>
            <w:pPr>
              <w:pStyle w:val="Compact"/>
            </w:pPr>
            <w:r>
              <w:t xml:space="preserve">Monolithe</w:t>
            </w:r>
          </w:p>
        </w:tc>
        <w:tc>
          <w:tcPr/>
          <w:p>
            <w:pPr>
              <w:pStyle w:val="Compact"/>
            </w:pPr>
            <w:r>
              <w:t xml:space="preserve">Microservices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Déploiement</w:t>
            </w:r>
          </w:p>
        </w:tc>
        <w:tc>
          <w:tcPr/>
          <w:p>
            <w:pPr>
              <w:pStyle w:val="Compact"/>
            </w:pPr>
            <w:r>
              <w:t xml:space="preserve">Un seul artefact</w:t>
            </w:r>
          </w:p>
        </w:tc>
        <w:tc>
          <w:tcPr/>
          <w:p>
            <w:pPr>
              <w:pStyle w:val="Compact"/>
            </w:pPr>
            <w:r>
              <w:t xml:space="preserve">Un artefact par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Scalabilité</w:t>
            </w:r>
          </w:p>
        </w:tc>
        <w:tc>
          <w:tcPr/>
          <w:p>
            <w:pPr>
              <w:pStyle w:val="Compact"/>
            </w:pPr>
            <w:r>
              <w:t xml:space="preserve">Globale</w:t>
            </w:r>
          </w:p>
        </w:tc>
        <w:tc>
          <w:tcPr/>
          <w:p>
            <w:pPr>
              <w:pStyle w:val="Compact"/>
            </w:pPr>
            <w:r>
              <w:t xml:space="preserve">Ciblée par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des pannes</w:t>
            </w:r>
          </w:p>
        </w:tc>
        <w:tc>
          <w:tcPr/>
          <w:p>
            <w:pPr>
              <w:pStyle w:val="Compact"/>
            </w:pPr>
            <w:r>
              <w:t xml:space="preserve">Faible</w:t>
            </w:r>
          </w:p>
        </w:tc>
        <w:tc>
          <w:tcPr/>
          <w:p>
            <w:pPr>
              <w:pStyle w:val="Compact"/>
            </w:pPr>
            <w:r>
              <w:t xml:space="preserve">Bonne (pannes circonscrites)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Complexité technique</w:t>
            </w:r>
          </w:p>
        </w:tc>
        <w:tc>
          <w:tcPr/>
          <w:p>
            <w:pPr>
              <w:pStyle w:val="Compact"/>
            </w:pPr>
            <w:r>
              <w:t xml:space="preserve">Faible au départ</w:t>
            </w:r>
          </w:p>
        </w:tc>
        <w:tc>
          <w:tcPr/>
          <w:p>
            <w:pPr>
              <w:pStyle w:val="Compact"/>
            </w:pPr>
            <w:r>
              <w:t xml:space="preserve">Plus élevée (réseau, distribution)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Évolutivité des équipes</w:t>
            </w:r>
          </w:p>
        </w:tc>
        <w:tc>
          <w:tcPr/>
          <w:p>
            <w:pPr>
              <w:pStyle w:val="Compact"/>
            </w:pPr>
            <w:r>
              <w:t xml:space="preserve">Limité par le couplage</w:t>
            </w:r>
          </w:p>
        </w:tc>
        <w:tc>
          <w:tcPr/>
          <w:p>
            <w:pPr>
              <w:pStyle w:val="Compact"/>
            </w:pPr>
            <w:r>
              <w:t xml:space="preserve">Équipes autonomes par domaine</w:t>
            </w:r>
          </w:p>
        </w:tc>
      </w:tr>
    </w:tbl>
    <w:p>
      <w:pPr>
        <w:pStyle w:val="BodyText"/>
      </w:pPr>
      <w:r>
        <w:t xml:space="preserve">La contrepartie est une</w:t>
      </w:r>
      <w:r>
        <w:t xml:space="preserve"> </w:t>
      </w:r>
      <w:r>
        <w:rPr>
          <w:b/>
          <w:bCs/>
        </w:rPr>
        <w:t xml:space="preserve">complexité opérationnelle</w:t>
      </w:r>
      <w:r>
        <w:t xml:space="preserve"> </w:t>
      </w:r>
      <w:r>
        <w:t xml:space="preserve">accrue : les services communiquent par</w:t>
      </w:r>
      <w:r>
        <w:t xml:space="preserve"> </w:t>
      </w:r>
      <w:r>
        <w:t xml:space="preserve">le réseau, doivent se trouver mutuellement, partager une configuration et être surveillés</w:t>
      </w:r>
      <w:r>
        <w:t xml:space="preserve"> </w:t>
      </w:r>
      <w:r>
        <w:t xml:space="preserve">individuellement. Les sections suivantes présentent les réponses à ces défis.</w:t>
      </w:r>
    </w:p>
    <w:bookmarkEnd w:id="12"/>
    <w:bookmarkStart w:id="13" w:name="conteneurisation-et-orchestration"/>
    <w:p>
      <w:pPr>
        <w:pStyle w:val="Heading2"/>
      </w:pPr>
      <w:r>
        <w:t xml:space="preserve">1.2 Conteneurisation et orchestration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conteneur</w:t>
      </w:r>
      <w:r>
        <w:t xml:space="preserve"> </w:t>
      </w:r>
      <w:r>
        <w:t xml:space="preserve">est un processus isolé partageant le noyau de l’hôte, empaqueté avec ses</w:t>
      </w:r>
      <w:r>
        <w:t xml:space="preserve"> </w:t>
      </w:r>
      <w:r>
        <w:t xml:space="preserve">dépendances.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a standardisé le format d’image et son cycle de vie (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pull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). La conteneurisation élimine le classique « ça marche sur ma machine » :</w:t>
      </w:r>
      <w:r>
        <w:t xml:space="preserve"> </w:t>
      </w:r>
      <w:r>
        <w:t xml:space="preserve">l’image construite pour le développement est identique à celle exécutée ailleurs.</w:t>
      </w:r>
    </w:p>
    <w:p>
      <w:pPr>
        <w:pStyle w:val="BodyText"/>
      </w:pPr>
      <w:r>
        <w:rPr>
          <w:b/>
          <w:bCs/>
        </w:rPr>
        <w:t xml:space="preserve">Docker Compose</w:t>
      </w:r>
      <w:r>
        <w:t xml:space="preserve"> </w:t>
      </w:r>
      <w:r>
        <w:t xml:space="preserve">orchestre plusieurs conteneurs à partir d’un fichier YAML déclaratif :</w:t>
      </w:r>
      <w:r>
        <w:t xml:space="preserve"> </w:t>
      </w:r>
      <w:r>
        <w:t xml:space="preserve">réseaux, volumes, variables d’environnement,</w:t>
      </w:r>
      <w:r>
        <w:t xml:space="preserve"> </w:t>
      </w:r>
      <w:r>
        <w:rPr>
          <w:rStyle w:val="VerbatimChar"/>
        </w:rPr>
        <w:t xml:space="preserve">healthchecks</w:t>
      </w:r>
      <w:r>
        <w:t xml:space="preserve"> </w:t>
      </w:r>
      <w:r>
        <w:t xml:space="preserve">et dépendances conditionnelles</w:t>
      </w:r>
      <w:r>
        <w:t xml:space="preserve"> </w:t>
      </w:r>
      <w:r>
        <w:t xml:space="preserve">(</w:t>
      </w:r>
      <w:r>
        <w:rPr>
          <w:rStyle w:val="VerbatimChar"/>
        </w:rPr>
        <w:t xml:space="preserve">depends_on: condition: service_healthy</w:t>
      </w:r>
      <w:r>
        <w:t xml:space="preserve">). C’est l’outil adapté à une pile multi-services à</w:t>
      </w:r>
      <w:r>
        <w:t xml:space="preserve"> </w:t>
      </w:r>
      <w:r>
        <w:t xml:space="preserve">échelle unique, suffisant ici et nettement plus simple que Kubernetes.</w:t>
      </w:r>
    </w:p>
    <w:bookmarkEnd w:id="13"/>
    <w:bookmarkStart w:id="14" w:name="X9e294a071f69f9a0751e0f2ecf4ed9813ae24bc"/>
    <w:p>
      <w:pPr>
        <w:pStyle w:val="Heading2"/>
      </w:pPr>
      <w:r>
        <w:t xml:space="preserve">1.3 Configuration centralisée, découverte et passerelle</w:t>
      </w:r>
    </w:p>
    <w:p>
      <w:pPr>
        <w:pStyle w:val="FirstParagraph"/>
      </w:pPr>
      <w:r>
        <w:t xml:space="preserve">Trois briques de la famille</w:t>
      </w:r>
      <w:r>
        <w:t xml:space="preserve"> </w:t>
      </w:r>
      <w:r>
        <w:rPr>
          <w:b/>
          <w:bCs/>
        </w:rPr>
        <w:t xml:space="preserve">Spring Cloud</w:t>
      </w:r>
      <w:r>
        <w:t xml:space="preserve"> </w:t>
      </w:r>
      <w:r>
        <w:t xml:space="preserve">structurent l’infrastructure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Spring Cloud Config</w:t>
      </w:r>
      <w:r>
        <w:t xml:space="preserve"> </w:t>
      </w:r>
      <w:r>
        <w:t xml:space="preserve">: un serveur distribue la configuration de chaque service depuis un</w:t>
      </w:r>
      <w:r>
        <w:t xml:space="preserve"> </w:t>
      </w:r>
      <w:r>
        <w:t xml:space="preserve">dépôt (ici, le dossier</w:t>
      </w:r>
      <w:r>
        <w:t xml:space="preserve"> </w:t>
      </w:r>
      <w:r>
        <w:rPr>
          <w:rStyle w:val="VerbatimChar"/>
        </w:rPr>
        <w:t xml:space="preserve">config-repo/</w:t>
      </w:r>
      <w:r>
        <w:t xml:space="preserve">). On évite ainsi de dupliquer et de figer la</w:t>
      </w:r>
      <w:r>
        <w:t xml:space="preserve"> </w:t>
      </w:r>
      <w:r>
        <w:t xml:space="preserve">configuration dans chaque artefact.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Netflix Eureka</w:t>
      </w:r>
      <w:r>
        <w:t xml:space="preserve"> </w:t>
      </w:r>
      <w:r>
        <w:t xml:space="preserve">: un</w:t>
      </w:r>
      <w:r>
        <w:t xml:space="preserve"> </w:t>
      </w:r>
      <w:r>
        <w:rPr>
          <w:b/>
          <w:bCs/>
        </w:rPr>
        <w:t xml:space="preserve">annuaire de découverte</w:t>
      </w:r>
      <w:r>
        <w:t xml:space="preserve">. Chaque service s’y enregistre sous un</w:t>
      </w:r>
      <w:r>
        <w:t xml:space="preserve"> </w:t>
      </w:r>
      <w:r>
        <w:t xml:space="preserve">nom logique (</w:t>
      </w:r>
      <w:r>
        <w:rPr>
          <w:rStyle w:val="VerbatimChar"/>
        </w:rPr>
        <w:t xml:space="preserve">product-service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cart-service</w:t>
      </w:r>
      <w:r>
        <w:t xml:space="preserve">, …) et peut localiser les autres par nom,</w:t>
      </w:r>
      <w:r>
        <w:t xml:space="preserve"> </w:t>
      </w:r>
      <w:r>
        <w:t xml:space="preserve">sans connaître d’adresse IP fixe.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Spring Cloud Gateway</w:t>
      </w:r>
      <w:r>
        <w:t xml:space="preserve"> </w:t>
      </w:r>
      <w:r>
        <w:t xml:space="preserve">: une</w:t>
      </w:r>
      <w:r>
        <w:t xml:space="preserve"> </w:t>
      </w:r>
      <w:r>
        <w:rPr>
          <w:b/>
          <w:bCs/>
        </w:rPr>
        <w:t xml:space="preserve">passerelle d’API</w:t>
      </w:r>
      <w:r>
        <w:t xml:space="preserve"> </w:t>
      </w:r>
      <w:r>
        <w:t xml:space="preserve">(</w:t>
      </w:r>
      <w:r>
        <w:rPr>
          <w:i/>
          <w:iCs/>
        </w:rPr>
        <w:t xml:space="preserve">API Gateway</w:t>
      </w:r>
      <w:r>
        <w:t xml:space="preserve">) qui joue le rôle de</w:t>
      </w:r>
      <w:r>
        <w:t xml:space="preserve"> </w:t>
      </w:r>
      <w:r>
        <w:t xml:space="preserve">point d’entrée unique. Elle route les requêtes vers le bon service d’après le chemin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/api/products/**</w:t>
      </w:r>
      <w:r>
        <w:t xml:space="preserve"> </w:t>
      </w:r>
      <w:r>
        <w:t xml:space="preserve">→ catalogue), applique le</w:t>
      </w:r>
      <w:r>
        <w:t xml:space="preserve"> </w:t>
      </w:r>
      <w:r>
        <w:rPr>
          <w:b/>
          <w:bCs/>
        </w:rPr>
        <w:t xml:space="preserve">CORS</w:t>
      </w:r>
      <w:r>
        <w:t xml:space="preserve"> </w:t>
      </w:r>
      <w:r>
        <w:t xml:space="preserve">et constitue la</w:t>
      </w:r>
      <w:r>
        <w:t xml:space="preserve"> </w:t>
      </w:r>
      <w:r>
        <w:rPr>
          <w:b/>
          <w:bCs/>
        </w:rPr>
        <w:t xml:space="preserve">frontière de</w:t>
      </w:r>
      <w:r>
        <w:rPr>
          <w:b/>
          <w:bCs/>
        </w:rPr>
        <w:t xml:space="preserve"> </w:t>
      </w:r>
      <w:r>
        <w:rPr>
          <w:b/>
          <w:bCs/>
        </w:rPr>
        <w:t xml:space="preserve">sécurité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Client ──► API Gateway ──► (routage) ──► product / customer / cart / order service</w:t>
      </w:r>
      <w:r>
        <w:br/>
      </w:r>
      <w:r>
        <w:rPr>
          <w:rStyle w:val="VerbatimChar"/>
        </w:rPr>
        <w:t xml:space="preserve">              │                                   ▲</w:t>
      </w:r>
      <w:r>
        <w:br/>
      </w:r>
      <w:r>
        <w:rPr>
          <w:rStyle w:val="VerbatimChar"/>
        </w:rPr>
        <w:t xml:space="preserve">              └── s'appuie sur Eureka ────────────┘ (découverte par nom)</w:t>
      </w:r>
      <w:r>
        <w:br/>
      </w:r>
      <w:r>
        <w:rPr>
          <w:rStyle w:val="VerbatimChar"/>
        </w:rPr>
        <w:t xml:space="preserve">              └── configuration servie par Config Server</w:t>
      </w:r>
    </w:p>
    <w:bookmarkEnd w:id="14"/>
    <w:bookmarkStart w:id="15" w:name="sécurité-openid-connect-oauth2-et-jwt"/>
    <w:p>
      <w:pPr>
        <w:pStyle w:val="Heading2"/>
      </w:pPr>
      <w:r>
        <w:t xml:space="preserve">1.4 Sécurité : OpenID Connect, OAuth2 et JWT</w:t>
      </w:r>
    </w:p>
    <w:p>
      <w:pPr>
        <w:pStyle w:val="FirstParagraph"/>
      </w:pPr>
      <w:r>
        <w:t xml:space="preserve">Dans un système distribué, l’authentification ne peut plus être locale à une application :</w:t>
      </w:r>
      <w:r>
        <w:t xml:space="preserve"> </w:t>
      </w:r>
      <w:r>
        <w:t xml:space="preserve">elle doit être</w:t>
      </w:r>
      <w:r>
        <w:t xml:space="preserve"> </w:t>
      </w:r>
      <w:r>
        <w:rPr>
          <w:b/>
          <w:bCs/>
        </w:rPr>
        <w:t xml:space="preserve">fédérée</w:t>
      </w:r>
      <w:r>
        <w:t xml:space="preserve"> </w:t>
      </w:r>
      <w:r>
        <w:t xml:space="preserve">et vérifiable par chaque service.</w:t>
      </w:r>
      <w:r>
        <w:t xml:space="preserve"> </w:t>
      </w:r>
      <w:r>
        <w:rPr>
          <w:b/>
          <w:bCs/>
        </w:rPr>
        <w:t xml:space="preserve">OpenID Connect (OIDC)</w:t>
      </w:r>
      <w:r>
        <w:t xml:space="preserve">,</w:t>
      </w:r>
      <w:r>
        <w:t xml:space="preserve"> </w:t>
      </w:r>
      <w:r>
        <w:t xml:space="preserve">construit au-dessus d’</w:t>
      </w:r>
      <w:r>
        <w:rPr>
          <w:b/>
          <w:bCs/>
        </w:rPr>
        <w:t xml:space="preserve">OAuth2</w:t>
      </w:r>
      <w:r>
        <w:t xml:space="preserve">, fournit ce cadre :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fournisseur d’identité</w:t>
      </w:r>
      <w:r>
        <w:t xml:space="preserve"> </w:t>
      </w:r>
      <w:r>
        <w:t xml:space="preserve">(</w:t>
      </w:r>
      <w:r>
        <w:rPr>
          <w:i/>
          <w:iCs/>
        </w:rPr>
        <w:t xml:space="preserve">Identity Provider</w:t>
      </w:r>
      <w:r>
        <w:t xml:space="preserve">) délivre des</w:t>
      </w:r>
      <w:r>
        <w:t xml:space="preserve"> </w:t>
      </w:r>
      <w:r>
        <w:rPr>
          <w:b/>
          <w:bCs/>
        </w:rPr>
        <w:t xml:space="preserve">jetons</w:t>
      </w:r>
      <w:r>
        <w:t xml:space="preserve"> </w:t>
      </w:r>
      <w:r>
        <w:t xml:space="preserve">signés ;</w:t>
      </w:r>
    </w:p>
    <w:p>
      <w:pPr>
        <w:pStyle w:val="Compact"/>
        <w:numPr>
          <w:ilvl w:val="0"/>
          <w:numId w:val="1004"/>
        </w:numPr>
      </w:pPr>
      <w:r>
        <w:t xml:space="preserve">le client s’authentifie via le flux</w:t>
      </w:r>
      <w:r>
        <w:t xml:space="preserve"> </w:t>
      </w:r>
      <w:r>
        <w:rPr>
          <w:b/>
          <w:bCs/>
        </w:rPr>
        <w:t xml:space="preserve">Authorization Code + PKCE</w:t>
      </w:r>
      <w:r>
        <w:t xml:space="preserve"> </w:t>
      </w:r>
      <w:r>
        <w:t xml:space="preserve">(adapté aux applications</w:t>
      </w:r>
      <w:r>
        <w:t xml:space="preserve"> </w:t>
      </w:r>
      <w:r>
        <w:t xml:space="preserve">publiques telles qu’un SPA) ;</w:t>
      </w:r>
    </w:p>
    <w:p>
      <w:pPr>
        <w:pStyle w:val="Compact"/>
        <w:numPr>
          <w:ilvl w:val="0"/>
          <w:numId w:val="1004"/>
        </w:numPr>
      </w:pPr>
      <w:r>
        <w:t xml:space="preserve">chaque service (</w:t>
      </w:r>
      <w:r>
        <w:rPr>
          <w:i/>
          <w:iCs/>
        </w:rPr>
        <w:t xml:space="preserve">resource server</w:t>
      </w:r>
      <w:r>
        <w:t xml:space="preserve">)</w:t>
      </w:r>
      <w:r>
        <w:t xml:space="preserve"> </w:t>
      </w:r>
      <w:r>
        <w:rPr>
          <w:b/>
          <w:bCs/>
        </w:rPr>
        <w:t xml:space="preserve">vérifie</w:t>
      </w:r>
      <w:r>
        <w:t xml:space="preserve"> </w:t>
      </w:r>
      <w:r>
        <w:t xml:space="preserve">le jeton (signature, émetteur, audience)</w:t>
      </w:r>
      <w:r>
        <w:t xml:space="preserve"> </w:t>
      </w:r>
      <w:r>
        <w:t xml:space="preserve">sans détenir l’identité de l’utilisateur.</w:t>
      </w:r>
    </w:p>
    <w:p>
      <w:pPr>
        <w:pStyle w:val="FirstParagraph"/>
      </w:pPr>
      <w:r>
        <w:t xml:space="preserve">Les informations de l’utilisateur (identité, rôles, attributs) voyagent dans un</w:t>
      </w:r>
      <w:r>
        <w:t xml:space="preserve"> </w:t>
      </w:r>
      <w:r>
        <w:rPr>
          <w:b/>
          <w:bCs/>
        </w:rPr>
        <w:t xml:space="preserve">JWT</w:t>
      </w:r>
      <w:r>
        <w:t xml:space="preserve"> </w:t>
      </w:r>
      <w:r>
        <w:t xml:space="preserve">(</w:t>
      </w:r>
      <w:r>
        <w:rPr>
          <w:i/>
          <w:iCs/>
        </w:rPr>
        <w:t xml:space="preserve">JSON Web Token</w:t>
      </w:r>
      <w:r>
        <w:t xml:space="preserve">) — un jeton auto-porteur, signé et lisible. Les</w:t>
      </w:r>
      <w:r>
        <w:t xml:space="preserve"> </w:t>
      </w:r>
      <w:r>
        <w:rPr>
          <w:b/>
          <w:bCs/>
        </w:rPr>
        <w:t xml:space="preserve">rôles</w:t>
      </w:r>
      <w:r>
        <w:t xml:space="preserve"> </w:t>
      </w:r>
      <w:r>
        <w:t xml:space="preserve">portent</w:t>
      </w:r>
      <w:r>
        <w:t xml:space="preserve"> </w:t>
      </w:r>
      <w:r>
        <w:t xml:space="preserve">l’</w:t>
      </w:r>
      <w:r>
        <w:rPr>
          <w:b/>
          <w:bCs/>
        </w:rPr>
        <w:t xml:space="preserve">autorisation</w:t>
      </w:r>
      <w:r>
        <w:t xml:space="preserve"> </w:t>
      </w:r>
      <w:r>
        <w:t xml:space="preserve">(qui a le droit de faire quoi), tandis que des</w:t>
      </w:r>
      <w:r>
        <w:t xml:space="preserve"> </w:t>
      </w:r>
      <w:r>
        <w:rPr>
          <w:b/>
          <w:bCs/>
        </w:rPr>
        <w:t xml:space="preserve">attributs</w:t>
      </w:r>
      <w:r>
        <w:t xml:space="preserve"> </w:t>
      </w:r>
      <w:r>
        <w:t xml:space="preserve">(ici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) permettent des contrôles fins de</w:t>
      </w:r>
      <w:r>
        <w:t xml:space="preserve"> </w:t>
      </w:r>
      <w:r>
        <w:rPr>
          <w:b/>
          <w:bCs/>
        </w:rPr>
        <w:t xml:space="preserve">propriété</w:t>
      </w:r>
      <w:r>
        <w:t xml:space="preserve"> </w:t>
      </w:r>
      <w:r>
        <w:t xml:space="preserve">des ressources.</w:t>
      </w:r>
    </w:p>
    <w:bookmarkEnd w:id="15"/>
    <w:bookmarkStart w:id="16" w:name="observabilité"/>
    <w:p>
      <w:pPr>
        <w:pStyle w:val="Heading2"/>
      </w:pPr>
      <w:r>
        <w:t xml:space="preserve">1.5 Observabilité</w:t>
      </w:r>
    </w:p>
    <w:p>
      <w:pPr>
        <w:pStyle w:val="FirstParagraph"/>
      </w:pPr>
      <w:r>
        <w:t xml:space="preserve">La supervision classique répond à « le service est-il up ? ». L’</w:t>
      </w:r>
      <w:r>
        <w:rPr>
          <w:b/>
          <w:bCs/>
        </w:rPr>
        <w:t xml:space="preserve">observabilité</w:t>
      </w:r>
      <w:r>
        <w:t xml:space="preserve"> </w:t>
      </w:r>
      <w:r>
        <w:t xml:space="preserve">va plus</w:t>
      </w:r>
      <w:r>
        <w:t xml:space="preserve"> </w:t>
      </w:r>
      <w:r>
        <w:t xml:space="preserve">loin : comprendre</w:t>
      </w:r>
      <w:r>
        <w:t xml:space="preserve"> </w:t>
      </w:r>
      <w:r>
        <w:rPr>
          <w:i/>
          <w:iCs/>
        </w:rPr>
        <w:t xml:space="preserve">pourquoi</w:t>
      </w:r>
      <w:r>
        <w:t xml:space="preserve"> </w:t>
      </w:r>
      <w:r>
        <w:t xml:space="preserve">le système se comporte ainsi. Ses trois piliers sont les</w:t>
      </w:r>
      <w:r>
        <w:t xml:space="preserve"> </w:t>
      </w:r>
      <w:r>
        <w:rPr>
          <w:b/>
          <w:bCs/>
        </w:rPr>
        <w:t xml:space="preserve">métriques</w:t>
      </w:r>
      <w:r>
        <w:t xml:space="preserve">, les</w:t>
      </w:r>
      <w:r>
        <w:t xml:space="preserve"> </w:t>
      </w:r>
      <w:r>
        <w:rPr>
          <w:b/>
          <w:bCs/>
        </w:rPr>
        <w:t xml:space="preserve">logs</w:t>
      </w:r>
      <w:r>
        <w:t xml:space="preserve"> </w:t>
      </w:r>
      <w:r>
        <w:t xml:space="preserve">et les</w:t>
      </w:r>
      <w:r>
        <w:t xml:space="preserve"> </w:t>
      </w:r>
      <w:r>
        <w:rPr>
          <w:b/>
          <w:bCs/>
        </w:rPr>
        <w:t xml:space="preserve">traces</w:t>
      </w:r>
      <w:r>
        <w:t xml:space="preserve">. Ce projet se concentre sur les métriques :</w:t>
      </w:r>
    </w:p>
    <w:p>
      <w:pPr>
        <w:pStyle w:val="Compact"/>
        <w:numPr>
          <w:ilvl w:val="0"/>
          <w:numId w:val="1005"/>
        </w:numPr>
      </w:pPr>
      <w:r>
        <w:t xml:space="preserve">chaque service expose ses métriques au</w:t>
      </w:r>
      <w:r>
        <w:t xml:space="preserve"> </w:t>
      </w:r>
      <w:r>
        <w:rPr>
          <w:b/>
          <w:bCs/>
        </w:rPr>
        <w:t xml:space="preserve">format Prometheus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Micrometer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Prometheus</w:t>
      </w:r>
      <w:r>
        <w:t xml:space="preserve"> </w:t>
      </w:r>
      <w:r>
        <w:t xml:space="preserve">collecte ces métriques selon un modèle</w:t>
      </w:r>
      <w:r>
        <w:t xml:space="preserve"> </w:t>
      </w:r>
      <w:r>
        <w:rPr>
          <w:i/>
          <w:iCs/>
        </w:rPr>
        <w:t xml:space="preserve">pull</w:t>
      </w:r>
      <w:r>
        <w:t xml:space="preserve"> </w:t>
      </w:r>
      <w:r>
        <w:t xml:space="preserve">(il interroge chaque cible) 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Grafana</w:t>
      </w:r>
      <w:r>
        <w:t xml:space="preserve"> </w:t>
      </w:r>
      <w:r>
        <w:t xml:space="preserve">interroge Prometheus en</w:t>
      </w:r>
      <w:r>
        <w:t xml:space="preserve"> </w:t>
      </w:r>
      <w:r>
        <w:rPr>
          <w:b/>
          <w:bCs/>
        </w:rPr>
        <w:t xml:space="preserve">PromQL</w:t>
      </w:r>
      <w:r>
        <w:t xml:space="preserve"> </w:t>
      </w:r>
      <w:r>
        <w:t xml:space="preserve">et affiche les tableaux de bord.</w:t>
      </w:r>
    </w:p>
    <w:p>
      <w:pPr>
        <w:pStyle w:val="FirstParagraph"/>
      </w:pPr>
      <w:r>
        <w:t xml:space="preserve">Exemples de requêtes PromQL utilisées :</w:t>
      </w:r>
    </w:p>
    <w:p>
      <w:pPr>
        <w:pStyle w:val="SourceCode"/>
      </w:pPr>
      <w:r>
        <w:rPr>
          <w:rStyle w:val="VerbatimChar"/>
        </w:rPr>
        <w:t xml:space="preserve">sum by (application) (rate(http_server_requests_seconds_count[1m]))                 # débit par service</w:t>
      </w:r>
      <w:r>
        <w:br/>
      </w:r>
      <w:r>
        <w:rPr>
          <w:rStyle w:val="VerbatimChar"/>
        </w:rPr>
        <w:t xml:space="preserve">histogram_quantile(0.95, sum by (le) (rate(http_server_requests_seconds_bucket[5m]))) # latence p95</w:t>
      </w:r>
      <w:r>
        <w:br/>
      </w:r>
      <w:r>
        <w:rPr>
          <w:rStyle w:val="VerbatimChar"/>
        </w:rPr>
        <w:t xml:space="preserve">up{job="pfe-ecom"}                                                                    # disponibilité des cibles</w:t>
      </w:r>
    </w:p>
    <w:bookmarkEnd w:id="16"/>
    <w:bookmarkStart w:id="17" w:name="problématique"/>
    <w:p>
      <w:pPr>
        <w:pStyle w:val="Heading2"/>
      </w:pPr>
      <w:r>
        <w:t xml:space="preserve">1.6 Problématique</w:t>
      </w:r>
    </w:p>
    <w:p>
      <w:pPr>
        <w:pStyle w:val="FirstParagraph"/>
      </w:pPr>
      <w:r>
        <w:t xml:space="preserve">Comment passer d’un ensemble de services développés séparément à une</w:t>
      </w:r>
      <w:r>
        <w:t xml:space="preserve"> </w:t>
      </w:r>
      <w:r>
        <w:rPr>
          <w:b/>
          <w:bCs/>
        </w:rPr>
        <w:t xml:space="preserve">plateforme cohérente,</w:t>
      </w:r>
      <w:r>
        <w:rPr>
          <w:b/>
          <w:bCs/>
        </w:rPr>
        <w:t xml:space="preserve"> </w:t>
      </w:r>
      <w:r>
        <w:rPr>
          <w:b/>
          <w:bCs/>
        </w:rPr>
        <w:t xml:space="preserve">reproductible, sécurisée et observable</w:t>
      </w:r>
      <w:r>
        <w:t xml:space="preserve">, capable d’être démarrée d’une seule commande et</w:t>
      </w:r>
      <w:r>
        <w:t xml:space="preserve"> </w:t>
      </w:r>
      <w:r>
        <w:t xml:space="preserve">surveillée en continu — sans dépendre de manipulations manuelles ni d’états implicites ?</w:t>
      </w:r>
    </w:p>
    <w:bookmarkEnd w:id="17"/>
    <w:bookmarkStart w:id="18" w:name="objectifs-du-projet"/>
    <w:p>
      <w:pPr>
        <w:pStyle w:val="Heading2"/>
      </w:pPr>
      <w:r>
        <w:t xml:space="preserve">1.7 Objectifs du projet</w:t>
      </w:r>
    </w:p>
    <w:p>
      <w:pPr>
        <w:pStyle w:val="Compact"/>
        <w:numPr>
          <w:ilvl w:val="0"/>
          <w:numId w:val="1006"/>
        </w:numPr>
      </w:pPr>
      <w:r>
        <w:t xml:space="preserve">Concevoir une architecture microservices e-commerce (catalogue, clients, paniers,</w:t>
      </w:r>
      <w:r>
        <w:t xml:space="preserve"> </w:t>
      </w:r>
      <w:r>
        <w:t xml:space="preserve">commandes) avec les briques d’infrastructure (configuration, découverte, passerelle).</w:t>
      </w:r>
    </w:p>
    <w:p>
      <w:pPr>
        <w:pStyle w:val="Compact"/>
        <w:numPr>
          <w:ilvl w:val="0"/>
          <w:numId w:val="1006"/>
        </w:numPr>
      </w:pPr>
      <w:r>
        <w:t xml:space="preserve">Assurer la</w:t>
      </w:r>
      <w:r>
        <w:t xml:space="preserve"> </w:t>
      </w:r>
      <w:r>
        <w:rPr>
          <w:b/>
          <w:bCs/>
        </w:rPr>
        <w:t xml:space="preserve">sécurité</w:t>
      </w:r>
      <w:r>
        <w:t xml:space="preserve"> </w:t>
      </w:r>
      <w:r>
        <w:t xml:space="preserve">: authentification OIDC (Keycloak), autorisation par rôle et par</w:t>
      </w:r>
      <w:r>
        <w:t xml:space="preserve"> </w:t>
      </w:r>
      <w:r>
        <w:t xml:space="preserve">propriété, isolation des données d’un client à l’autre.</w:t>
      </w:r>
    </w:p>
    <w:p>
      <w:pPr>
        <w:pStyle w:val="Compact"/>
        <w:numPr>
          <w:ilvl w:val="0"/>
          <w:numId w:val="1006"/>
        </w:numPr>
      </w:pPr>
      <w:r>
        <w:t xml:space="preserve">Adopter une</w:t>
      </w:r>
      <w:r>
        <w:t xml:space="preserve"> </w:t>
      </w:r>
      <w:r>
        <w:rPr>
          <w:b/>
          <w:bCs/>
        </w:rPr>
        <w:t xml:space="preserve">persistance adaptée à chaque domaine</w:t>
      </w:r>
      <w:r>
        <w:t xml:space="preserve"> </w:t>
      </w:r>
      <w:r>
        <w:t xml:space="preserve">(polyglotte) : relationnelle</w:t>
      </w:r>
      <w:r>
        <w:t xml:space="preserve"> </w:t>
      </w:r>
      <w:r>
        <w:t xml:space="preserve">(PostgreSQL) pour les référentiels soumis à des contraintes d’intégrité, documentaire</w:t>
      </w:r>
      <w:r>
        <w:t xml:space="preserve"> </w:t>
      </w:r>
      <w:r>
        <w:t xml:space="preserve">(MongoDB) pour les agrégats dénormalisés.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Conteneuriser et orchestrer</w:t>
      </w:r>
      <w:r>
        <w:t xml:space="preserve"> </w:t>
      </w:r>
      <w:r>
        <w:t xml:space="preserve">toute la pile avec Docker Compose (volumes, healthchecks).</w:t>
      </w:r>
    </w:p>
    <w:p>
      <w:pPr>
        <w:pStyle w:val="Compact"/>
        <w:numPr>
          <w:ilvl w:val="0"/>
          <w:numId w:val="1006"/>
        </w:numPr>
      </w:pPr>
      <w:r>
        <w:t xml:space="preserve">Mettre en place l’</w:t>
      </w:r>
      <w:r>
        <w:rPr>
          <w:b/>
          <w:bCs/>
        </w:rPr>
        <w:t xml:space="preserve">observabilité</w:t>
      </w:r>
      <w:r>
        <w:t xml:space="preserve"> </w:t>
      </w:r>
      <w:r>
        <w:t xml:space="preserve">: exposition Prometheus et tableau de bord Grafana</w:t>
      </w:r>
      <w:r>
        <w:t xml:space="preserve"> </w:t>
      </w:r>
      <w:r>
        <w:rPr>
          <w:i/>
          <w:iCs/>
        </w:rPr>
        <w:t xml:space="preserve">as code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Garantir la</w:t>
      </w:r>
      <w:r>
        <w:t xml:space="preserve"> </w:t>
      </w:r>
      <w:r>
        <w:rPr>
          <w:b/>
          <w:bCs/>
        </w:rPr>
        <w:t xml:space="preserve">qualité</w:t>
      </w:r>
      <w:r>
        <w:t xml:space="preserve"> </w:t>
      </w:r>
      <w:r>
        <w:t xml:space="preserve">par des tests automatisés des parcours API, de la sécurité et des</w:t>
      </w:r>
      <w:r>
        <w:t xml:space="preserve"> </w:t>
      </w:r>
      <w:r>
        <w:t xml:space="preserve">contraintes de base.</w:t>
      </w:r>
    </w:p>
    <w:p>
      <w:r>
        <w:br w:type="page"/>
      </w:r>
    </w:p>
    <w:bookmarkEnd w:id="18"/>
    <w:bookmarkEnd w:id="19"/>
    <w:bookmarkStart w:id="25" w:name="X4aad5858b4314e3d4a5b3b68ee29bcb5fd406cd"/>
    <w:p>
      <w:pPr>
        <w:pStyle w:val="Heading1"/>
      </w:pPr>
      <w:r>
        <w:t xml:space="preserve">Chapitre 2 — Étude de l’existant, besoins et choix technologiques</w:t>
      </w:r>
    </w:p>
    <w:bookmarkStart w:id="20" w:name="étude-de-lexistant"/>
    <w:p>
      <w:pPr>
        <w:pStyle w:val="Heading2"/>
      </w:pPr>
      <w:r>
        <w:t xml:space="preserve">2.1 Étude de l’existant</w:t>
      </w:r>
    </w:p>
    <w:p>
      <w:pPr>
        <w:pStyle w:val="FirstParagraph"/>
      </w:pPr>
      <w:r>
        <w:rPr>
          <w:b/>
          <w:bCs/>
        </w:rPr>
        <w:t xml:space="preserve">Approche d’architecture.</w:t>
      </w:r>
      <w:r>
        <w:t xml:space="preserve"> </w:t>
      </w:r>
      <w:r>
        <w:t xml:space="preserve">Le point de départ naturel est le monolithe (déjà décrit au</w:t>
      </w:r>
      <w:r>
        <w:t xml:space="preserve"> </w:t>
      </w:r>
      <w:r>
        <w:t xml:space="preserve">chapitre 1). S’il reste pertinent pour de petites applications, il contraint la scalabilité</w:t>
      </w:r>
      <w:r>
        <w:t xml:space="preserve"> </w:t>
      </w:r>
      <w:r>
        <w:t xml:space="preserve">et l’évolutivité. Des architectures intermédiaires (modules bien séparés dans un même</w:t>
      </w:r>
      <w:r>
        <w:t xml:space="preserve"> </w:t>
      </w:r>
      <w:r>
        <w:t xml:space="preserve">déployable) existent, mais ne répondent pas à l’objectif pédagogique d’un véritable système</w:t>
      </w:r>
      <w:r>
        <w:t xml:space="preserve"> </w:t>
      </w:r>
      <w:r>
        <w:t xml:space="preserve">distribué. Le</w:t>
      </w:r>
      <w:r>
        <w:t xml:space="preserve"> </w:t>
      </w:r>
      <w:r>
        <w:rPr>
          <w:b/>
          <w:bCs/>
        </w:rPr>
        <w:t xml:space="preserve">découpage en microservices</w:t>
      </w:r>
      <w:r>
        <w:t xml:space="preserve"> </w:t>
      </w:r>
      <w:r>
        <w:t xml:space="preserve">est retenu, avec les briques de support</w:t>
      </w:r>
      <w:r>
        <w:t xml:space="preserve"> </w:t>
      </w:r>
      <w:r>
        <w:t xml:space="preserve">associées.</w:t>
      </w:r>
    </w:p>
    <w:p>
      <w:pPr>
        <w:pStyle w:val="BodyText"/>
      </w:pPr>
      <w:r>
        <w:rPr>
          <w:b/>
          <w:bCs/>
        </w:rPr>
        <w:t xml:space="preserve">Briques transverses.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Préoccupation</w:t>
            </w:r>
          </w:p>
        </w:tc>
        <w:tc>
          <w:tcPr/>
          <w:p>
            <w:pPr>
              <w:pStyle w:val="Compact"/>
            </w:pPr>
            <w:r>
              <w:t xml:space="preserve">Solutions envisagées</w:t>
            </w:r>
          </w:p>
        </w:tc>
        <w:tc>
          <w:tcPr/>
          <w:p>
            <w:pPr>
              <w:pStyle w:val="Compact"/>
            </w:pPr>
            <w:r>
              <w:t xml:space="preserve">Retenu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Fichiers locaux par service ; Config Server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Spring Cloud Config</w:t>
            </w:r>
          </w:p>
        </w:tc>
        <w:tc>
          <w:tcPr/>
          <w:p>
            <w:pPr>
              <w:pStyle w:val="Compact"/>
            </w:pPr>
            <w:r>
              <w:t xml:space="preserve">Source unique, externalisée, rechargeable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Découverte</w:t>
            </w:r>
          </w:p>
        </w:tc>
        <w:tc>
          <w:tcPr/>
          <w:p>
            <w:pPr>
              <w:pStyle w:val="Compact"/>
            </w:pPr>
            <w:r>
              <w:t xml:space="preserve">DNS statique ; Consul ; Eureka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Netflix Eureka</w:t>
            </w:r>
          </w:p>
        </w:tc>
        <w:tc>
          <w:tcPr/>
          <w:p>
            <w:pPr>
              <w:pStyle w:val="Compact"/>
            </w:pPr>
            <w:r>
              <w:t xml:space="preserve">Intégration native Spring Cloud, simple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Passerelle</w:t>
            </w:r>
          </w:p>
        </w:tc>
        <w:tc>
          <w:tcPr/>
          <w:p>
            <w:pPr>
              <w:pStyle w:val="Compact"/>
            </w:pPr>
            <w:r>
              <w:t xml:space="preserve">Nginx ; Zuul ; Spring Cloud Gateway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Spring Cloud Gateway</w:t>
            </w:r>
          </w:p>
        </w:tc>
        <w:tc>
          <w:tcPr/>
          <w:p>
            <w:pPr>
              <w:pStyle w:val="Compact"/>
            </w:pPr>
            <w:r>
              <w:t xml:space="preserve">Réactif, filtres, intégré à la sécurité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Identité</w:t>
            </w:r>
          </w:p>
        </w:tc>
        <w:tc>
          <w:tcPr/>
          <w:p>
            <w:pPr>
              <w:pStyle w:val="Compact"/>
            </w:pPr>
            <w:r>
              <w:t xml:space="preserve">Auth maison (JWT) ; Auth0 ; Keycloak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Open source, OIDC complet, rôles/attributs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Tout relationnel ; tout documentaire ; polyglotte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Polyglotte : PostgreSQL (référentiels) + MongoDB (agrégats)</w:t>
            </w:r>
          </w:p>
        </w:tc>
        <w:tc>
          <w:tcPr/>
          <w:p>
            <w:pPr>
              <w:pStyle w:val="Compact"/>
            </w:pPr>
            <w:r>
              <w:t xml:space="preserve">Chaque modèle de données sert le domaine le plus adapté (section 2.5)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Supervision</w:t>
            </w:r>
          </w:p>
        </w:tc>
        <w:tc>
          <w:tcPr/>
          <w:p>
            <w:pPr>
              <w:pStyle w:val="Compact"/>
            </w:pPr>
            <w:r>
              <w:t xml:space="preserve">Prometheus + Grafana ; stack ELK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t xml:space="preserve">Standard cloud-native, adapté aux métriques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Rendu serveur ; SPA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React (SPA)</w:t>
            </w:r>
          </w:p>
        </w:tc>
        <w:tc>
          <w:tcPr/>
          <w:p>
            <w:pPr>
              <w:pStyle w:val="Compact"/>
            </w:pPr>
            <w:r>
              <w:t xml:space="preserve">Séparation client/API, flux OIDC PKCE</w:t>
            </w:r>
          </w:p>
        </w:tc>
      </w:tr>
    </w:tbl>
    <w:bookmarkEnd w:id="20"/>
    <w:bookmarkStart w:id="21" w:name="besoins-fonctionnels"/>
    <w:p>
      <w:pPr>
        <w:pStyle w:val="Heading2"/>
      </w:pPr>
      <w:r>
        <w:t xml:space="preserve">2.2 Besoins fonctionnels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Catalogue</w:t>
      </w:r>
      <w:r>
        <w:t xml:space="preserve"> </w:t>
      </w:r>
      <w:r>
        <w:t xml:space="preserve">: consulter, créer, modifier et supprimer des produits ; gérer les catégories.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Clients</w:t>
      </w:r>
      <w:r>
        <w:t xml:space="preserve"> </w:t>
      </w:r>
      <w:r>
        <w:t xml:space="preserve">: consulter, créer, modifier et supprimer des fiches clients.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Paniers</w:t>
      </w:r>
      <w:r>
        <w:t xml:space="preserve"> </w:t>
      </w:r>
      <w:r>
        <w:t xml:space="preserve">: consulter le panier d’un client, y ajouter un produit, retirer une ligne,</w:t>
      </w:r>
      <w:r>
        <w:t xml:space="preserve"> </w:t>
      </w:r>
      <w:r>
        <w:t xml:space="preserve">vider le panier.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Commandes</w:t>
      </w:r>
      <w:r>
        <w:t xml:space="preserve"> </w:t>
      </w:r>
      <w:r>
        <w:t xml:space="preserve">: créer une commande à partir du panier, consulter ses commandes, suivre le</w:t>
      </w:r>
      <w:r>
        <w:t xml:space="preserve"> </w:t>
      </w:r>
      <w:r>
        <w:t xml:space="preserve">statut.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Sécurité</w:t>
      </w:r>
      <w:r>
        <w:t xml:space="preserve"> </w:t>
      </w:r>
      <w:r>
        <w:t xml:space="preserve">: se connecter via Keycloak ; un client ne voit et ne modifie que ses propres</w:t>
      </w:r>
      <w:r>
        <w:t xml:space="preserve"> </w:t>
      </w:r>
      <w:r>
        <w:t xml:space="preserve">paniers et commandes ; un administrateur gère le catalogue et l’ensemble des clients.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API REST</w:t>
      </w:r>
      <w:r>
        <w:t xml:space="preserve"> </w:t>
      </w:r>
      <w:r>
        <w:t xml:space="preserve">documentée (OpenAPI / Swagger) et frontend SPA consommant cette API.</w:t>
      </w:r>
    </w:p>
    <w:bookmarkEnd w:id="21"/>
    <w:bookmarkStart w:id="22" w:name="besoins-non-fonctionnels"/>
    <w:p>
      <w:pPr>
        <w:pStyle w:val="Heading2"/>
      </w:pPr>
      <w:r>
        <w:t xml:space="preserve">2.3 Besoins non fonctionnels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Reproductibilité</w:t>
      </w:r>
      <w:r>
        <w:t xml:space="preserve"> </w:t>
      </w:r>
      <w:r>
        <w:t xml:space="preserve">: une seule commande démarre toute la pile.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Sécurité</w:t>
      </w:r>
      <w:r>
        <w:t xml:space="preserve"> </w:t>
      </w:r>
      <w:r>
        <w:t xml:space="preserve">: authentification fédérée, autorisation par rôle et propriété, aucun secret</w:t>
      </w:r>
      <w:r>
        <w:t xml:space="preserve"> </w:t>
      </w:r>
      <w:r>
        <w:t xml:space="preserve">en clair dans le dépôt, surface d’exposition minimale.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Observabilité</w:t>
      </w:r>
      <w:r>
        <w:t xml:space="preserve"> </w:t>
      </w:r>
      <w:r>
        <w:t xml:space="preserve">: métriques par service, tableau de bord pré-provisionné.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Maintenabilité</w:t>
      </w:r>
      <w:r>
        <w:t xml:space="preserve"> </w:t>
      </w:r>
      <w:r>
        <w:t xml:space="preserve">: découpage clair, configuration centralisée, tests automatisés.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Portabilité</w:t>
      </w:r>
      <w:r>
        <w:t xml:space="preserve"> </w:t>
      </w:r>
      <w:r>
        <w:t xml:space="preserve">: exécution conteneurisée (Linux/Docker) et développement local (Windows).</w:t>
      </w:r>
    </w:p>
    <w:bookmarkEnd w:id="22"/>
    <w:bookmarkStart w:id="23" w:name="choix-technologiques"/>
    <w:p>
      <w:pPr>
        <w:pStyle w:val="Heading2"/>
      </w:pPr>
      <w:r>
        <w:t xml:space="preserve">2.4 Choix technologiques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Choix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Langage / runtime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21</w:t>
            </w:r>
          </w:p>
        </w:tc>
        <w:tc>
          <w:tcPr/>
          <w:p>
            <w:pPr>
              <w:pStyle w:val="Compact"/>
            </w:pPr>
            <w:r>
              <w:t xml:space="preserve">Robustesse, typage, écosystème 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 services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Spring Boot 3.3.10</w:t>
            </w:r>
          </w:p>
        </w:tc>
        <w:tc>
          <w:tcPr/>
          <w:p>
            <w:pPr>
              <w:pStyle w:val="Compact"/>
            </w:pPr>
            <w:r>
              <w:t xml:space="preserve">Standard, intégration Spring Cloud/Security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 microservices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Spring Cloud 2023.0.5</w:t>
            </w:r>
          </w:p>
        </w:tc>
        <w:tc>
          <w:tcPr/>
          <w:p>
            <w:pPr>
              <w:pStyle w:val="Compact"/>
            </w:pPr>
            <w:r>
              <w:t xml:space="preserve">Config, Eureka,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données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16 + MongoDB 7 (polyglotte)</w:t>
            </w:r>
          </w:p>
        </w:tc>
        <w:tc>
          <w:tcPr/>
          <w:p>
            <w:pPr>
              <w:pStyle w:val="Compact"/>
            </w:pPr>
            <w:r>
              <w:t xml:space="preserve">Relationnel pour les référentiels, documentaire pour les agrégats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Keycloak 26.1</w:t>
            </w:r>
          </w:p>
        </w:tc>
        <w:tc>
          <w:tcPr/>
          <w:p>
            <w:pPr>
              <w:pStyle w:val="Compact"/>
            </w:pPr>
            <w:r>
              <w:t xml:space="preserve">OIDC/OAuth2, rôles et attributs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React 19 + Vite + TypeScript</w:t>
            </w:r>
          </w:p>
        </w:tc>
        <w:tc>
          <w:tcPr/>
          <w:p>
            <w:pPr>
              <w:pStyle w:val="Compact"/>
            </w:pPr>
            <w:r>
              <w:t xml:space="preserve">SPA typée, build rapide,</w:t>
            </w:r>
            <w:r>
              <w:t xml:space="preserve"> </w:t>
            </w:r>
            <w:r>
              <w:rPr>
                <w:rStyle w:val="VerbatimChar"/>
              </w:rPr>
              <w:t xml:space="preserve">keycloak-js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springdoc-openapi 2.6</w:t>
            </w:r>
          </w:p>
        </w:tc>
        <w:tc>
          <w:tcPr/>
          <w:p>
            <w:pPr>
              <w:pStyle w:val="Compact"/>
            </w:pPr>
            <w:r>
              <w:t xml:space="preserve">Swagger UI généré automatiquement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Mapping DTO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MapStruct 1.6</w:t>
            </w:r>
          </w:p>
        </w:tc>
        <w:tc>
          <w:tcPr/>
          <w:p>
            <w:pPr>
              <w:pStyle w:val="Compact"/>
            </w:pPr>
            <w:r>
              <w:t xml:space="preserve">Conversion entité ↔ DTO sans réflexion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Métriques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Micrometer / Actuator</w:t>
            </w:r>
          </w:p>
        </w:tc>
        <w:tc>
          <w:tcPr/>
          <w:p>
            <w:pPr>
              <w:pStyle w:val="Compact"/>
            </w:pPr>
            <w:r>
              <w:t xml:space="preserve">Export Prometheus 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Supervision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t xml:space="preserve">Collecte et visualisation</w:t>
            </w:r>
            <w:r>
              <w:t xml:space="preserve"> </w:t>
            </w:r>
            <w:r>
              <w:rPr>
                <w:i/>
                <w:iCs/>
              </w:rPr>
              <w:t xml:space="preserve">as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Pile locale reproductible</w:t>
            </w:r>
          </w:p>
        </w:tc>
      </w:tr>
    </w:tbl>
    <w:bookmarkEnd w:id="23"/>
    <w:bookmarkStart w:id="24" w:name="X666695803fb035d7d3cdd3b0fd719de64072678"/>
    <w:p>
      <w:pPr>
        <w:pStyle w:val="Heading2"/>
      </w:pPr>
      <w:r>
        <w:t xml:space="preserve">2.5 Choix de persistance : pourquoi plusieurs SGBD (polyglotte)</w:t>
      </w:r>
    </w:p>
    <w:p>
      <w:pPr>
        <w:pStyle w:val="FirstParagraph"/>
      </w:pPr>
      <w:r>
        <w:t xml:space="preserve">Le domaine recouvre deux familles de données aux besoins opposés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Famille</w:t>
            </w:r>
          </w:p>
        </w:tc>
        <w:tc>
          <w:tcPr/>
          <w:p>
            <w:pPr>
              <w:pStyle w:val="Compact"/>
            </w:pPr>
            <w:r>
              <w:t xml:space="preserve">Services</w:t>
            </w:r>
          </w:p>
        </w:tc>
        <w:tc>
          <w:tcPr/>
          <w:p>
            <w:pPr>
              <w:pStyle w:val="Compact"/>
            </w:pPr>
            <w:r>
              <w:t xml:space="preserve">Besoins</w:t>
            </w:r>
          </w:p>
        </w:tc>
        <w:tc>
          <w:tcPr/>
          <w:p>
            <w:pPr>
              <w:pStyle w:val="Compact"/>
            </w:pPr>
            <w:r>
              <w:t xml:space="preserve">SGBD retenu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Référentiels d’identité</w:t>
            </w:r>
          </w:p>
        </w:tc>
        <w:tc>
          <w:tcPr/>
          <w:p>
            <w:pPr>
              <w:pStyle w:val="Compact"/>
            </w:pPr>
            <w:r>
              <w:t xml:space="preserve">catalogue, clients</w:t>
            </w:r>
          </w:p>
        </w:tc>
        <w:tc>
          <w:tcPr/>
          <w:p>
            <w:pPr>
              <w:pStyle w:val="Compact"/>
            </w:pPr>
            <w:r>
              <w:t xml:space="preserve">Unicité (email, nom de catégorie), intégrité référentielle (produit → catégorie), contraintes (</w:t>
            </w:r>
            <w:r>
              <w:rPr>
                <w:rStyle w:val="VerbatimChar"/>
              </w:rPr>
              <w:t xml:space="preserve">prix &gt;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stock ≥ 0</w:t>
            </w:r>
            <w:r>
              <w:t xml:space="preserve">), transactions ACID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Agrégats transactionnels</w:t>
            </w:r>
          </w:p>
        </w:tc>
        <w:tc>
          <w:tcPr/>
          <w:p>
            <w:pPr>
              <w:pStyle w:val="Compact"/>
            </w:pPr>
            <w:r>
              <w:t xml:space="preserve">paniers, commandes</w:t>
            </w:r>
          </w:p>
        </w:tc>
        <w:tc>
          <w:tcPr/>
          <w:p>
            <w:pPr>
              <w:pStyle w:val="Compact"/>
            </w:pPr>
            <w:r>
              <w:t xml:space="preserve">Lecture/écriture en bloc, lignes embarquées, dénormalisation volontaire (snapshots)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MongoDB 7</w:t>
            </w:r>
          </w:p>
        </w:tc>
      </w:tr>
    </w:tbl>
    <w:p>
      <w:pPr>
        <w:pStyle w:val="BodyText"/>
      </w:pPr>
      <w:r>
        <w:t xml:space="preserve">Le choix retenu est donc</w:t>
      </w:r>
      <w:r>
        <w:t xml:space="preserve"> </w:t>
      </w:r>
      <w:r>
        <w:rPr>
          <w:b/>
          <w:bCs/>
        </w:rPr>
        <w:t xml:space="preserve">polyglotte mais minimal</w:t>
      </w:r>
      <w:r>
        <w:t xml:space="preserve"> </w:t>
      </w:r>
      <w:r>
        <w:t xml:space="preserve">: on fait migrer</w:t>
      </w:r>
      <w:r>
        <w:t xml:space="preserve"> </w:t>
      </w:r>
      <w:r>
        <w:rPr>
          <w:b/>
          <w:bCs/>
        </w:rPr>
        <w:t xml:space="preserve">le minimum de services</w:t>
      </w:r>
      <w:r>
        <w:t xml:space="preserve"> </w:t>
      </w:r>
      <w:r>
        <w:t xml:space="preserve">(les deux référentiels) vers le relationnel, on conserve les deux agrégats documentaires sur</w:t>
      </w:r>
      <w:r>
        <w:t xml:space="preserve"> </w:t>
      </w:r>
      <w:r>
        <w:t xml:space="preserve">MongoDB, et l’on</w:t>
      </w:r>
      <w:r>
        <w:t xml:space="preserve"> </w:t>
      </w:r>
      <w:r>
        <w:rPr>
          <w:b/>
          <w:bCs/>
        </w:rPr>
        <w:t xml:space="preserve">ne touche ni aux contrats d’API ni à la sécurité</w:t>
      </w:r>
      <w:r>
        <w:t xml:space="preserve">. Le schéma et les données</w:t>
      </w:r>
      <w:r>
        <w:t xml:space="preserve"> </w:t>
      </w:r>
      <w:r>
        <w:t xml:space="preserve">PostgreSQL sont gérés par</w:t>
      </w:r>
      <w:r>
        <w:t xml:space="preserve"> </w:t>
      </w:r>
      <w:r>
        <w:rPr>
          <w:b/>
          <w:bCs/>
        </w:rPr>
        <w:t xml:space="preserve">Flyway</w:t>
      </w:r>
      <w:r>
        <w:t xml:space="preserve"> </w:t>
      </w:r>
      <w:r>
        <w:t xml:space="preserve">(migrations versionnées), avec</w:t>
      </w:r>
      <w:r>
        <w:t xml:space="preserve"> </w:t>
      </w:r>
      <w:r>
        <w:rPr>
          <w:rStyle w:val="VerbatimChar"/>
        </w:rPr>
        <w:t xml:space="preserve">ddl-auto=validate</w:t>
      </w:r>
      <w:r>
        <w:t xml:space="preserve"> </w:t>
      </w:r>
      <w:r>
        <w:t xml:space="preserve">: les</w:t>
      </w:r>
      <w:r>
        <w:t xml:space="preserve"> </w:t>
      </w:r>
      <w:r>
        <w:t xml:space="preserve">contraintes d’intégrité sont garanties</w:t>
      </w:r>
      <w:r>
        <w:t xml:space="preserve"> </w:t>
      </w:r>
      <w:r>
        <w:rPr>
          <w:b/>
          <w:bCs/>
        </w:rPr>
        <w:t xml:space="preserve">au niveau de la base</w:t>
      </w:r>
      <w:r>
        <w:t xml:space="preserve">. La justification détaillée et les</w:t>
      </w:r>
      <w:r>
        <w:t xml:space="preserve"> </w:t>
      </w:r>
      <w:r>
        <w:t xml:space="preserve">alternatives écartées figurent dans</w:t>
      </w:r>
      <w:r>
        <w:t xml:space="preserve"> </w:t>
      </w:r>
      <w:r>
        <w:rPr>
          <w:rStyle w:val="VerbatimChar"/>
        </w:rPr>
        <w:t xml:space="preserve">docs/POLYGLOT_PERSISTENCE_DECISION.md</w:t>
      </w:r>
      <w:r>
        <w:t xml:space="preserve">.</w:t>
      </w:r>
    </w:p>
    <w:p>
      <w:pPr>
        <w:pStyle w:val="BlockText"/>
      </w:pPr>
      <w:r>
        <w:t xml:space="preserve">Contrepartie assumée : les transactions</w:t>
      </w:r>
      <w:r>
        <w:t xml:space="preserve"> </w:t>
      </w:r>
      <w:r>
        <w:rPr>
          <w:b/>
          <w:bCs/>
        </w:rPr>
        <w:t xml:space="preserve">inter-bases</w:t>
      </w:r>
      <w:r>
        <w:t xml:space="preserve"> </w:t>
      </w:r>
      <w:r>
        <w:t xml:space="preserve">ne sont pas atomiques. La cohérence est</w:t>
      </w:r>
      <w:r>
        <w:t xml:space="preserve"> </w:t>
      </w:r>
      <w:r>
        <w:t xml:space="preserve">assurée par validation amont et</w:t>
      </w:r>
      <w:r>
        <w:t xml:space="preserve"> </w:t>
      </w:r>
      <w:r>
        <w:rPr>
          <w:i/>
          <w:iCs/>
        </w:rPr>
        <w:t xml:space="preserve">snapshots</w:t>
      </w:r>
      <w:r>
        <w:t xml:space="preserve"> </w:t>
      </w:r>
      <w:r>
        <w:t xml:space="preserve">(section 3.4), comme dans une architecture</w:t>
      </w:r>
      <w:r>
        <w:t xml:space="preserve"> </w:t>
      </w:r>
      <w:r>
        <w:t xml:space="preserve">microservices classique.</w:t>
      </w:r>
    </w:p>
    <w:p>
      <w:r>
        <w:br w:type="page"/>
      </w:r>
    </w:p>
    <w:bookmarkEnd w:id="24"/>
    <w:bookmarkEnd w:id="25"/>
    <w:bookmarkStart w:id="33" w:name="chapitre-3-conception"/>
    <w:p>
      <w:pPr>
        <w:pStyle w:val="Heading1"/>
      </w:pPr>
      <w:r>
        <w:t xml:space="preserve">Chapitre 3 — Conception</w:t>
      </w:r>
    </w:p>
    <w:bookmarkStart w:id="26" w:name="architecture-globale"/>
    <w:p>
      <w:pPr>
        <w:pStyle w:val="Heading2"/>
      </w:pPr>
      <w:r>
        <w:t xml:space="preserve">3.1 Architecture globale</w:t>
      </w:r>
    </w:p>
    <w:p>
      <w:pPr>
        <w:pStyle w:val="SourceCode"/>
      </w:pPr>
      <w:r>
        <w:rPr>
          <w:rStyle w:val="VerbatimChar"/>
        </w:rPr>
        <w:t xml:space="preserve">                                   ┌───────────────────────────────┐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│           Keycloak :8181       │</w:t>
      </w:r>
      <w:r>
        <w:br/>
      </w:r>
      <w:r>
        <w:rPr>
          <w:rStyle w:val="VerbatimChar"/>
        </w:rPr>
        <w:t xml:space="preserve">                                   │  fournisseur OIDC (JWT, rôles)  │</w:t>
      </w:r>
      <w:r>
        <w:br/>
      </w:r>
      <w:r>
        <w:rPr>
          <w:rStyle w:val="VerbatimChar"/>
        </w:rPr>
        <w:t xml:space="preserve">                                   └──────────────▲────────────────┘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│ (jetons)</w:t>
      </w:r>
      <w:r>
        <w:br/>
      </w:r>
      <w:r>
        <w:rPr>
          <w:rStyle w:val="VerbatimChar"/>
        </w:rPr>
        <w:t xml:space="preserve">      ┌──────────────┐   Authorization Code+PKCE  │</w:t>
      </w:r>
      <w:r>
        <w:br/>
      </w:r>
      <w:r>
        <w:rPr>
          <w:rStyle w:val="VerbatimChar"/>
        </w:rPr>
        <w:t xml:space="preserve">      │  Navigateur   │────────────────────────────┘</w:t>
      </w:r>
      <w:r>
        <w:br/>
      </w:r>
      <w:r>
        <w:rPr>
          <w:rStyle w:val="VerbatimChar"/>
        </w:rPr>
        <w:t xml:space="preserve">      │ (SPA React)   │</w:t>
      </w:r>
      <w:r>
        <w:br/>
      </w:r>
      <w:r>
        <w:rPr>
          <w:rStyle w:val="VerbatimChar"/>
        </w:rPr>
        <w:t xml:space="preserve">      └──────┬────────┘</w:t>
      </w:r>
      <w:r>
        <w:br/>
      </w:r>
      <w:r>
        <w:rPr>
          <w:rStyle w:val="VerbatimChar"/>
        </w:rPr>
        <w:t xml:space="preserve">             │ HTTPS/JSON</w:t>
      </w:r>
      <w:r>
        <w:br/>
      </w:r>
      <w:r>
        <w:rPr>
          <w:rStyle w:val="VerbatimChar"/>
        </w:rPr>
        <w:t xml:space="preserve">             ▼</w:t>
      </w:r>
      <w:r>
        <w:br/>
      </w:r>
      <w:r>
        <w:rPr>
          <w:rStyle w:val="VerbatimChar"/>
        </w:rPr>
        <w:t xml:space="preserve">      ┌───────────────────────────┐        ┌──────────────────────┐</w:t>
      </w:r>
      <w:r>
        <w:br/>
      </w:r>
      <w:r>
        <w:rPr>
          <w:rStyle w:val="VerbatimChar"/>
        </w:rPr>
        <w:t xml:space="preserve">      │  API Gateway :8090 (host) │◄──────►│  Eureka :8761        │</w:t>
      </w:r>
      <w:r>
        <w:br/>
      </w:r>
      <w:r>
        <w:rPr>
          <w:rStyle w:val="VerbatimChar"/>
        </w:rPr>
        <w:t xml:space="preserve">      │  point d'entrée, CORS,    │        │  annuaire de services │</w:t>
      </w:r>
      <w:r>
        <w:br/>
      </w:r>
      <w:r>
        <w:rPr>
          <w:rStyle w:val="VerbatimChar"/>
        </w:rPr>
        <w:t xml:space="preserve">      │  sécurité (resource srv)  │        └──────────────────────┘</w:t>
      </w:r>
      <w:r>
        <w:br/>
      </w:r>
      <w:r>
        <w:rPr>
          <w:rStyle w:val="VerbatimChar"/>
        </w:rPr>
        <w:t xml:space="preserve">      └──────┬────────────────────┘</w:t>
      </w:r>
      <w:r>
        <w:br/>
      </w:r>
      <w:r>
        <w:rPr>
          <w:rStyle w:val="VerbatimChar"/>
        </w:rPr>
        <w:t xml:space="preserve">             │ lb:// (routage par nom)</w:t>
      </w:r>
      <w:r>
        <w:br/>
      </w:r>
      <w:r>
        <w:rPr>
          <w:rStyle w:val="VerbatimChar"/>
        </w:rPr>
        <w:t xml:space="preserve">   ┌─────────┼──────────┬───────────┬───────────┐</w:t>
      </w:r>
      <w:r>
        <w:br/>
      </w:r>
      <w:r>
        <w:rPr>
          <w:rStyle w:val="VerbatimChar"/>
        </w:rPr>
        <w:t xml:space="preserve">   ▼         ▼          ▼           ▼</w:t>
      </w:r>
      <w:r>
        <w:br/>
      </w:r>
      <w:r>
        <w:rPr>
          <w:rStyle w:val="VerbatimChar"/>
        </w:rPr>
        <w:t xml:space="preserve">┌────────┐┌────────┐┌────────┐┌────────┐</w:t>
      </w:r>
      <w:r>
        <w:br/>
      </w:r>
      <w:r>
        <w:rPr>
          <w:rStyle w:val="VerbatimChar"/>
        </w:rPr>
        <w:t xml:space="preserve">│product ││customer││  cart  ││ order  │   services métier (REST)</w:t>
      </w:r>
      <w:r>
        <w:br/>
      </w:r>
      <w:r>
        <w:rPr>
          <w:rStyle w:val="VerbatimChar"/>
        </w:rPr>
        <w:t xml:space="preserve">│ :8081  ││ :8082  ││ :8083  ││ :8084  │   (non publiés sur l'hôte)</w:t>
      </w:r>
      <w:r>
        <w:br/>
      </w:r>
      <w:r>
        <w:rPr>
          <w:rStyle w:val="VerbatimChar"/>
        </w:rPr>
        <w:t xml:space="preserve">└───┬────┘└───┬────┘└───┬────┘└───┬────┘</w:t>
      </w:r>
      <w:r>
        <w:br/>
      </w:r>
      <w:r>
        <w:rPr>
          <w:rStyle w:val="VerbatimChar"/>
        </w:rPr>
        <w:t xml:space="preserve">    │         │         │         │</w:t>
      </w:r>
      <w:r>
        <w:br/>
      </w:r>
      <w:r>
        <w:rPr>
          <w:rStyle w:val="VerbatimChar"/>
        </w:rPr>
        <w:t xml:space="preserve">    └────┬────┘         └────┬────┘</w:t>
      </w:r>
      <w:r>
        <w:br/>
      </w:r>
      <w:r>
        <w:rPr>
          <w:rStyle w:val="VerbatimChar"/>
        </w:rPr>
        <w:t xml:space="preserve">         ▼                   ▼</w:t>
      </w:r>
      <w:r>
        <w:br/>
      </w:r>
      <w:r>
        <w:rPr>
          <w:rStyle w:val="VerbatimChar"/>
        </w:rPr>
        <w:t xml:space="preserve">  ┌───────────────┐   ┌───────────────┐      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│PostgreSQL:5432│   │ MongoDB :27017 │        │  Config Server :8888         │</w:t>
      </w:r>
      <w:r>
        <w:br/>
      </w:r>
      <w:r>
        <w:rPr>
          <w:rStyle w:val="VerbatimChar"/>
        </w:rPr>
        <w:t xml:space="preserve">  │ pfe_products  │   │  pfe_carts     │        │  configuration centralisée   │</w:t>
      </w:r>
      <w:r>
        <w:br/>
      </w:r>
      <w:r>
        <w:rPr>
          <w:rStyle w:val="VerbatimChar"/>
        </w:rPr>
        <w:t xml:space="preserve">  │ pfe_customers │   │  pfe_orders    │        └──────────────────────────────┘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└───────────────┘   └───────────────┘</w:t>
      </w:r>
      <w:r>
        <w:br/>
      </w:r>
      <w:r>
        <w:rPr>
          <w:rStyle w:val="VerbatimChar"/>
        </w:rPr>
        <w:t xml:space="preserve">     persistance polyglotte (volumes persistants)</w:t>
      </w:r>
      <w:r>
        <w:br/>
      </w:r>
      <w:r>
        <w:br/>
      </w:r>
      <w:r>
        <w:rPr>
          <w:rStyle w:val="VerbatimChar"/>
        </w:rPr>
        <w:t xml:space="preserve">   Observabilité : Prometheus :9090 scrape les 7 services ──► Grafana :3000 (dashboard)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quatre services métier</w:t>
      </w:r>
      <w:r>
        <w:t xml:space="preserve"> </w:t>
      </w:r>
      <w:r>
        <w:t xml:space="preserve">et le</w:t>
      </w:r>
      <w:r>
        <w:t xml:space="preserve"> </w:t>
      </w:r>
      <w:r>
        <w:rPr>
          <w:b/>
          <w:bCs/>
        </w:rPr>
        <w:t xml:space="preserve">frontend</w:t>
      </w:r>
      <w:r>
        <w:t xml:space="preserve"> </w:t>
      </w:r>
      <w:r>
        <w:t xml:space="preserve">ne sont jamais sollicités directement :</w:t>
      </w:r>
      <w:r>
        <w:t xml:space="preserve"> </w:t>
      </w:r>
      <w:r>
        <w:t xml:space="preserve">tout transite par la</w:t>
      </w:r>
      <w:r>
        <w:t xml:space="preserve"> </w:t>
      </w:r>
      <w:r>
        <w:rPr>
          <w:b/>
          <w:bCs/>
        </w:rPr>
        <w:t xml:space="preserve">passerelle</w:t>
      </w:r>
      <w:r>
        <w:t xml:space="preserve">, qui applique l’autorisation. Le</w:t>
      </w:r>
      <w:r>
        <w:t xml:space="preserve"> </w:t>
      </w:r>
      <w:r>
        <w:rPr>
          <w:b/>
          <w:bCs/>
        </w:rPr>
        <w:t xml:space="preserve">serveur de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découverte</w:t>
      </w:r>
      <w:r>
        <w:t xml:space="preserve"> </w:t>
      </w:r>
      <w:r>
        <w:t xml:space="preserve">sont des services d’infrastructure transparents pour</w:t>
      </w:r>
      <w:r>
        <w:t xml:space="preserve"> </w:t>
      </w:r>
      <w:r>
        <w:t xml:space="preserve">l’utilisateur.</w:t>
      </w:r>
      <w:r>
        <w:t xml:space="preserve"> </w:t>
      </w:r>
      <w:r>
        <w:rPr>
          <w:b/>
          <w:bCs/>
        </w:rPr>
        <w:t xml:space="preserve">Keycloak</w:t>
      </w:r>
      <w:r>
        <w:t xml:space="preserve"> </w:t>
      </w:r>
      <w:r>
        <w:t xml:space="preserve">est le seul fournisseur d’identité.</w:t>
      </w:r>
    </w:p>
    <w:bookmarkEnd w:id="26"/>
    <w:bookmarkStart w:id="27" w:name="découpage-en-services-bounded-contexts"/>
    <w:p>
      <w:pPr>
        <w:pStyle w:val="Heading2"/>
      </w:pPr>
      <w:r>
        <w:t xml:space="preserve">3.2 Découpage en services (bounded contexts)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Domaine (bounded context)</w:t>
            </w:r>
          </w:p>
        </w:tc>
        <w:tc>
          <w:tcPr/>
          <w:p>
            <w:pPr>
              <w:pStyle w:val="Compact"/>
            </w:pPr>
            <w:r>
              <w:t xml:space="preserve">Base logique</w:t>
            </w:r>
          </w:p>
        </w:tc>
        <w:tc>
          <w:tcPr/>
          <w:p>
            <w:pPr>
              <w:pStyle w:val="Compact"/>
            </w:pPr>
            <w:r>
              <w:t xml:space="preserve">SGBD</w:t>
            </w:r>
          </w:p>
        </w:tc>
        <w:tc>
          <w:tcPr/>
          <w:p>
            <w:pPr>
              <w:pStyle w:val="Compact"/>
            </w:pPr>
            <w:r>
              <w:t xml:space="preserve">Port (interne)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product-service</w:t>
            </w:r>
          </w:p>
        </w:tc>
        <w:tc>
          <w:tcPr/>
          <w:p>
            <w:pPr>
              <w:pStyle w:val="Compact"/>
            </w:pPr>
            <w:r>
              <w:t xml:space="preserve">Catalogue : produits et catégories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pfe_products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8081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Clients : identité et 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pfe_customers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8082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cart-service</w:t>
            </w:r>
          </w:p>
        </w:tc>
        <w:tc>
          <w:tcPr/>
          <w:p>
            <w:pPr>
              <w:pStyle w:val="Compact"/>
            </w:pPr>
            <w:r>
              <w:t xml:space="preserve">Paniers : lignes et quantités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pfe_carts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8083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order-service</w:t>
            </w:r>
          </w:p>
        </w:tc>
        <w:tc>
          <w:tcPr/>
          <w:p>
            <w:pPr>
              <w:pStyle w:val="Compact"/>
            </w:pPr>
            <w:r>
              <w:t xml:space="preserve">Commandes : validation et statut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pfe_orders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8084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Passerelle : routage, CORS, sécurité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8080 (8090 hôte)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config-server</w:t>
            </w:r>
          </w:p>
        </w:tc>
        <w:tc>
          <w:tcPr/>
          <w:p>
            <w:pPr>
              <w:pStyle w:val="Compact"/>
            </w:pPr>
            <w:r>
              <w:t xml:space="preserve">Configuration centralisée</w:t>
            </w:r>
          </w:p>
        </w:tc>
        <w:tc>
          <w:tcPr/>
          <w:p>
            <w:pPr>
              <w:pStyle w:val="Compact"/>
            </w:pPr>
            <w:r>
              <w:t xml:space="preserve">(dépôt</w:t>
            </w:r>
            <w:r>
              <w:t xml:space="preserve"> </w:t>
            </w:r>
            <w:r>
              <w:rPr>
                <w:rStyle w:val="VerbatimChar"/>
              </w:rPr>
              <w:t xml:space="preserve">config-repo/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</w:p>
        </w:tc>
        <w:tc>
          <w:tcPr/>
          <w:p>
            <w:pPr>
              <w:pStyle w:val="Compact"/>
            </w:pPr>
            <w:r>
              <w:t xml:space="preserve">Découverte de services (Eureka)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8761</w:t>
            </w:r>
          </w:p>
        </w:tc>
      </w:tr>
    </w:tbl>
    <w:bookmarkEnd w:id="27"/>
    <w:bookmarkStart w:id="28" w:name="modèle-de-données-polyglotte"/>
    <w:p>
      <w:pPr>
        <w:pStyle w:val="Heading2"/>
      </w:pPr>
      <w:r>
        <w:t xml:space="preserve">3.3 Modèle de données (polyglotte)</w:t>
      </w:r>
    </w:p>
    <w:p>
      <w:pPr>
        <w:pStyle w:val="FirstParagraph"/>
      </w:pPr>
      <w:r>
        <w:t xml:space="preserve">Chaque service possède ses propres données ; il n’y a pas de jointures inter-services.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PostgreSQL</w:t>
      </w:r>
      <w:r>
        <w:t xml:space="preserve"> </w:t>
      </w:r>
      <w:r>
        <w:t xml:space="preserve">(relationnel) héberge les</w:t>
      </w:r>
      <w:r>
        <w:t xml:space="preserve"> </w:t>
      </w:r>
      <w:r>
        <w:rPr>
          <w:b/>
          <w:bCs/>
        </w:rPr>
        <w:t xml:space="preserve">référentiels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product-service</w:t>
      </w:r>
      <w:r>
        <w:t xml:space="preserve"> </w:t>
      </w:r>
      <w:r>
        <w:t xml:space="preserve">(produits +</w:t>
      </w:r>
      <w:r>
        <w:t xml:space="preserve"> </w:t>
      </w:r>
      <w:r>
        <w:t xml:space="preserve">catégories) et</w:t>
      </w:r>
      <w:r>
        <w:t xml:space="preserve"> </w:t>
      </w:r>
      <w:r>
        <w:rPr>
          <w:rStyle w:val="VerbatimChar"/>
        </w:rPr>
        <w:t xml:space="preserve">customer-service</w:t>
      </w:r>
      <w:r>
        <w:t xml:space="preserve"> </w:t>
      </w:r>
      <w:r>
        <w:t xml:space="preserve">(clients). Le schéma est normalisé, l’intégrité est</w:t>
      </w:r>
      <w:r>
        <w:t xml:space="preserve"> </w:t>
      </w:r>
      <w:r>
        <w:t xml:space="preserve">garantie par des contraintes de base : clé primaire, séquences pour les identifiants,</w:t>
      </w:r>
      <w:r>
        <w:t xml:space="preserve"> </w:t>
      </w:r>
      <w:r>
        <w:rPr>
          <w:rStyle w:val="VerbatimChar"/>
        </w:rPr>
        <w:t xml:space="preserve">UNIQUE(name)</w:t>
      </w:r>
      <w:r>
        <w:t xml:space="preserve"> </w:t>
      </w:r>
      <w:r>
        <w:t xml:space="preserve">sur les catégories,</w:t>
      </w:r>
      <w:r>
        <w:t xml:space="preserve"> </w:t>
      </w:r>
      <w:r>
        <w:rPr>
          <w:rStyle w:val="VerbatimChar"/>
        </w:rPr>
        <w:t xml:space="preserve">UNIQUE(email_key)</w:t>
      </w:r>
      <w:r>
        <w:t xml:space="preserve"> </w:t>
      </w:r>
      <w:r>
        <w:t xml:space="preserve">sur les clients,</w:t>
      </w:r>
      <w:r>
        <w:t xml:space="preserve"> </w:t>
      </w:r>
      <w:r>
        <w:rPr>
          <w:rStyle w:val="VerbatimChar"/>
        </w:rPr>
        <w:t xml:space="preserve">CHECK(price &gt; 0)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CHECK(stock_quantity &gt;= 0)</w:t>
      </w:r>
      <w:r>
        <w:t xml:space="preserve"> </w:t>
      </w:r>
      <w:r>
        <w:t xml:space="preserve">sur les produits, et une clé étrangère</w:t>
      </w:r>
      <w:r>
        <w:t xml:space="preserve"> </w:t>
      </w:r>
      <w:r>
        <w:rPr>
          <w:rStyle w:val="VerbatimChar"/>
        </w:rPr>
        <w:t xml:space="preserve">products.category_id → categories.id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MongoDB</w:t>
      </w:r>
      <w:r>
        <w:t xml:space="preserve"> </w:t>
      </w:r>
      <w:r>
        <w:t xml:space="preserve">(documentaire) héberge les</w:t>
      </w:r>
      <w:r>
        <w:t xml:space="preserve"> </w:t>
      </w:r>
      <w:r>
        <w:rPr>
          <w:b/>
          <w:bCs/>
        </w:rPr>
        <w:t xml:space="preserve">agrégats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cart-service</w:t>
      </w:r>
      <w:r>
        <w:t xml:space="preserve"> </w:t>
      </w:r>
      <w:r>
        <w:t xml:space="preserve">(panier + lignes</w:t>
      </w:r>
      <w:r>
        <w:t xml:space="preserve"> </w:t>
      </w:r>
      <w:r>
        <w:t xml:space="preserve">embarquées) et</w:t>
      </w:r>
      <w:r>
        <w:t xml:space="preserve"> </w:t>
      </w:r>
      <w:r>
        <w:rPr>
          <w:rStyle w:val="VerbatimChar"/>
        </w:rPr>
        <w:t xml:space="preserve">order-service</w:t>
      </w:r>
      <w:r>
        <w:t xml:space="preserve"> </w:t>
      </w:r>
      <w:r>
        <w:t xml:space="preserve">(commande + lignes + snapshots client). Les identifiants sont</w:t>
      </w:r>
      <w:r>
        <w:t xml:space="preserve"> </w:t>
      </w:r>
      <w:r>
        <w:t xml:space="preserve">générés par une collection</w:t>
      </w:r>
      <w:r>
        <w:t xml:space="preserve"> </w:t>
      </w:r>
      <w:r>
        <w:rPr>
          <w:rStyle w:val="VerbatimChar"/>
        </w:rPr>
        <w:t xml:space="preserve">sequences</w:t>
      </w:r>
      <w:r>
        <w:t xml:space="preserve"> </w:t>
      </w:r>
      <w:r>
        <w:t xml:space="preserve">(compteurs atomiques).</w:t>
      </w:r>
    </w:p>
    <w:p>
      <w:pPr>
        <w:pStyle w:val="SourceCode"/>
      </w:pPr>
      <w:r>
        <w:rPr>
          <w:rStyle w:val="VerbatimChar"/>
        </w:rPr>
        <w:t xml:space="preserve">Product (PostgreSQL)             Category (PostgreSQL)    Customer (PostgreSQL)</w:t>
      </w:r>
      <w:r>
        <w:br/>
      </w:r>
      <w:r>
        <w:rPr>
          <w:rStyle w:val="VerbatimChar"/>
        </w:rPr>
        <w:t xml:space="preserve">─────────────────────────        ─────────────────        ─────────────────────────</w:t>
      </w:r>
      <w:r>
        <w:br/>
      </w:r>
      <w:r>
        <w:rPr>
          <w:rStyle w:val="VerbatimChar"/>
        </w:rPr>
        <w:t xml:space="preserve">id            Long (PK)          id        Long (PK)      id           Long (PK)</w:t>
      </w:r>
      <w:r>
        <w:br/>
      </w:r>
      <w:r>
        <w:rPr>
          <w:rStyle w:val="VerbatimChar"/>
        </w:rPr>
        <w:t xml:space="preserve">name          String             name      String (UQ)    firstName    String</w:t>
      </w:r>
      <w:r>
        <w:br/>
      </w:r>
      <w:r>
        <w:rPr>
          <w:rStyle w:val="VerbatimChar"/>
        </w:rPr>
        <w:t xml:space="preserve">description   String             description String       lastName     String</w:t>
      </w:r>
      <w:r>
        <w:br/>
      </w:r>
      <w:r>
        <w:rPr>
          <w:rStyle w:val="VerbatimChar"/>
        </w:rPr>
        <w:t xml:space="preserve">price         NUMERIC(12,2) CHECK&gt;0                       email        String</w:t>
      </w:r>
      <w:r>
        <w:br/>
      </w:r>
      <w:r>
        <w:rPr>
          <w:rStyle w:val="VerbatimChar"/>
        </w:rPr>
        <w:t xml:space="preserve">stockQuantity Integer  CHECK&gt;=0  Cart (MongoDB)           emailKey     String (UQ)</w:t>
      </w:r>
      <w:r>
        <w:br/>
      </w:r>
      <w:r>
        <w:rPr>
          <w:rStyle w:val="VerbatimChar"/>
        </w:rPr>
        <w:t xml:space="preserve">imageUrl      VARCHAR(1000)      ─────────────────        phone        String</w:t>
      </w:r>
      <w:r>
        <w:br/>
      </w:r>
      <w:r>
        <w:rPr>
          <w:rStyle w:val="VerbatimChar"/>
        </w:rPr>
        <w:t xml:space="preserve">categoryId    Long (FK─┐)        id          Long         createdAt    Date</w:t>
      </w:r>
      <w:r>
        <w:br/>
      </w:r>
      <w:r>
        <w:rPr>
          <w:rStyle w:val="VerbatimChar"/>
        </w:rPr>
        <w:t xml:space="preserve">categoryName  String   │         customerId  Long         updatedAt    Date</w:t>
      </w:r>
      <w:r>
        <w:br/>
      </w:r>
      <w:r>
        <w:rPr>
          <w:rStyle w:val="VerbatimChar"/>
        </w:rPr>
        <w:t xml:space="preserve">active        Boolean  │         items       [CartItem]</w:t>
      </w:r>
      <w:r>
        <w:br/>
      </w:r>
      <w:r>
        <w:rPr>
          <w:rStyle w:val="VerbatimChar"/>
        </w:rPr>
        <w:t xml:space="preserve">createdAt     Date     │         createdAt   Date         Order (MongoDB)</w:t>
      </w:r>
      <w:r>
        <w:br/>
      </w:r>
      <w:r>
        <w:rPr>
          <w:rStyle w:val="VerbatimChar"/>
        </w:rPr>
        <w:t xml:space="preserve">updatedAt     Date     ▼                                  ─────────────────────────</w:t>
      </w:r>
      <w:r>
        <w:br/>
      </w:r>
      <w:r>
        <w:rPr>
          <w:rStyle w:val="VerbatimChar"/>
        </w:rPr>
        <w:t xml:space="preserve">                    Category     CartItem (embarqué)      id           Long</w:t>
      </w:r>
      <w:r>
        <w:br/>
      </w:r>
      <w:r>
        <w:rPr>
          <w:rStyle w:val="VerbatimChar"/>
        </w:rPr>
        <w:t xml:space="preserve">                                 ─────────────────        customerId   Long</w:t>
      </w:r>
      <w:r>
        <w:br/>
      </w:r>
      <w:r>
        <w:rPr>
          <w:rStyle w:val="VerbatimChar"/>
        </w:rPr>
        <w:t xml:space="preserve">                                 id         Long          customerName String</w:t>
      </w:r>
      <w:r>
        <w:br/>
      </w:r>
      <w:r>
        <w:rPr>
          <w:rStyle w:val="VerbatimChar"/>
        </w:rPr>
        <w:t xml:space="preserve">                                 productId  Long          customerEmail String</w:t>
      </w:r>
      <w:r>
        <w:br/>
      </w:r>
      <w:r>
        <w:rPr>
          <w:rStyle w:val="VerbatimChar"/>
        </w:rPr>
        <w:t xml:space="preserve">                                 productName String       status       OrderStatus</w:t>
      </w:r>
      <w:r>
        <w:br/>
      </w:r>
      <w:r>
        <w:rPr>
          <w:rStyle w:val="VerbatimChar"/>
        </w:rPr>
        <w:t xml:space="preserve">                                 unitPrice  BigDecimal    items        [OrderItem]</w:t>
      </w:r>
      <w:r>
        <w:br/>
      </w:r>
      <w:r>
        <w:rPr>
          <w:rStyle w:val="VerbatimChar"/>
        </w:rPr>
        <w:t xml:space="preserve">                                 quantity   Integer       createdAt    Date</w:t>
      </w:r>
      <w:r>
        <w:br/>
      </w:r>
      <w:r>
        <w:br/>
      </w:r>
      <w:r>
        <w:rPr>
          <w:rStyle w:val="VerbatimChar"/>
        </w:rPr>
        <w:t xml:space="preserve">OrderItem (embarqué)</w:t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productId   Long</w:t>
      </w:r>
      <w:r>
        <w:br/>
      </w:r>
      <w:r>
        <w:rPr>
          <w:rStyle w:val="VerbatimChar"/>
        </w:rPr>
        <w:t xml:space="preserve">productName String</w:t>
      </w:r>
      <w:r>
        <w:br/>
      </w:r>
      <w:r>
        <w:rPr>
          <w:rStyle w:val="VerbatimChar"/>
        </w:rPr>
        <w:t xml:space="preserve">unitPrice   BigDecimal</w:t>
      </w:r>
      <w:r>
        <w:br/>
      </w:r>
      <w:r>
        <w:rPr>
          <w:rStyle w:val="VerbatimChar"/>
        </w:rPr>
        <w:t xml:space="preserve">quantity    Integer</w:t>
      </w:r>
    </w:p>
    <w:p>
      <w:pPr>
        <w:pStyle w:val="FirstParagraph"/>
      </w:pPr>
      <w:r>
        <w:rPr>
          <w:rStyle w:val="VerbatimChar"/>
        </w:rPr>
        <w:t xml:space="preserve">OrderStatus</w:t>
      </w:r>
      <w:r>
        <w:t xml:space="preserve"> </w:t>
      </w:r>
      <w:r>
        <w:t xml:space="preserve">est une énumération (</w:t>
      </w:r>
      <w:r>
        <w:rPr>
          <w:rStyle w:val="VerbatimChar"/>
        </w:rPr>
        <w:t xml:space="preserve">CONFIRMED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). Le choix de</w:t>
      </w:r>
      <w:r>
        <w:t xml:space="preserve"> </w:t>
      </w:r>
      <w:r>
        <w:rPr>
          <w:b/>
          <w:bCs/>
        </w:rPr>
        <w:t xml:space="preserve">dénormaliser</w:t>
      </w:r>
      <w:r>
        <w:t xml:space="preserve"> </w:t>
      </w:r>
      <w:r>
        <w:t xml:space="preserve">certaines données (par exemple</w:t>
      </w:r>
      <w:r>
        <w:t xml:space="preserve"> </w:t>
      </w:r>
      <w:r>
        <w:rPr>
          <w:rStyle w:val="VerbatimChar"/>
        </w:rPr>
        <w:t xml:space="preserve">productName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unitPrice</w:t>
      </w:r>
      <w:r>
        <w:t xml:space="preserve"> </w:t>
      </w:r>
      <w:r>
        <w:t xml:space="preserve">figés dans une ligne de commande,</w:t>
      </w:r>
      <w:r>
        <w:t xml:space="preserve"> </w:t>
      </w:r>
      <w:r>
        <w:rPr>
          <w:rStyle w:val="VerbatimChar"/>
        </w:rPr>
        <w:t xml:space="preserve">customerName</w:t>
      </w:r>
      <w:r>
        <w:t xml:space="preserve"> </w:t>
      </w:r>
      <w:r>
        <w:t xml:space="preserve">dans la commande) est volontaire : il garantit qu’une commande conserve</w:t>
      </w:r>
      <w:r>
        <w:t xml:space="preserve"> </w:t>
      </w:r>
      <w:r>
        <w:t xml:space="preserve">l’information telle qu’elle était au moment de l’achat, même si le produit ou le client évolue</w:t>
      </w:r>
      <w:r>
        <w:t xml:space="preserve"> </w:t>
      </w:r>
      <w:r>
        <w:t xml:space="preserve">ensuite.</w:t>
      </w:r>
    </w:p>
    <w:bookmarkEnd w:id="28"/>
    <w:bookmarkStart w:id="29" w:name="communication-inter-services"/>
    <w:p>
      <w:pPr>
        <w:pStyle w:val="Heading2"/>
      </w:pPr>
      <w:r>
        <w:t xml:space="preserve">3.4 Communication inter-services</w:t>
      </w:r>
    </w:p>
    <w:p>
      <w:pPr>
        <w:pStyle w:val="FirstParagraph"/>
      </w:pPr>
      <w:r>
        <w:t xml:space="preserve">Les services communiquent en</w:t>
      </w:r>
      <w:r>
        <w:t xml:space="preserve"> </w:t>
      </w:r>
      <w:r>
        <w:rPr>
          <w:b/>
          <w:bCs/>
        </w:rPr>
        <w:t xml:space="preserve">REST synchrone</w:t>
      </w:r>
      <w:r>
        <w:t xml:space="preserve">, via Eureka :</w:t>
      </w:r>
      <w:r>
        <w:t xml:space="preserve"> </w:t>
      </w:r>
      <w:r>
        <w:rPr>
          <w:rStyle w:val="VerbatimChar"/>
        </w:rPr>
        <w:t xml:space="preserve">cart-service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order-service</w:t>
      </w:r>
      <w:r>
        <w:t xml:space="preserve"> </w:t>
      </w:r>
      <w:r>
        <w:t xml:space="preserve">peuvent solliciter</w:t>
      </w:r>
      <w:r>
        <w:t xml:space="preserve"> </w:t>
      </w:r>
      <w:r>
        <w:rPr>
          <w:rStyle w:val="VerbatimChar"/>
        </w:rPr>
        <w:t xml:space="preserve">product-service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customer-service</w:t>
      </w:r>
      <w:r>
        <w:t xml:space="preserve"> </w:t>
      </w:r>
      <w:r>
        <w:t xml:space="preserve">par nom logique.</w:t>
      </w:r>
      <w:r>
        <w:t xml:space="preserve"> </w:t>
      </w:r>
      <w:r>
        <w:t xml:space="preserve">Pour éviter un couplage fort, on applique deux principes 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validation amont</w:t>
      </w:r>
      <w:r>
        <w:t xml:space="preserve"> </w:t>
      </w:r>
      <w:r>
        <w:t xml:space="preserve">: avant d’ajouter une ligne ou de créer une commande, le service</w:t>
      </w:r>
      <w:r>
        <w:t xml:space="preserve"> </w:t>
      </w:r>
      <w:r>
        <w:t xml:space="preserve">vérifie que le produit et le client existent 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pattern snapshot</w:t>
      </w:r>
      <w:r>
        <w:t xml:space="preserve"> </w:t>
      </w:r>
      <w:r>
        <w:t xml:space="preserve">: les données nécessaires (nom, prix, email) sont</w:t>
      </w:r>
      <w:r>
        <w:t xml:space="preserve"> </w:t>
      </w:r>
      <w:r>
        <w:rPr>
          <w:b/>
          <w:bCs/>
        </w:rPr>
        <w:t xml:space="preserve">copiées</w:t>
      </w:r>
      <w:r>
        <w:t xml:space="preserve"> </w:t>
      </w:r>
      <w:r>
        <w:t xml:space="preserve">dans</w:t>
      </w:r>
      <w:r>
        <w:t xml:space="preserve"> </w:t>
      </w:r>
      <w:r>
        <w:t xml:space="preserve">l’agrégat au moment de l’opération, ce qui évite de rappeler le service distant à chaque</w:t>
      </w:r>
      <w:r>
        <w:t xml:space="preserve"> </w:t>
      </w:r>
      <w:r>
        <w:t xml:space="preserve">lecture.</w:t>
      </w:r>
    </w:p>
    <w:bookmarkEnd w:id="29"/>
    <w:bookmarkStart w:id="30" w:name="sécurité-et-matrice-dautorisation"/>
    <w:p>
      <w:pPr>
        <w:pStyle w:val="Heading2"/>
      </w:pPr>
      <w:r>
        <w:t xml:space="preserve">3.5 Sécurité et matrice d’autorisation</w:t>
      </w:r>
    </w:p>
    <w:p>
      <w:pPr>
        <w:pStyle w:val="FirstParagraph"/>
      </w:pPr>
      <w:r>
        <w:t xml:space="preserve">L’identité provient</w:t>
      </w:r>
      <w:r>
        <w:t xml:space="preserve"> </w:t>
      </w:r>
      <w:r>
        <w:rPr>
          <w:b/>
          <w:bCs/>
        </w:rPr>
        <w:t xml:space="preserve">exclusivement du jeton</w:t>
      </w:r>
      <w:r>
        <w:t xml:space="preserve"> </w:t>
      </w:r>
      <w:r>
        <w:t xml:space="preserve">: le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est lu dans le JWT et</w:t>
      </w:r>
      <w:r>
        <w:t xml:space="preserve"> </w:t>
      </w:r>
      <w:r>
        <w:t xml:space="preserve">n’est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accepté depuis le corps de requête ou les paramètres contrôlés par le</w:t>
      </w:r>
      <w:r>
        <w:t xml:space="preserve"> </w:t>
      </w:r>
      <w:r>
        <w:t xml:space="preserve">navigateur. La matrice ci-dessous résume les règles appliquées au niveau de la passerelle</w:t>
      </w:r>
      <w:r>
        <w:t xml:space="preserve"> </w:t>
      </w:r>
      <w:r>
        <w:t xml:space="preserve">(rôles) et des services cart/order (propriété)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Ressource / opération</w:t>
            </w:r>
          </w:p>
        </w:tc>
        <w:tc>
          <w:tcPr/>
          <w:p>
            <w:pPr>
              <w:pStyle w:val="Compact"/>
            </w:pPr>
            <w:r>
              <w:t xml:space="preserve">Anonyme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/api/categories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POST/PUT/DELETE</w:t>
            </w:r>
            <w:r>
              <w:t xml:space="preserve"> </w:t>
            </w:r>
            <w:r>
              <w:t xml:space="preserve">produits et catégories</w:t>
            </w:r>
          </w:p>
        </w:tc>
        <w:tc>
          <w:tcPr/>
          <w:p>
            <w:pPr>
              <w:pStyle w:val="Compact"/>
            </w:pPr>
            <w:r>
              <w:t xml:space="preserve">⛔ 401</w:t>
            </w:r>
          </w:p>
        </w:tc>
        <w:tc>
          <w:tcPr/>
          <w:p>
            <w:pPr>
              <w:pStyle w:val="Compact"/>
            </w:pPr>
            <w:r>
              <w:t xml:space="preserve">⛔ 403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/api/customers</w:t>
            </w:r>
            <w:r>
              <w:t xml:space="preserve"> </w:t>
            </w:r>
            <w:r>
              <w:t xml:space="preserve">(liste)</w:t>
            </w:r>
          </w:p>
        </w:tc>
        <w:tc>
          <w:tcPr/>
          <w:p>
            <w:pPr>
              <w:pStyle w:val="Compact"/>
            </w:pPr>
            <w:r>
              <w:t xml:space="preserve">⛔ 401</w:t>
            </w:r>
          </w:p>
        </w:tc>
        <w:tc>
          <w:tcPr/>
          <w:p>
            <w:pPr>
              <w:pStyle w:val="Compact"/>
            </w:pPr>
            <w:r>
              <w:t xml:space="preserve">⛔ 403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/api/customers/{id}</w:t>
            </w:r>
            <w:r>
              <w:t xml:space="preserve"> </w:t>
            </w:r>
            <w:r>
              <w:t xml:space="preserve">(profil)</w:t>
            </w:r>
          </w:p>
        </w:tc>
        <w:tc>
          <w:tcPr/>
          <w:p>
            <w:pPr>
              <w:pStyle w:val="Compact"/>
            </w:pPr>
            <w:r>
              <w:t xml:space="preserve">⛔ 401</w:t>
            </w:r>
          </w:p>
        </w:tc>
        <w:tc>
          <w:tcPr/>
          <w:p>
            <w:pPr>
              <w:pStyle w:val="Compact"/>
            </w:pPr>
            <w:r>
              <w:t xml:space="preserve">✅ (le sien)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GET/POST/DELETE /api/carts/{customerId}</w:t>
            </w:r>
          </w:p>
        </w:tc>
        <w:tc>
          <w:tcPr/>
          <w:p>
            <w:pPr>
              <w:pStyle w:val="Compact"/>
            </w:pPr>
            <w:r>
              <w:t xml:space="preserve">⛔ 401</w:t>
            </w:r>
          </w:p>
        </w:tc>
        <w:tc>
          <w:tcPr/>
          <w:p>
            <w:pPr>
              <w:pStyle w:val="Compact"/>
            </w:pPr>
            <w:r>
              <w:t xml:space="preserve">✅ (le sien)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/api/orders/{id}</w:t>
            </w:r>
          </w:p>
        </w:tc>
        <w:tc>
          <w:tcPr/>
          <w:p>
            <w:pPr>
              <w:pStyle w:val="Compact"/>
            </w:pPr>
            <w:r>
              <w:t xml:space="preserve">⛔ 401</w:t>
            </w:r>
          </w:p>
        </w:tc>
        <w:tc>
          <w:tcPr/>
          <w:p>
            <w:pPr>
              <w:pStyle w:val="Compact"/>
            </w:pPr>
            <w:r>
              <w:t xml:space="preserve">✅ (les siennes)</w:t>
            </w:r>
          </w:p>
        </w:tc>
        <w:tc>
          <w:tcPr/>
          <w:p>
            <w:pPr>
              <w:pStyle w:val="Compact"/>
            </w:pPr>
            <w:r>
              <w:t xml:space="preserve">✅ (toutes)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/api/orders</w:t>
            </w:r>
          </w:p>
        </w:tc>
        <w:tc>
          <w:tcPr/>
          <w:p>
            <w:pPr>
              <w:pStyle w:val="Compact"/>
            </w:pPr>
            <w:r>
              <w:t xml:space="preserve">⛔ 401</w:t>
            </w:r>
          </w:p>
        </w:tc>
        <w:tc>
          <w:tcPr/>
          <w:p>
            <w:pPr>
              <w:pStyle w:val="Compact"/>
            </w:pPr>
            <w:r>
              <w:t xml:space="preserve">✅ (pour soi)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Points clés : le</w:t>
      </w:r>
      <w:r>
        <w:t xml:space="preserve"> </w:t>
      </w:r>
      <w:r>
        <w:rPr>
          <w:b/>
          <w:bCs/>
        </w:rPr>
        <w:t xml:space="preserve">catalogue est public en lecture</w:t>
      </w:r>
      <w:r>
        <w:t xml:space="preserve"> </w:t>
      </w:r>
      <w:r>
        <w:t xml:space="preserve">; toutes les</w:t>
      </w:r>
      <w:r>
        <w:t xml:space="preserve"> </w:t>
      </w:r>
      <w:r>
        <w:rPr>
          <w:b/>
          <w:bCs/>
        </w:rPr>
        <w:t xml:space="preserve">écritures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liste</w:t>
      </w:r>
      <w:r>
        <w:rPr>
          <w:b/>
          <w:bCs/>
        </w:rPr>
        <w:t xml:space="preserve"> </w:t>
      </w:r>
      <w:r>
        <w:rPr>
          <w:b/>
          <w:bCs/>
        </w:rPr>
        <w:t xml:space="preserve">des clients</w:t>
      </w:r>
      <w:r>
        <w:t xml:space="preserve"> </w:t>
      </w:r>
      <w:r>
        <w:t xml:space="preserve">sont réservées à l’</w:t>
      </w:r>
      <w:r>
        <w:rPr>
          <w:b/>
          <w:bCs/>
        </w:rPr>
        <w:t xml:space="preserve">ADMIN</w:t>
      </w:r>
      <w:r>
        <w:t xml:space="preserve"> </w:t>
      </w:r>
      <w:r>
        <w:t xml:space="preserve">; les</w:t>
      </w:r>
      <w:r>
        <w:t xml:space="preserve"> </w:t>
      </w:r>
      <w:r>
        <w:rPr>
          <w:b/>
          <w:bCs/>
        </w:rPr>
        <w:t xml:space="preserve">paniers et commandes</w:t>
      </w:r>
      <w:r>
        <w:t xml:space="preserve"> </w:t>
      </w:r>
      <w:r>
        <w:t xml:space="preserve">sont protégés par</w:t>
      </w:r>
      <w:r>
        <w:t xml:space="preserve"> </w:t>
      </w:r>
      <w:r>
        <w:rPr>
          <w:b/>
          <w:bCs/>
        </w:rPr>
        <w:t xml:space="preserve">propriété</w:t>
      </w:r>
      <w:r>
        <w:t xml:space="preserve"> </w:t>
      </w:r>
      <w:r>
        <w:t xml:space="preserve">— un client accède aux siens, l’ADMIN à tous.</w:t>
      </w:r>
    </w:p>
    <w:bookmarkEnd w:id="30"/>
    <w:bookmarkStart w:id="31" w:name="architecture-de-lobservabilité"/>
    <w:p>
      <w:pPr>
        <w:pStyle w:val="Heading2"/>
      </w:pPr>
      <w:r>
        <w:t xml:space="preserve">3.6 Architecture de l’observabilité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Instrumentation</w:t>
      </w:r>
      <w:r>
        <w:t xml:space="preserve"> </w:t>
      </w:r>
      <w:r>
        <w:t xml:space="preserve">: chaque service embarque Micrometer ; l’Actuator expose</w:t>
      </w:r>
      <w:r>
        <w:t xml:space="preserve"> </w:t>
      </w:r>
      <w:r>
        <w:rPr>
          <w:rStyle w:val="VerbatimChar"/>
        </w:rPr>
        <w:t xml:space="preserve">/actuator/prometheus</w:t>
      </w:r>
      <w:r>
        <w:t xml:space="preserve"> </w:t>
      </w:r>
      <w:r>
        <w:t xml:space="preserve">(histogrammes de latence activés, tag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Collecte</w:t>
      </w:r>
      <w:r>
        <w:t xml:space="preserve"> </w:t>
      </w:r>
      <w:r>
        <w:t xml:space="preserve">: Prometheus interroge les</w:t>
      </w:r>
      <w:r>
        <w:t xml:space="preserve"> </w:t>
      </w:r>
      <w:r>
        <w:rPr>
          <w:b/>
          <w:bCs/>
        </w:rPr>
        <w:t xml:space="preserve">7 cibles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config-server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api-gateway</w:t>
      </w:r>
      <w:r>
        <w:t xml:space="preserve">, les 4 services métier) via le réseau Docker interne.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Restitution</w:t>
      </w:r>
      <w:r>
        <w:t xml:space="preserve"> </w:t>
      </w:r>
      <w:r>
        <w:t xml:space="preserve">: Grafana, provisionné par code (datasource + dashboard JSON), affiche le</w:t>
      </w:r>
      <w:r>
        <w:t xml:space="preserve"> </w:t>
      </w:r>
      <w:r>
        <w:t xml:space="preserve">débit, la latence p95, l’utilisation et la disponibilité.</w:t>
      </w:r>
    </w:p>
    <w:p>
      <w:pPr>
        <w:pStyle w:val="FirstParagraph"/>
      </w:pPr>
      <w:r>
        <w:t xml:space="preserve">Le port de gestion de la passerelle est</w:t>
      </w:r>
      <w:r>
        <w:t xml:space="preserve"> </w:t>
      </w:r>
      <w:r>
        <w:rPr>
          <w:b/>
          <w:bCs/>
        </w:rPr>
        <w:t xml:space="preserve">séparé</w:t>
      </w:r>
      <w:r>
        <w:t xml:space="preserve"> </w:t>
      </w:r>
      <w:r>
        <w:t xml:space="preserve">du port public (Actuator non exposé sur</w:t>
      </w:r>
      <w:r>
        <w:t xml:space="preserve"> </w:t>
      </w:r>
      <w:r>
        <w:t xml:space="preserve">l’hôte), afin de ne pas élargir la surface d’attaque.</w:t>
      </w:r>
    </w:p>
    <w:bookmarkEnd w:id="31"/>
    <w:bookmarkStart w:id="32" w:name="X6f8f39c2e1a7e9b71ce9153fd4ce24c448882d1"/>
    <w:p>
      <w:pPr>
        <w:pStyle w:val="Heading2"/>
      </w:pPr>
      <w:r>
        <w:t xml:space="preserve">3.7 Diagramme de séquence — ajout panier puis commande</w:t>
      </w:r>
    </w:p>
    <w:p>
      <w:pPr>
        <w:pStyle w:val="SourceCode"/>
      </w:pPr>
      <w:r>
        <w:rPr>
          <w:rStyle w:val="VerbatimChar"/>
        </w:rPr>
        <w:t xml:space="preserve">Navigateur        Gateway          cart-service      product-service     order-service     Mongo</w:t>
      </w:r>
      <w:r>
        <w:br/>
      </w:r>
      <w:r>
        <w:rPr>
          <w:rStyle w:val="VerbatimChar"/>
        </w:rPr>
        <w:t xml:space="preserve">   │  POST /api/carts/1/items (Bearer)  │                  │                  │              │</w:t>
      </w:r>
      <w:r>
        <w:br/>
      </w:r>
      <w:r>
        <w:rPr>
          <w:rStyle w:val="VerbatimChar"/>
        </w:rPr>
        <w:t xml:space="preserve">   │───────────────►│  vérif JWT + rôle │                  │                  │              │</w:t>
      </w:r>
      <w:r>
        <w:br/>
      </w:r>
      <w:r>
        <w:rPr>
          <w:rStyle w:val="VerbatimChar"/>
        </w:rPr>
        <w:t xml:space="preserve">   │                │─────────────────►│ requireOwnership(customerId=1)       │              │</w:t>
      </w:r>
      <w:r>
        <w:br/>
      </w:r>
      <w:r>
        <w:rPr>
          <w:rStyle w:val="VerbatimChar"/>
        </w:rPr>
        <w:t xml:space="preserve">   │                │                  │ GET /api/products/{id} (interne)     │              │</w:t>
      </w:r>
      <w:r>
        <w:br/>
      </w:r>
      <w:r>
        <w:rPr>
          <w:rStyle w:val="VerbatimChar"/>
        </w:rPr>
        <w:t xml:space="preserve">   │                │                  │─────────────────►│ (valide le produit)            │</w:t>
      </w:r>
      <w:r>
        <w:br/>
      </w:r>
      <w:r>
        <w:rPr>
          <w:rStyle w:val="VerbatimChar"/>
        </w:rPr>
        <w:t xml:space="preserve">   │                │                  │◄─────────────────│                │              │</w:t>
      </w:r>
      <w:r>
        <w:br/>
      </w:r>
      <w:r>
        <w:rPr>
          <w:rStyle w:val="VerbatimChar"/>
        </w:rPr>
        <w:t xml:space="preserve">   │                │                  │ upsert CartItem + snapshot prix     │              │</w:t>
      </w:r>
      <w:r>
        <w:br/>
      </w:r>
      <w:r>
        <w:rPr>
          <w:rStyle w:val="VerbatimChar"/>
        </w:rPr>
        <w:t xml:space="preserve">   │                │                  │──────────────────────────────────────────────────►│</w:t>
      </w:r>
      <w:r>
        <w:br/>
      </w:r>
      <w:r>
        <w:rPr>
          <w:rStyle w:val="VerbatimChar"/>
        </w:rPr>
        <w:t xml:space="preserve">   │  200 Cart      │◄─────────────────│                  │                  │              │</w:t>
      </w:r>
      <w:r>
        <w:br/>
      </w:r>
      <w:r>
        <w:rPr>
          <w:rStyle w:val="VerbatimChar"/>
        </w:rPr>
        <w:t xml:space="preserve">   │◄───────────────│                  │                  │                  │              │</w:t>
      </w:r>
      <w:r>
        <w:br/>
      </w:r>
      <w:r>
        <w:br/>
      </w:r>
      <w:r>
        <w:rPr>
          <w:rStyle w:val="VerbatimChar"/>
        </w:rPr>
        <w:t xml:space="preserve">   │  POST /api/orders (Bearer, customerId=1)             │                  │              │</w:t>
      </w:r>
      <w:r>
        <w:br/>
      </w:r>
      <w:r>
        <w:rPr>
          <w:rStyle w:val="VerbatimChar"/>
        </w:rPr>
        <w:t xml:space="preserve">   │───────────────►│  vérif JWT + rôle │                  │                  │              │</w:t>
      </w:r>
      <w:r>
        <w:br/>
      </w:r>
      <w:r>
        <w:rPr>
          <w:rStyle w:val="VerbatimChar"/>
        </w:rPr>
        <w:t xml:space="preserve">   │                │─────────────────────────────────────────────────────►│ requireOwnership│</w:t>
      </w:r>
      <w:r>
        <w:br/>
      </w:r>
      <w:r>
        <w:rPr>
          <w:rStyle w:val="VerbatimChar"/>
        </w:rPr>
        <w:t xml:space="preserve">   │                │                  │                  │  GET customer (interne)         │</w:t>
      </w:r>
      <w:r>
        <w:br/>
      </w:r>
      <w:r>
        <w:rPr>
          <w:rStyle w:val="VerbatimChar"/>
        </w:rPr>
        <w:t xml:space="preserve">   │                │                  │                  │◄──────────────── │              │</w:t>
      </w:r>
      <w:r>
        <w:br/>
      </w:r>
      <w:r>
        <w:rPr>
          <w:rStyle w:val="VerbatimChar"/>
        </w:rPr>
        <w:t xml:space="preserve">   │                │                  │                  │  create Order + snapshot        │</w:t>
      </w:r>
      <w:r>
        <w:br/>
      </w:r>
      <w:r>
        <w:rPr>
          <w:rStyle w:val="VerbatimChar"/>
        </w:rPr>
        <w:t xml:space="preserve">   │                │                  │                  │────────────────────────────────►│</w:t>
      </w:r>
      <w:r>
        <w:br/>
      </w:r>
      <w:r>
        <w:rPr>
          <w:rStyle w:val="VerbatimChar"/>
        </w:rPr>
        <w:t xml:space="preserve">   │  201 Order     │◄─────────────────────────────────────────────────────│              │</w:t>
      </w:r>
      <w:r>
        <w:br/>
      </w:r>
      <w:r>
        <w:rPr>
          <w:rStyle w:val="VerbatimChar"/>
        </w:rPr>
        <w:t xml:space="preserve">   │◄───────────────│                  │                  │                  │              │</w:t>
      </w:r>
    </w:p>
    <w:p>
      <w:r>
        <w:br w:type="page"/>
      </w:r>
    </w:p>
    <w:bookmarkEnd w:id="32"/>
    <w:bookmarkEnd w:id="33"/>
    <w:bookmarkStart w:id="42" w:name="chapitre-4-réalisation"/>
    <w:p>
      <w:pPr>
        <w:pStyle w:val="Heading1"/>
      </w:pPr>
      <w:r>
        <w:t xml:space="preserve">Chapitre 4 — Réalisation</w:t>
      </w:r>
    </w:p>
    <w:bookmarkStart w:id="34" w:name="structure-du-dépôt"/>
    <w:p>
      <w:pPr>
        <w:pStyle w:val="Heading2"/>
      </w:pPr>
      <w:r>
        <w:t xml:space="preserve">4.1 Structure du dépôt</w:t>
      </w:r>
    </w:p>
    <w:p>
      <w:pPr>
        <w:pStyle w:val="SourceCode"/>
      </w:pPr>
      <w:r>
        <w:rPr>
          <w:rStyle w:val="VerbatimChar"/>
        </w:rPr>
        <w:t xml:space="preserve">PFE/</w:t>
      </w:r>
      <w:r>
        <w:br/>
      </w:r>
      <w:r>
        <w:rPr>
          <w:rStyle w:val="VerbatimChar"/>
        </w:rPr>
        <w:t xml:space="preserve">├── services/</w:t>
      </w:r>
      <w:r>
        <w:br/>
      </w:r>
      <w:r>
        <w:rPr>
          <w:rStyle w:val="VerbatimChar"/>
        </w:rPr>
        <w:t xml:space="preserve">│   ├── product-service/     # catalogue (produits, catégories) — JPA + PostgreSQL + Flyway</w:t>
      </w:r>
      <w:r>
        <w:br/>
      </w:r>
      <w:r>
        <w:rPr>
          <w:rStyle w:val="VerbatimChar"/>
        </w:rPr>
        <w:t xml:space="preserve">│   ├── customer-service/    # clients — JPA + PostgreSQL + Flyway</w:t>
      </w:r>
      <w:r>
        <w:br/>
      </w:r>
      <w:r>
        <w:rPr>
          <w:rStyle w:val="VerbatimChar"/>
        </w:rPr>
        <w:t xml:space="preserve">│   ├── cart-service/        # paniers (+ sécurité propriété) — MongoDB</w:t>
      </w:r>
      <w:r>
        <w:br/>
      </w:r>
      <w:r>
        <w:rPr>
          <w:rStyle w:val="VerbatimChar"/>
        </w:rPr>
        <w:t xml:space="preserve">│   ├── order-service/       # commandes (+ sécurité propriété) — MongoDB</w:t>
      </w:r>
      <w:r>
        <w:br/>
      </w:r>
      <w:r>
        <w:rPr>
          <w:rStyle w:val="VerbatimChar"/>
        </w:rPr>
        <w:t xml:space="preserve">│   ├── api-gateway/         # passerelle, CORS, resource server JWT</w:t>
      </w:r>
      <w:r>
        <w:br/>
      </w:r>
      <w:r>
        <w:rPr>
          <w:rStyle w:val="VerbatimChar"/>
        </w:rPr>
        <w:t xml:space="preserve">│   ├── config-server/       # serveur de configuration</w:t>
      </w:r>
      <w:r>
        <w:br/>
      </w:r>
      <w:r>
        <w:rPr>
          <w:rStyle w:val="VerbatimChar"/>
        </w:rPr>
        <w:t xml:space="preserve">│   └── discovery/           # annuaire Eureka</w:t>
      </w:r>
      <w:r>
        <w:br/>
      </w:r>
      <w:r>
        <w:rPr>
          <w:rStyle w:val="VerbatimChar"/>
        </w:rPr>
        <w:t xml:space="preserve">├── config-repo/             # configuration centralisée (application.yml, *.yml)</w:t>
      </w:r>
      <w:r>
        <w:br/>
      </w:r>
      <w:r>
        <w:rPr>
          <w:rStyle w:val="VerbatimChar"/>
        </w:rPr>
        <w:t xml:space="preserve">├── frontend-ecom/           # SPA React + keycloak-js (auth.ts, api.ts, App.tsx)</w:t>
      </w:r>
      <w:r>
        <w:br/>
      </w:r>
      <w:r>
        <w:rPr>
          <w:rStyle w:val="VerbatimChar"/>
        </w:rPr>
        <w:t xml:space="preserve">├── keycloak/                # realm-pfeecom.json (import automatique)</w:t>
      </w:r>
      <w:r>
        <w:br/>
      </w:r>
      <w:r>
        <w:rPr>
          <w:rStyle w:val="VerbatimChar"/>
        </w:rPr>
        <w:t xml:space="preserve">├── monitoring/</w:t>
      </w:r>
      <w:r>
        <w:br/>
      </w:r>
      <w:r>
        <w:rPr>
          <w:rStyle w:val="VerbatimChar"/>
        </w:rPr>
        <w:t xml:space="preserve">│   ├── prometheus/          # prometheus.yml (7 cibles)</w:t>
      </w:r>
      <w:r>
        <w:br/>
      </w:r>
      <w:r>
        <w:rPr>
          <w:rStyle w:val="VerbatimChar"/>
        </w:rPr>
        <w:t xml:space="preserve">│   └── grafana/             # provisioning + dashboards (pfe-ecom-overview.json)</w:t>
      </w:r>
      <w:r>
        <w:br/>
      </w:r>
      <w:r>
        <w:rPr>
          <w:rStyle w:val="VerbatimChar"/>
        </w:rPr>
        <w:t xml:space="preserve">├── docs/                    # RUNBOOK_ECOM.md, FINAL_TECHNICAL_AUDIT.md, POLYGLOT_PERSISTENCE_DECISION.md</w:t>
      </w:r>
      <w:r>
        <w:br/>
      </w:r>
      <w:r>
        <w:rPr>
          <w:rStyle w:val="VerbatimChar"/>
        </w:rPr>
        <w:t xml:space="preserve">├── docker-compose.ecom.yml  # orchestration de la pile (13 conteneurs)</w:t>
      </w:r>
      <w:r>
        <w:br/>
      </w:r>
      <w:r>
        <w:rPr>
          <w:rStyle w:val="VerbatimChar"/>
        </w:rPr>
        <w:t xml:space="preserve">└── archive/pfe-flow/        # ancien projet (hors soutenance)</w:t>
      </w:r>
    </w:p>
    <w:bookmarkEnd w:id="34"/>
    <w:bookmarkStart w:id="35" w:name="configuration-centralisée"/>
    <w:p>
      <w:pPr>
        <w:pStyle w:val="Heading2"/>
      </w:pPr>
      <w:r>
        <w:t xml:space="preserve">4.2 Configuration centralisée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/>
          <w:bCs/>
        </w:rPr>
        <w:t xml:space="preserve">Config Server</w:t>
      </w:r>
      <w:r>
        <w:t xml:space="preserve"> </w:t>
      </w:r>
      <w:r>
        <w:t xml:space="preserve">sert la configuration depuis</w:t>
      </w:r>
      <w:r>
        <w:t xml:space="preserve"> </w:t>
      </w:r>
      <w:r>
        <w:rPr>
          <w:rStyle w:val="VerbatimChar"/>
        </w:rPr>
        <w:t xml:space="preserve">config-repo/</w:t>
      </w:r>
      <w:r>
        <w:t xml:space="preserve">. Deux niveaux sont</w:t>
      </w:r>
      <w:r>
        <w:t xml:space="preserve"> </w:t>
      </w:r>
      <w:r>
        <w:t xml:space="preserve">distingués :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 </w:t>
      </w:r>
      <w:r>
        <w:t xml:space="preserve">(commun à tous les services) et un fichier par service. La</w:t>
      </w:r>
      <w:r>
        <w:t xml:space="preserve"> </w:t>
      </w:r>
      <w:r>
        <w:t xml:space="preserve">configuration globale active, entre autres, l’exposition des métriques :</w:t>
      </w:r>
    </w:p>
    <w:p>
      <w:pPr>
        <w:pStyle w:val="SourceCode"/>
      </w:pPr>
      <w:r>
        <w:rPr>
          <w:rStyle w:val="CommentTok"/>
        </w:rPr>
        <w:t xml:space="preserve"># config-repo/application.yml (extrait)</w:t>
      </w:r>
      <w:r>
        <w:br/>
      </w:r>
      <w:r>
        <w:rPr>
          <w:rStyle w:val="FunctionTok"/>
        </w:rPr>
        <w:t xml:space="preserve">management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endpoints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web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exposure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health,info,prometheus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application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${spring.application.name}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distribution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percentiles-histogram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http.server.requests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export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Aucun secret n’est écrit en clair : les valeurs sensibles sont injectées par variables</w:t>
      </w:r>
      <w:r>
        <w:t xml:space="preserve"> </w:t>
      </w:r>
      <w:r>
        <w:t xml:space="preserve">d’environnement avec des valeurs par défaut non sensibles (</w:t>
      </w:r>
      <w:r>
        <w:rPr>
          <w:rStyle w:val="VerbatimChar"/>
        </w:rPr>
        <w:t xml:space="preserve">${VAR:defaut}</w:t>
      </w:r>
      <w:r>
        <w:t xml:space="preserve">).</w:t>
      </w:r>
    </w:p>
    <w:bookmarkEnd w:id="35"/>
    <w:bookmarkStart w:id="36" w:name="découverte-et-passerelle"/>
    <w:p>
      <w:pPr>
        <w:pStyle w:val="Heading2"/>
      </w:pPr>
      <w:r>
        <w:t xml:space="preserve">4.3 Découverte et passerelle</w:t>
      </w:r>
    </w:p>
    <w:p>
      <w:pPr>
        <w:pStyle w:val="FirstParagraph"/>
      </w:pPr>
      <w:r>
        <w:t xml:space="preserve">La passerelle route par chemin, en s’appuyant sur Eureka (</w:t>
      </w:r>
      <w:r>
        <w:rPr>
          <w:rStyle w:val="VerbatimChar"/>
        </w:rPr>
        <w:t xml:space="preserve">lb://</w:t>
      </w:r>
      <w:r>
        <w:t xml:space="preserve">) :</w:t>
      </w:r>
    </w:p>
    <w:p>
      <w:pPr>
        <w:pStyle w:val="SourceCode"/>
      </w:pPr>
      <w:r>
        <w:rPr>
          <w:rStyle w:val="CommentTok"/>
        </w:rPr>
        <w:t xml:space="preserve"># config-repo/api-gateway.yml (extrait)</w:t>
      </w:r>
      <w:r>
        <w:br/>
      </w:r>
      <w:r>
        <w:rPr>
          <w:rStyle w:val="FunctionTok"/>
        </w:rPr>
        <w:t xml:space="preserve">spring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cloud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gateway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product-service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lb://product-service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predicates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Path=/api/products/**, /api/categories/**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cart-service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lb://cart-service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predicates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Path=/api/carts/**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globalcors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corsConfigurations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'[/**]'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allowedOrigins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"http://localhost:5173"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allowedMethods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GET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POST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PUT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PATCH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DELETE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OPTIONS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allowCredentials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La découverte par nom (</w:t>
      </w:r>
      <w:r>
        <w:rPr>
          <w:rStyle w:val="VerbatimChar"/>
        </w:rPr>
        <w:t xml:space="preserve">lower-case-service-id</w:t>
      </w:r>
      <w:r>
        <w:t xml:space="preserve">) évite toute adresse IP fixe : un service</w:t>
      </w:r>
      <w:r>
        <w:t xml:space="preserve"> </w:t>
      </w:r>
      <w:r>
        <w:t xml:space="preserve">démarré ou redémarré est immédiatement localisable.</w:t>
      </w:r>
    </w:p>
    <w:bookmarkEnd w:id="36"/>
    <w:bookmarkStart w:id="37" w:name="sécurité-en-pratique"/>
    <w:p>
      <w:pPr>
        <w:pStyle w:val="Heading2"/>
      </w:pPr>
      <w:r>
        <w:t xml:space="preserve">4.4 Sécurité en pratique</w:t>
      </w:r>
    </w:p>
    <w:p>
      <w:pPr>
        <w:pStyle w:val="FirstParagraph"/>
      </w:pPr>
      <w:r>
        <w:rPr>
          <w:b/>
          <w:bCs/>
        </w:rPr>
        <w:t xml:space="preserve">Côté passerelle et services</w:t>
      </w:r>
      <w:r>
        <w:t xml:space="preserve"> </w:t>
      </w:r>
      <w:r>
        <w:t xml:space="preserve">: la passerelle,</w:t>
      </w:r>
      <w:r>
        <w:t xml:space="preserve"> </w:t>
      </w:r>
      <w:r>
        <w:rPr>
          <w:rStyle w:val="VerbatimChar"/>
        </w:rPr>
        <w:t xml:space="preserve">cart-service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order-service</w:t>
      </w:r>
      <w:r>
        <w:t xml:space="preserve"> </w:t>
      </w:r>
      <w:r>
        <w:t xml:space="preserve">sont des</w:t>
      </w:r>
      <w:r>
        <w:t xml:space="preserve"> </w:t>
      </w:r>
      <w:r>
        <w:rPr>
          <w:i/>
          <w:iCs/>
        </w:rPr>
        <w:t xml:space="preserve">resource servers</w:t>
      </w:r>
      <w:r>
        <w:t xml:space="preserve">. Ils valident les JWT par rapport à l’émetteur Keycloak et à l’audience</w:t>
      </w:r>
      <w:r>
        <w:t xml:space="preserve"> </w:t>
      </w:r>
      <w:r>
        <w:t xml:space="preserve">attendue. Le décodeur est explicite, ce qui évite toute ambiguïté entre l’URL publique (vue</w:t>
      </w:r>
      <w:r>
        <w:t xml:space="preserve"> </w:t>
      </w:r>
      <w:r>
        <w:t xml:space="preserve">par le navigateur) et l’URL interne Docker (utilisée pour récupérer les clés) :</w:t>
      </w:r>
    </w:p>
    <w:p>
      <w:pPr>
        <w:pStyle w:val="SourceCode"/>
      </w:pPr>
      <w:r>
        <w:rPr>
          <w:rStyle w:val="CommentTok"/>
        </w:rPr>
        <w:t xml:space="preserve"># extrait de la configuration de sécurité</w:t>
      </w:r>
      <w:r>
        <w:br/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issuer-uri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${KEYCLOAK_ISSUER_URI:http://localhost:8181/realms/pfeecom}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jwk-set-uri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${KEYCLOAK_JWK_SET_URI:http://keycloak:8080/realms/pfeecom/protocol/openid-connect/certs}</w:t>
      </w:r>
    </w:p>
    <w:p>
      <w:pPr>
        <w:pStyle w:val="FirstParagraph"/>
      </w:pPr>
      <w:r>
        <w:rPr>
          <w:b/>
          <w:bCs/>
        </w:rPr>
        <w:t xml:space="preserve">Côté applicatif</w:t>
      </w:r>
      <w:r>
        <w:t xml:space="preserve"> </w:t>
      </w:r>
      <w:r>
        <w:t xml:space="preserve">: un composant</w:t>
      </w:r>
      <w:r>
        <w:t xml:space="preserve"> </w:t>
      </w:r>
      <w:r>
        <w:rPr>
          <w:rStyle w:val="VerbatimChar"/>
        </w:rPr>
        <w:t xml:space="preserve">CurrentUser</w:t>
      </w:r>
      <w:r>
        <w:t xml:space="preserve"> </w:t>
      </w:r>
      <w:r>
        <w:t xml:space="preserve">traduit le jeton en décisions simples :</w:t>
      </w:r>
    </w:p>
    <w:p>
      <w:pPr>
        <w:pStyle w:val="SourceCode"/>
      </w:pPr>
      <w:r>
        <w:rPr>
          <w:rStyle w:val="CommentTok"/>
        </w:rPr>
        <w:t xml:space="preserve">// cart-service — vérification de propriété (extrait)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requireOwnership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Authentication auth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customerId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isAdmin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l'ADMIN bypass la propriété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customerId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lu dans le claim customer_id du JWT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own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own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customerId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AccessDeniedException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"Acces refuse a la ressource d'un autre client."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Côté frontend</w:t>
      </w:r>
      <w:r>
        <w:t xml:space="preserve"> </w:t>
      </w:r>
      <w:r>
        <w:t xml:space="preserve">: la SPA utilise</w:t>
      </w:r>
      <w:r>
        <w:t xml:space="preserve"> </w:t>
      </w:r>
      <w:r>
        <w:rPr>
          <w:rStyle w:val="VerbatimChar"/>
        </w:rPr>
        <w:t xml:space="preserve">keycloak-js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Authorization Code + PKCE</w:t>
      </w:r>
      <w:r>
        <w:t xml:space="preserve"> </w:t>
      </w:r>
      <w:r>
        <w:t xml:space="preserve">; elle</w:t>
      </w:r>
      <w:r>
        <w:t xml:space="preserve"> </w:t>
      </w:r>
      <w:r>
        <w:t xml:space="preserve">joint le jeton d’accès à chaque appel d’API (</w:t>
      </w:r>
      <w:r>
        <w:rPr>
          <w:rStyle w:val="VerbatimChar"/>
        </w:rPr>
        <w:t xml:space="preserve">Authorization: Bearer …</w:t>
      </w:r>
      <w:r>
        <w:t xml:space="preserve">).</w:t>
      </w:r>
    </w:p>
    <w:bookmarkEnd w:id="37"/>
    <w:bookmarkStart w:id="38" w:name="le-frontend-react"/>
    <w:p>
      <w:pPr>
        <w:pStyle w:val="Heading2"/>
      </w:pPr>
      <w:r>
        <w:t xml:space="preserve">4.5 Le frontend React</w:t>
      </w:r>
    </w:p>
    <w:p>
      <w:pPr>
        <w:pStyle w:val="FirstParagraph"/>
      </w:pPr>
      <w:r>
        <w:t xml:space="preserve">Le frontend est une</w:t>
      </w:r>
      <w:r>
        <w:t xml:space="preserve"> </w:t>
      </w:r>
      <w:r>
        <w:rPr>
          <w:b/>
          <w:bCs/>
        </w:rPr>
        <w:t xml:space="preserve">SPA</w:t>
      </w:r>
      <w:r>
        <w:t xml:space="preserve"> </w:t>
      </w:r>
      <w:r>
        <w:t xml:space="preserve">(React 19, Vite, TypeScript) organisée simplement :</w:t>
      </w:r>
      <w:r>
        <w:t xml:space="preserve"> </w:t>
      </w:r>
      <w:r>
        <w:rPr>
          <w:rStyle w:val="VerbatimChar"/>
        </w:rPr>
        <w:t xml:space="preserve">auth.ts</w:t>
      </w:r>
      <w:r>
        <w:t xml:space="preserve"> </w:t>
      </w:r>
      <w:r>
        <w:t xml:space="preserve">gère le cycle OIDC (login/logout, rafraîchissement du jeton),</w:t>
      </w:r>
      <w:r>
        <w:t xml:space="preserve"> </w:t>
      </w:r>
      <w:r>
        <w:rPr>
          <w:rStyle w:val="VerbatimChar"/>
        </w:rPr>
        <w:t xml:space="preserve">api.ts</w:t>
      </w:r>
      <w:r>
        <w:t xml:space="preserve"> </w:t>
      </w:r>
      <w:r>
        <w:t xml:space="preserve">centralise les appels</w:t>
      </w:r>
      <w:r>
        <w:t xml:space="preserve"> </w:t>
      </w:r>
      <w:r>
        <w:t xml:space="preserve">vers la passerelle en y injectant le jeton,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compose l’interface (catalogue, panier,</w:t>
      </w:r>
      <w:r>
        <w:t xml:space="preserve"> </w:t>
      </w:r>
      <w:r>
        <w:t xml:space="preserve">commandes). Des types partagés (</w:t>
      </w:r>
      <w:r>
        <w:rPr>
          <w:rStyle w:val="VerbatimChar"/>
        </w:rPr>
        <w:t xml:space="preserve">types.ts</w:t>
      </w:r>
      <w:r>
        <w:t xml:space="preserve">) garantissent la cohérence avec les DTO exposés par</w:t>
      </w:r>
      <w:r>
        <w:t xml:space="preserve"> </w:t>
      </w:r>
      <w:r>
        <w:t xml:space="preserve">l’API. Le build est un ensemble statique servi par Nginx.</w:t>
      </w:r>
    </w:p>
    <w:bookmarkEnd w:id="38"/>
    <w:bookmarkStart w:id="39" w:name="Xe071c5a925b09d741587a84b0aa74451bfb55fa"/>
    <w:p>
      <w:pPr>
        <w:pStyle w:val="Heading2"/>
      </w:pPr>
      <w:r>
        <w:t xml:space="preserve">4.6 Persistance polyglotte (PostgreSQL + MongoDB)</w:t>
      </w:r>
    </w:p>
    <w:p>
      <w:pPr>
        <w:pStyle w:val="FirstParagraph"/>
      </w:pPr>
      <w:r>
        <w:t xml:space="preserve">La persistance suit le choix de la section 2.5 :</w:t>
      </w:r>
      <w:r>
        <w:t xml:space="preserve"> </w:t>
      </w:r>
      <w:r>
        <w:rPr>
          <w:b/>
          <w:bCs/>
        </w:rPr>
        <w:t xml:space="preserve">relationnelle pour les référentiels</w:t>
      </w:r>
      <w:r>
        <w:t xml:space="preserve">,</w:t>
      </w:r>
      <w:r>
        <w:t xml:space="preserve"> </w:t>
      </w:r>
      <w:r>
        <w:rPr>
          <w:b/>
          <w:bCs/>
        </w:rPr>
        <w:t xml:space="preserve">documentaire pour les agrégats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PostgreSQL 16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postgres:16-alpine</w:t>
      </w:r>
      <w:r>
        <w:t xml:space="preserve">, conteneur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, volume</w:t>
      </w:r>
      <w:r>
        <w:t xml:space="preserve"> </w:t>
      </w:r>
      <w:r>
        <w:rPr>
          <w:rStyle w:val="VerbatimChar"/>
        </w:rPr>
        <w:t xml:space="preserve">postgres-data</w:t>
      </w:r>
      <w:r>
        <w:t xml:space="preserve">,</w:t>
      </w:r>
      <w:r>
        <w:t xml:space="preserve"> </w:t>
      </w:r>
      <w:r>
        <w:rPr>
          <w:b/>
          <w:bCs/>
        </w:rPr>
        <w:t xml:space="preserve">aucun port publié sur l’hôte</w:t>
      </w:r>
      <w:r>
        <w:t xml:space="preserve">) héberge deux bases —</w:t>
      </w:r>
      <w:r>
        <w:t xml:space="preserve"> </w:t>
      </w:r>
      <w:r>
        <w:rPr>
          <w:rStyle w:val="VerbatimChar"/>
        </w:rPr>
        <w:t xml:space="preserve">pfe_products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pfe_customers</w:t>
      </w:r>
      <w:r>
        <w:t xml:space="preserve"> </w:t>
      </w:r>
      <w:r>
        <w:t xml:space="preserve">— avec</w:t>
      </w:r>
      <w:r>
        <w:t xml:space="preserve"> </w:t>
      </w:r>
      <w:r>
        <w:t xml:space="preserve">deux rôles applicatifs dédiés (principe du moindre privilège). Les services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utilisent</w:t>
      </w:r>
      <w:r>
        <w:t xml:space="preserve"> </w:t>
      </w:r>
      <w:r>
        <w:rPr>
          <w:b/>
          <w:bCs/>
        </w:rPr>
        <w:t xml:space="preserve">Spring Data JPA (Hibernate)</w:t>
      </w:r>
      <w:r>
        <w:t xml:space="preserve">. Le schéma et les données sont gérés par</w:t>
      </w:r>
      <w:r>
        <w:t xml:space="preserve"> </w:t>
      </w:r>
      <w:r>
        <w:rPr>
          <w:b/>
          <w:bCs/>
        </w:rPr>
        <w:t xml:space="preserve">Flyway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V1__init_schema.sql</w:t>
      </w:r>
      <w:r>
        <w:t xml:space="preserve"> </w:t>
      </w:r>
      <w:r>
        <w:t xml:space="preserve">(schéma + contraintes) et</w:t>
      </w:r>
      <w:r>
        <w:t xml:space="preserve"> </w:t>
      </w:r>
      <w:r>
        <w:rPr>
          <w:rStyle w:val="VerbatimChar"/>
        </w:rPr>
        <w:t xml:space="preserve">V2__seed_data.sql</w:t>
      </w:r>
      <w:r>
        <w:t xml:space="preserve"> </w:t>
      </w:r>
      <w:r>
        <w:t xml:space="preserve">(données de</w:t>
      </w:r>
      <w:r>
        <w:t xml:space="preserve"> </w:t>
      </w:r>
      <w:r>
        <w:t xml:space="preserve">démonstration). Hibernate est en mode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: il</w:t>
      </w:r>
      <w:r>
        <w:t xml:space="preserve"> </w:t>
      </w:r>
      <w:r>
        <w:rPr>
          <w:b/>
          <w:bCs/>
        </w:rPr>
        <w:t xml:space="preserve">ne modifie jamais</w:t>
      </w:r>
      <w:r>
        <w:t xml:space="preserve"> </w:t>
      </w:r>
      <w:r>
        <w:t xml:space="preserve">le schéma, il le</w:t>
      </w:r>
      <w:r>
        <w:t xml:space="preserve"> </w:t>
      </w:r>
      <w:r>
        <w:t xml:space="preserve">vérifie au démarrage, de sorte que la base reste la source de vérité du modèle relationnel.</w:t>
      </w:r>
    </w:p>
    <w:p>
      <w:pPr>
        <w:pStyle w:val="SourceCode"/>
      </w:pPr>
      <w:r>
        <w:rPr>
          <w:rStyle w:val="CommentTok"/>
        </w:rPr>
        <w:t xml:space="preserve">-- V1__init_schema.sql (extrait)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categories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products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price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(price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stock_quantity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(stock_quantity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category_id BIGINT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categories(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Les identifiants proviennent de</w:t>
      </w:r>
      <w:r>
        <w:t xml:space="preserve"> </w:t>
      </w:r>
      <w:r>
        <w:rPr>
          <w:b/>
          <w:bCs/>
        </w:rPr>
        <w:t xml:space="preserve">séquences</w:t>
      </w:r>
      <w:r>
        <w:t xml:space="preserve"> </w:t>
      </w:r>
      <w:r>
        <w:t xml:space="preserve">PostgreSQL (</w:t>
      </w:r>
      <w:r>
        <w:rPr>
          <w:rStyle w:val="VerbatimChar"/>
        </w:rPr>
        <w:t xml:space="preserve">category_seq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product_seq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customer_seq</w:t>
      </w:r>
      <w:r>
        <w:t xml:space="preserve">) ; les données de démonstration reprennent les identifiants de la maquette</w:t>
      </w:r>
      <w:r>
        <w:t xml:space="preserve"> </w:t>
      </w:r>
      <w:r>
        <w:t xml:space="preserve">(3 produits, 2 catégories, 2 clients : Yassine Alami et Sarah Berrada). L’unicité de l’email,</w:t>
      </w:r>
      <w:r>
        <w:t xml:space="preserve"> </w:t>
      </w:r>
      <w:r>
        <w:t xml:space="preserve">la validité de la clé étrangère et les contraintes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sont ainsi</w:t>
      </w:r>
      <w:r>
        <w:t xml:space="preserve"> </w:t>
      </w:r>
      <w:r>
        <w:rPr>
          <w:b/>
          <w:bCs/>
        </w:rPr>
        <w:t xml:space="preserve">garanties par la base</w:t>
      </w:r>
      <w:r>
        <w:t xml:space="preserve"> </w:t>
      </w:r>
      <w:r>
        <w:t xml:space="preserve">(et non seulement par le code applicatif).</w:t>
      </w:r>
    </w:p>
    <w:p>
      <w:pPr>
        <w:pStyle w:val="BodyText"/>
      </w:pPr>
      <w:r>
        <w:rPr>
          <w:b/>
          <w:bCs/>
        </w:rPr>
        <w:t xml:space="preserve">MongoDB 7</w:t>
      </w:r>
      <w:r>
        <w:t xml:space="preserve"> </w:t>
      </w:r>
      <w:r>
        <w:t xml:space="preserve">(conteneur</w:t>
      </w:r>
      <w:r>
        <w:t xml:space="preserve"> </w:t>
      </w:r>
      <w:r>
        <w:rPr>
          <w:rStyle w:val="VerbatimChar"/>
        </w:rPr>
        <w:t xml:space="preserve">mongo</w:t>
      </w:r>
      <w:r>
        <w:t xml:space="preserve">, volume</w:t>
      </w:r>
      <w:r>
        <w:t xml:space="preserve"> </w:t>
      </w:r>
      <w:r>
        <w:rPr>
          <w:rStyle w:val="VerbatimChar"/>
        </w:rPr>
        <w:t xml:space="preserve">mongo-data</w:t>
      </w:r>
      <w:r>
        <w:t xml:space="preserve">) héberge les deux agrégats</w:t>
      </w:r>
      <w:r>
        <w:t xml:space="preserve"> </w:t>
      </w:r>
      <w:r>
        <w:t xml:space="preserve">documentaires —</w:t>
      </w:r>
      <w:r>
        <w:t xml:space="preserve"> </w:t>
      </w:r>
      <w:r>
        <w:rPr>
          <w:rStyle w:val="VerbatimChar"/>
        </w:rPr>
        <w:t xml:space="preserve">pfe_carts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pfe_orders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inchangés</w:t>
      </w:r>
      <w:r>
        <w:t xml:space="preserve"> </w:t>
      </w:r>
      <w:r>
        <w:t xml:space="preserve">: lignes embarquées, dénormalisation</w:t>
      </w:r>
      <w:r>
        <w:t xml:space="preserve"> </w:t>
      </w:r>
      <w:r>
        <w:t xml:space="preserve">volontaire (snapshots) et identifiants générés par une collection</w:t>
      </w:r>
      <w:r>
        <w:t xml:space="preserve"> </w:t>
      </w:r>
      <w:r>
        <w:rPr>
          <w:rStyle w:val="VerbatimChar"/>
        </w:rPr>
        <w:t xml:space="preserve">sequences</w:t>
      </w:r>
      <w:r>
        <w:t xml:space="preserve">. La migration a</w:t>
      </w:r>
      <w:r>
        <w:t xml:space="preserve"> </w:t>
      </w:r>
      <w:r>
        <w:t xml:space="preserve">laissé ces données et ces bases</w:t>
      </w:r>
      <w:r>
        <w:t xml:space="preserve"> </w:t>
      </w:r>
      <w:r>
        <w:rPr>
          <w:b/>
          <w:bCs/>
        </w:rPr>
        <w:t xml:space="preserve">intactes</w:t>
      </w:r>
      <w:r>
        <w:t xml:space="preserve"> </w:t>
      </w:r>
      <w:r>
        <w:t xml:space="preserve">; les anciennes collections Mongo</w:t>
      </w:r>
      <w:r>
        <w:t xml:space="preserve"> </w:t>
      </w:r>
      <w:r>
        <w:rPr>
          <w:rStyle w:val="VerbatimChar"/>
        </w:rPr>
        <w:t xml:space="preserve">pfe_products</w:t>
      </w:r>
      <w:r>
        <w:t xml:space="preserve">/</w:t>
      </w:r>
      <w:r>
        <w:rPr>
          <w:rStyle w:val="VerbatimChar"/>
        </w:rPr>
        <w:t xml:space="preserve">pfe_customers</w:t>
      </w:r>
      <w:r>
        <w:t xml:space="preserve"> </w:t>
      </w:r>
      <w:r>
        <w:t xml:space="preserve">sont conservées</w:t>
      </w:r>
      <w:r>
        <w:t xml:space="preserve"> </w:t>
      </w:r>
      <w:r>
        <w:rPr>
          <w:b/>
          <w:bCs/>
        </w:rPr>
        <w:t xml:space="preserve">gelées</w:t>
      </w:r>
      <w:r>
        <w:t xml:space="preserve"> </w:t>
      </w:r>
      <w:r>
        <w:t xml:space="preserve">(rollback possible en rétablissant</w:t>
      </w:r>
      <w:r>
        <w:t xml:space="preserve"> </w:t>
      </w:r>
      <w:r>
        <w:t xml:space="preserve">l’URI Mongo dans la configuration).</w:t>
      </w:r>
    </w:p>
    <w:p>
      <w:pPr>
        <w:pStyle w:val="BlockText"/>
      </w:pPr>
      <w:r>
        <w:t xml:space="preserve">Le port de test</w:t>
      </w:r>
      <w:r>
        <w:t xml:space="preserve"> </w:t>
      </w:r>
      <w:r>
        <w:rPr>
          <w:rStyle w:val="VerbatimChar"/>
        </w:rPr>
        <w:t xml:space="preserve">postgres-test</w:t>
      </w:r>
      <w:r>
        <w:t xml:space="preserve"> </w:t>
      </w:r>
      <w:r>
        <w:t xml:space="preserve">(profil</w:t>
      </w:r>
      <w:r>
        <w:t xml:space="preserve"> </w:t>
      </w:r>
      <w:r>
        <w:rPr>
          <w:rStyle w:val="VerbatimChar"/>
        </w:rPr>
        <w:t xml:space="preserve">test</w:t>
      </w:r>
      <w:r>
        <w:t xml:space="preserve">) écoute sur l’hôte</w:t>
      </w:r>
      <w:r>
        <w:t xml:space="preserve"> </w:t>
      </w:r>
      <w:r>
        <w:rPr>
          <w:rStyle w:val="VerbatimChar"/>
        </w:rPr>
        <w:t xml:space="preserve">5433</w:t>
      </w:r>
      <w:r>
        <w:t xml:space="preserve"> </w:t>
      </w:r>
      <w:r>
        <w:t xml:space="preserve">(l’hôte</w:t>
      </w:r>
      <w:r>
        <w:t xml:space="preserve"> </w:t>
      </w:r>
      <w:r>
        <w:rPr>
          <w:rStyle w:val="VerbatimChar"/>
        </w:rPr>
        <w:t xml:space="preserve">5432</w:t>
      </w:r>
      <w:r>
        <w:t xml:space="preserve"> </w:t>
      </w:r>
      <w:r>
        <w:t xml:space="preserve">étant</w:t>
      </w:r>
      <w:r>
        <w:t xml:space="preserve"> </w:t>
      </w:r>
      <w:r>
        <w:t xml:space="preserve">déjà occupé par une instance locale) ;</w:t>
      </w:r>
      <w:r>
        <w:t xml:space="preserve"> </w:t>
      </w:r>
      <w:r>
        <w:rPr>
          <w:rStyle w:val="VerbatimChar"/>
        </w:rPr>
        <w:t xml:space="preserve">mongo-test</w:t>
      </w:r>
      <w:r>
        <w:t xml:space="preserve"> </w:t>
      </w:r>
      <w:r>
        <w:t xml:space="preserve">écoute sur</w:t>
      </w:r>
      <w:r>
        <w:t xml:space="preserve"> </w:t>
      </w:r>
      <w:r>
        <w:rPr>
          <w:rStyle w:val="VerbatimChar"/>
        </w:rPr>
        <w:t xml:space="preserve">27018</w:t>
      </w:r>
      <w:r>
        <w:t xml:space="preserve">.</w:t>
      </w:r>
    </w:p>
    <w:bookmarkEnd w:id="39"/>
    <w:bookmarkStart w:id="40" w:name="orchestration-docker-compose"/>
    <w:p>
      <w:pPr>
        <w:pStyle w:val="Heading2"/>
      </w:pPr>
      <w:r>
        <w:t xml:space="preserve">4.7 Orchestration Docker Compose</w:t>
      </w:r>
    </w:p>
    <w:p>
      <w:pPr>
        <w:pStyle w:val="FirstParagraph"/>
      </w:pPr>
      <w:r>
        <w:t xml:space="preserve">La pile complète comprend</w:t>
      </w:r>
      <w:r>
        <w:t xml:space="preserve"> </w:t>
      </w:r>
      <w:r>
        <w:rPr>
          <w:b/>
          <w:bCs/>
        </w:rPr>
        <w:t xml:space="preserve">13 conteneurs</w:t>
      </w:r>
      <w:r>
        <w:t xml:space="preserve">, orchestrés par</w:t>
      </w:r>
      <w:r>
        <w:t xml:space="preserve"> </w:t>
      </w:r>
      <w:r>
        <w:rPr>
          <w:rStyle w:val="VerbatimChar"/>
        </w:rPr>
        <w:t xml:space="preserve">docker-compose.ecom.yml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config-server ─┐</w:t>
      </w:r>
      <w:r>
        <w:br/>
      </w:r>
      <w:r>
        <w:rPr>
          <w:rStyle w:val="VerbatimChar"/>
        </w:rPr>
        <w:t xml:space="preserve">               ├─► (Eureka) ─► product / customer / cart / order ─► api-gateway ─► frontend</w:t>
      </w:r>
      <w:r>
        <w:br/>
      </w:r>
      <w:r>
        <w:rPr>
          <w:rStyle w:val="VerbatimChar"/>
        </w:rPr>
        <w:t xml:space="preserve">discovery ─────┘                    ▲                                   ▲</w:t>
      </w:r>
      <w:r>
        <w:br/>
      </w:r>
      <w:r>
        <w:rPr>
          <w:rStyle w:val="VerbatimChar"/>
        </w:rPr>
        <w:t xml:space="preserve">postgres (volume) ── product/customer┘                                  │</w:t>
      </w:r>
      <w:r>
        <w:br/>
      </w:r>
      <w:r>
        <w:rPr>
          <w:rStyle w:val="VerbatimChar"/>
        </w:rPr>
        <w:t xml:space="preserve">mongo (volume) ───── cart/order 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keycloak (volume) 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prometheus (volume) ─► scrape les 7 services ─► grafana (volume)</w:t>
      </w:r>
    </w:p>
    <w:p>
      <w:pPr>
        <w:pStyle w:val="FirstParagraph"/>
      </w:pPr>
      <w:r>
        <w:t xml:space="preserve">Points notables 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healthchecks</w:t>
      </w:r>
      <w:r>
        <w:t xml:space="preserve"> </w:t>
      </w:r>
      <w:r>
        <w:t xml:space="preserve">sur chaque service ; le démarrage suit une chaîne de confiance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depends_on: condition: service_healthy</w:t>
      </w:r>
      <w:r>
        <w:t xml:space="preserve">) : infrastructure (config, bases) → services →</w:t>
      </w:r>
      <w:r>
        <w:t xml:space="preserve"> </w:t>
      </w:r>
      <w:r>
        <w:t xml:space="preserve">passerelle → frontend 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volumes nommés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postgres-data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mongo-data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keycloak-data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prometheus-data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grafana-data</w:t>
      </w:r>
      <w:r>
        <w:t xml:space="preserve">) : les données survivent à un</w:t>
      </w:r>
      <w:r>
        <w:t xml:space="preserve"> </w:t>
      </w:r>
      <w:r>
        <w:rPr>
          <w:rStyle w:val="VerbatimChar"/>
        </w:rPr>
        <w:t xml:space="preserve">down</w:t>
      </w:r>
      <w:r>
        <w:t xml:space="preserve">/</w:t>
      </w:r>
      <w:r>
        <w:rPr>
          <w:rStyle w:val="VerbatimChar"/>
        </w:rPr>
        <w:t xml:space="preserve">up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surface d’exposition minimale</w:t>
      </w:r>
      <w:r>
        <w:t xml:space="preserve"> </w:t>
      </w:r>
      <w:r>
        <w:t xml:space="preserve">: seuls la passerelle, le frontend, le Config Server,</w:t>
      </w:r>
      <w:r>
        <w:t xml:space="preserve"> </w:t>
      </w:r>
      <w:r>
        <w:t xml:space="preserve">Eureka, Keycloak, Prometheus et Grafana publient un port. Les quatre services métier restent</w:t>
      </w:r>
      <w:r>
        <w:t xml:space="preserve"> </w:t>
      </w:r>
      <w:r>
        <w:t xml:space="preserve">sur le réseau Docker privé, et</w:t>
      </w:r>
      <w:r>
        <w:t xml:space="preserve"> </w:t>
      </w:r>
      <w:r>
        <w:rPr>
          <w:b/>
          <w:bCs/>
        </w:rPr>
        <w:t xml:space="preserve">PostgreSQL n’expose aucun port sur l’hôte</w:t>
      </w:r>
      <w:r>
        <w:t xml:space="preserve"> </w:t>
      </w:r>
      <w:r>
        <w:t xml:space="preserve">(surface réduite) ;</w:t>
      </w:r>
    </w:p>
    <w:p>
      <w:pPr>
        <w:pStyle w:val="Compact"/>
        <w:numPr>
          <w:ilvl w:val="0"/>
          <w:numId w:val="1012"/>
        </w:numPr>
      </w:pPr>
      <w:r>
        <w:t xml:space="preserve">le port de</w:t>
      </w:r>
      <w:r>
        <w:t xml:space="preserve"> </w:t>
      </w:r>
      <w:r>
        <w:rPr>
          <w:b/>
          <w:bCs/>
        </w:rPr>
        <w:t xml:space="preserve">gestion</w:t>
      </w:r>
      <w:r>
        <w:t xml:space="preserve"> </w:t>
      </w:r>
      <w:r>
        <w:t xml:space="preserve">de la passerelle (Actuator) est</w:t>
      </w:r>
      <w:r>
        <w:t xml:space="preserve"> </w:t>
      </w:r>
      <w:r>
        <w:rPr>
          <w:b/>
          <w:bCs/>
        </w:rPr>
        <w:t xml:space="preserve">interne</w:t>
      </w:r>
      <w:r>
        <w:t xml:space="preserve">, non publié sur l’hôte.</w:t>
      </w:r>
    </w:p>
    <w:bookmarkEnd w:id="40"/>
    <w:bookmarkStart w:id="41" w:name="observabilité-en-pratique"/>
    <w:p>
      <w:pPr>
        <w:pStyle w:val="Heading2"/>
      </w:pPr>
      <w:r>
        <w:t xml:space="preserve">4.8 Observabilité en pratique</w:t>
      </w:r>
    </w:p>
    <w:p>
      <w:pPr>
        <w:pStyle w:val="FirstParagraph"/>
      </w:pPr>
      <w:r>
        <w:rPr>
          <w:b/>
          <w:bCs/>
        </w:rPr>
        <w:t xml:space="preserve">Métriques</w:t>
      </w:r>
      <w:r>
        <w:t xml:space="preserve"> </w:t>
      </w:r>
      <w:r>
        <w:t xml:space="preserve">(extrait du format Prometheus) :</w:t>
      </w:r>
    </w:p>
    <w:p>
      <w:pPr>
        <w:pStyle w:val="SourceCode"/>
      </w:pPr>
      <w:r>
        <w:rPr>
          <w:rStyle w:val="VerbatimChar"/>
        </w:rPr>
        <w:t xml:space="preserve">http_server_requests_seconds_count{application="product-service",method="GET",uri="/api/products",status="200"} 42</w:t>
      </w:r>
      <w:r>
        <w:br/>
      </w:r>
      <w:r>
        <w:rPr>
          <w:rStyle w:val="VerbatimChar"/>
        </w:rPr>
        <w:t xml:space="preserve">http_server_requests_seconds_bucket{le="0.05", ...} 38</w:t>
      </w:r>
      <w:r>
        <w:br/>
      </w:r>
      <w:r>
        <w:rPr>
          <w:rStyle w:val="VerbatimChar"/>
        </w:rPr>
        <w:t xml:space="preserve">up{job="pfe-ecom",instance="product-service:8081"} 1</w:t>
      </w:r>
    </w:p>
    <w:p>
      <w:pPr>
        <w:pStyle w:val="FirstParagraph"/>
      </w:pPr>
      <w:r>
        <w:rPr>
          <w:b/>
          <w:bCs/>
        </w:rPr>
        <w:t xml:space="preserve">Collecte</w:t>
      </w:r>
      <w:r>
        <w:t xml:space="preserve"> </w:t>
      </w:r>
      <w:r>
        <w:t xml:space="preserve">: Prometheus interroge les</w:t>
      </w:r>
      <w:r>
        <w:t xml:space="preserve"> </w:t>
      </w:r>
      <w:r>
        <w:rPr>
          <w:b/>
          <w:bCs/>
        </w:rPr>
        <w:t xml:space="preserve">7 cibles</w:t>
      </w:r>
      <w:r>
        <w:t xml:space="preserve"> </w:t>
      </w:r>
      <w:r>
        <w:t xml:space="preserve">de la pile (modèle</w:t>
      </w:r>
      <w:r>
        <w:t xml:space="preserve"> </w:t>
      </w:r>
      <w:r>
        <w:rPr>
          <w:i/>
          <w:iCs/>
        </w:rPr>
        <w:t xml:space="preserve">pull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Dashboard Grafana</w:t>
      </w:r>
      <w:r>
        <w:t xml:space="preserve"> </w:t>
      </w:r>
      <w:r>
        <w:rPr>
          <w:rStyle w:val="VerbatimChar"/>
        </w:rPr>
        <w:t xml:space="preserve">pfe-ecom-overview</w:t>
      </w:r>
      <w:r>
        <w:t xml:space="preserve"> </w:t>
      </w:r>
      <w:r>
        <w:t xml:space="preserve">(« PFE E-commerce — Vue d’ensemble »),</w:t>
      </w:r>
      <w:r>
        <w:t xml:space="preserve"> </w:t>
      </w:r>
      <w:r>
        <w:rPr>
          <w:b/>
          <w:bCs/>
        </w:rPr>
        <w:t xml:space="preserve">11</w:t>
      </w:r>
      <w:r>
        <w:rPr>
          <w:b/>
          <w:bCs/>
        </w:rPr>
        <w:t xml:space="preserve"> </w:t>
      </w:r>
      <w:r>
        <w:rPr>
          <w:b/>
          <w:bCs/>
        </w:rPr>
        <w:t xml:space="preserve">panneaux</w:t>
      </w:r>
      <w:r>
        <w:t xml:space="preserve">, dont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Panneau</w:t>
            </w:r>
          </w:p>
        </w:tc>
        <w:tc>
          <w:tcPr/>
          <w:p>
            <w:pPr>
              <w:pStyle w:val="Compact"/>
            </w:pPr>
            <w:r>
              <w:t xml:space="preserve">Requête PromQL (principe)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Débit par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 by (application) (rate(http_server_requests_seconds_count[1m]))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Latence p95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histogram_quantile(0.95, sum by (le) (rate(http_server_requests_seconds_bucket[5m])))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d’erreurs 5xx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sum(rate(http_server_requests_seconds_count{status=~"5.."}[5m]))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des cibles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up{job="pfe-ecom"}</w:t>
            </w:r>
          </w:p>
        </w:tc>
      </w:tr>
    </w:tbl>
    <w:p>
      <w:pPr>
        <w:pStyle w:val="BodyText"/>
      </w:pPr>
      <w:r>
        <w:t xml:space="preserve">Le dashboard et la datasource sont</w:t>
      </w:r>
      <w:r>
        <w:t xml:space="preserve"> </w:t>
      </w:r>
      <w:r>
        <w:rPr>
          <w:b/>
          <w:bCs/>
        </w:rPr>
        <w:t xml:space="preserve">provisionnés par code</w:t>
      </w:r>
      <w:r>
        <w:t xml:space="preserve"> </w:t>
      </w:r>
      <w:r>
        <w:t xml:space="preserve">(fichiers versionnés montés en</w:t>
      </w:r>
      <w:r>
        <w:t xml:space="preserve"> </w:t>
      </w:r>
      <w:r>
        <w:t xml:space="preserve">volume) : la supervision est ainsi « as code », reproductible au même titre que</w:t>
      </w:r>
      <w:r>
        <w:t xml:space="preserve"> </w:t>
      </w:r>
      <w:r>
        <w:t xml:space="preserve">l’application.</w:t>
      </w:r>
    </w:p>
    <w:p>
      <w:r>
        <w:br w:type="page"/>
      </w:r>
    </w:p>
    <w:bookmarkEnd w:id="41"/>
    <w:bookmarkEnd w:id="42"/>
    <w:bookmarkStart w:id="48" w:name="chapitre-5-tests-résultats-et-validation"/>
    <w:p>
      <w:pPr>
        <w:pStyle w:val="Heading1"/>
      </w:pPr>
      <w:r>
        <w:t xml:space="preserve">Chapitre 5 — Tests, résultats et validation</w:t>
      </w:r>
    </w:p>
    <w:bookmarkStart w:id="43" w:name="stratégie-de-tests"/>
    <w:p>
      <w:pPr>
        <w:pStyle w:val="Heading2"/>
      </w:pPr>
      <w:r>
        <w:t xml:space="preserve">5.1 Stratégie de tests</w:t>
      </w:r>
    </w:p>
    <w:p>
      <w:pPr>
        <w:pStyle w:val="FirstParagraph"/>
      </w:pPr>
      <w:r>
        <w:t xml:space="preserve">Les tests vérifient à la fois les</w:t>
      </w:r>
      <w:r>
        <w:t xml:space="preserve"> </w:t>
      </w:r>
      <w:r>
        <w:rPr>
          <w:b/>
          <w:bCs/>
        </w:rPr>
        <w:t xml:space="preserve">parcours fonctionnels</w:t>
      </w:r>
      <w:r>
        <w:t xml:space="preserve"> </w:t>
      </w:r>
      <w:r>
        <w:t xml:space="preserve">(API), les</w:t>
      </w:r>
      <w:r>
        <w:t xml:space="preserve"> </w:t>
      </w:r>
      <w:r>
        <w:rPr>
          <w:b/>
          <w:bCs/>
        </w:rPr>
        <w:t xml:space="preserve">règles de sécurité</w:t>
      </w:r>
      <w:r>
        <w:t xml:space="preserve"> </w:t>
      </w:r>
      <w:r>
        <w:t xml:space="preserve">et</w:t>
      </w:r>
      <w:r>
        <w:t xml:space="preserve"> </w:t>
      </w:r>
      <w:r>
        <w:t xml:space="preserve">les</w:t>
      </w:r>
      <w:r>
        <w:t xml:space="preserve"> </w:t>
      </w:r>
      <w:r>
        <w:rPr>
          <w:b/>
          <w:bCs/>
        </w:rPr>
        <w:t xml:space="preserve">contraintes de base</w:t>
      </w:r>
      <w:r>
        <w:t xml:space="preserve">. Ils s’exécutent contre des instances isolées —</w:t>
      </w:r>
      <w:r>
        <w:t xml:space="preserve"> </w:t>
      </w:r>
      <w:r>
        <w:rPr>
          <w:b/>
          <w:bCs/>
        </w:rPr>
        <w:t xml:space="preserve">PostgreSQL de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postgres-test</w:t>
      </w:r>
      <w:r>
        <w:t xml:space="preserve">, port 5433, bases</w:t>
      </w:r>
      <w:r>
        <w:t xml:space="preserve"> </w:t>
      </w:r>
      <w:r>
        <w:rPr>
          <w:rStyle w:val="VerbatimChar"/>
        </w:rPr>
        <w:t xml:space="preserve">pfe_products_test</w:t>
      </w:r>
      <w:r>
        <w:t xml:space="preserve">/</w:t>
      </w:r>
      <w:r>
        <w:rPr>
          <w:rStyle w:val="VerbatimChar"/>
        </w:rPr>
        <w:t xml:space="preserve">pfe_customers_test</w:t>
      </w:r>
      <w:r>
        <w:t xml:space="preserve">) pour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/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MongoDB de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mongo-test</w:t>
      </w:r>
      <w:r>
        <w:t xml:space="preserve">, port 27018) pour</w:t>
      </w:r>
      <w:r>
        <w:t xml:space="preserve"> </w:t>
      </w:r>
      <w:r>
        <w:rPr>
          <w:rStyle w:val="VerbatimChar"/>
        </w:rPr>
        <w:t xml:space="preserve">cart</w:t>
      </w:r>
      <w:r>
        <w:t xml:space="preserve">/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— dont les données</w:t>
      </w:r>
      <w:r>
        <w:t xml:space="preserve"> </w:t>
      </w:r>
      <w:r>
        <w:t xml:space="preserve">sont nettoyées avant chaque test, afin de ne jamais toucher aux données de démonstration. Les</w:t>
      </w:r>
      <w:r>
        <w:t xml:space="preserve"> </w:t>
      </w:r>
      <w:r>
        <w:t xml:space="preserve">appels authentifiés utilisent un</w:t>
      </w:r>
      <w:r>
        <w:t xml:space="preserve"> </w:t>
      </w:r>
      <w:r>
        <w:rPr>
          <w:b/>
          <w:bCs/>
        </w:rPr>
        <w:t xml:space="preserve">jeton simulé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mockJwt</w:t>
      </w:r>
      <w:r>
        <w:t xml:space="preserve">) et les règles d’autorisation sont</w:t>
      </w:r>
      <w:r>
        <w:t xml:space="preserve"> </w:t>
      </w:r>
      <w:r>
        <w:t xml:space="preserve">testées par service. Flyway applique les migrations sur la base de test, avec</w:t>
      </w:r>
      <w:r>
        <w:t xml:space="preserve"> </w:t>
      </w:r>
      <w:r>
        <w:rPr>
          <w:rStyle w:val="VerbatimChar"/>
        </w:rPr>
        <w:t xml:space="preserve">ddl-auto=validate</w:t>
      </w:r>
      <w:r>
        <w:t xml:space="preserve">.</w:t>
      </w:r>
    </w:p>
    <w:bookmarkEnd w:id="43"/>
    <w:bookmarkStart w:id="44" w:name="résultats"/>
    <w:p>
      <w:pPr>
        <w:pStyle w:val="Heading2"/>
      </w:pPr>
      <w:r>
        <w:t xml:space="preserve">5.2 Résultats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Classes de test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ProductApiIntegrationTest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12/12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CustomerApiIntegrationTest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9/9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CartApiIntegrationTest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CartSecurityTest</w:t>
            </w:r>
          </w:p>
        </w:tc>
        <w:tc>
          <w:tcPr/>
          <w:p>
            <w:pPr>
              <w:pStyle w:val="Compact"/>
            </w:pPr>
            <w:r>
              <w:t xml:space="preserve">9 + 4</w:t>
            </w:r>
          </w:p>
        </w:tc>
        <w:tc>
          <w:tcPr/>
          <w:p>
            <w:pPr>
              <w:pStyle w:val="Compact"/>
            </w:pPr>
            <w:r>
              <w:t xml:space="preserve">13/13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OrderApiIntegrationTest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OrderSecurityTest</w:t>
            </w:r>
          </w:p>
        </w:tc>
        <w:tc>
          <w:tcPr/>
          <w:p>
            <w:pPr>
              <w:pStyle w:val="Compact"/>
            </w:pPr>
            <w:r>
              <w:t xml:space="preserve">7 + 5</w:t>
            </w:r>
          </w:p>
        </w:tc>
        <w:tc>
          <w:tcPr/>
          <w:p>
            <w:pPr>
              <w:pStyle w:val="Compact"/>
            </w:pPr>
            <w:r>
              <w:t xml:space="preserve">12/12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GatewaySecurityTest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52/52 (0 échec, 0 erreur, 0 ignoré)</w:t>
            </w:r>
          </w:p>
        </w:tc>
      </w:tr>
    </w:tbl>
    <w:p>
      <w:pPr>
        <w:pStyle w:val="BodyText"/>
      </w:pPr>
      <w:r>
        <w:t xml:space="preserve">Les tests de sécurité couvrent notamment : accès sans jeton (401), accès avec le mauvais rôle</w:t>
      </w:r>
      <w:r>
        <w:t xml:space="preserve"> </w:t>
      </w:r>
      <w:r>
        <w:t xml:space="preserve">(403), accès inter-clients (403) et accès légitime (2xx). Trois tests supplémentaires vérifient</w:t>
      </w:r>
      <w:r>
        <w:t xml:space="preserve"> </w:t>
      </w:r>
      <w:r>
        <w:t xml:space="preserve">les</w:t>
      </w:r>
      <w:r>
        <w:t xml:space="preserve"> </w:t>
      </w:r>
      <w:r>
        <w:rPr>
          <w:b/>
          <w:bCs/>
        </w:rPr>
        <w:t xml:space="preserve">contraintes de base</w:t>
      </w:r>
      <w:r>
        <w:t xml:space="preserve"> </w:t>
      </w:r>
      <w:r>
        <w:t xml:space="preserve">: unicité de l’email client (409), clé étrangère</w:t>
      </w:r>
      <w:r>
        <w:t xml:space="preserve"> </w:t>
      </w:r>
      <w:r>
        <w:rPr>
          <w:rStyle w:val="VerbatimChar"/>
        </w:rPr>
        <w:t xml:space="preserve">category_id</w:t>
      </w:r>
      <w:r>
        <w:t xml:space="preserve"> </w:t>
      </w:r>
      <w:r>
        <w:t xml:space="preserve">invalide, et contraintes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sur le prix et le stock.</w:t>
      </w:r>
    </w:p>
    <w:bookmarkEnd w:id="44"/>
    <w:bookmarkStart w:id="45" w:name="validation-de-la-pile-complète"/>
    <w:p>
      <w:pPr>
        <w:pStyle w:val="Heading2"/>
      </w:pPr>
      <w:r>
        <w:t xml:space="preserve">5.3 Validation de la pile complète</w:t>
      </w:r>
    </w:p>
    <w:p>
      <w:pPr>
        <w:pStyle w:val="FirstParagraph"/>
      </w:pPr>
      <w:r>
        <w:t xml:space="preserve">Scénario exécuté sur la pile réelle 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docker compose -f docker-compose.ecom.yml up -d --build</w:t>
      </w:r>
      <w:r>
        <w:t xml:space="preserve"> </w:t>
      </w:r>
      <w:r>
        <w:t xml:space="preserve">— construction et démarrage.</w:t>
      </w:r>
    </w:p>
    <w:p>
      <w:pPr>
        <w:pStyle w:val="Compact"/>
        <w:numPr>
          <w:ilvl w:val="0"/>
          <w:numId w:val="1013"/>
        </w:numPr>
      </w:pPr>
      <w:r>
        <w:t xml:space="preserve">Attente de l’état</w:t>
      </w:r>
      <w:r>
        <w:t xml:space="preserve"> </w:t>
      </w:r>
      <w:r>
        <w:rPr>
          <w:b/>
          <w:bCs/>
        </w:rPr>
        <w:t xml:space="preserve">healthy</w:t>
      </w:r>
      <w:r>
        <w:t xml:space="preserve"> </w:t>
      </w:r>
      <w:r>
        <w:t xml:space="preserve">des conteneurs :</w:t>
      </w:r>
      <w:r>
        <w:t xml:space="preserve"> </w:t>
      </w:r>
      <w:r>
        <w:rPr>
          <w:b/>
          <w:bCs/>
        </w:rPr>
        <w:t xml:space="preserve">13 services</w:t>
      </w:r>
      <w:r>
        <w:t xml:space="preserve"> </w:t>
      </w:r>
      <w:r>
        <w:t xml:space="preserve">sains.</w:t>
      </w:r>
    </w:p>
    <w:p>
      <w:pPr>
        <w:pStyle w:val="Compact"/>
        <w:numPr>
          <w:ilvl w:val="0"/>
          <w:numId w:val="1013"/>
        </w:numPr>
      </w:pPr>
      <w:r>
        <w:t xml:space="preserve">Contrôle de la</w:t>
      </w:r>
      <w:r>
        <w:t xml:space="preserve"> </w:t>
      </w:r>
      <w:r>
        <w:rPr>
          <w:b/>
          <w:bCs/>
        </w:rPr>
        <w:t xml:space="preserve">santé</w:t>
      </w:r>
      <w:r>
        <w:t xml:space="preserve"> </w:t>
      </w:r>
      <w:r>
        <w:t xml:space="preserve">de la passerelle (Actuator interne) :</w:t>
      </w:r>
      <w:r>
        <w:t xml:space="preserve"> </w:t>
      </w:r>
      <w:r>
        <w:rPr>
          <w:rStyle w:val="VerbatimChar"/>
        </w:rPr>
        <w:t xml:space="preserve">UP</w:t>
      </w:r>
      <w:r>
        <w:t xml:space="preserve">, avec les 5</w:t>
      </w:r>
      <w:r>
        <w:t xml:space="preserve"> </w:t>
      </w:r>
      <w:r>
        <w:t xml:space="preserve">applications enregistrées dans Eureka.</w:t>
      </w:r>
    </w:p>
    <w:p>
      <w:pPr>
        <w:pStyle w:val="Compact"/>
        <w:numPr>
          <w:ilvl w:val="0"/>
          <w:numId w:val="1013"/>
        </w:numPr>
      </w:pPr>
      <w:r>
        <w:t xml:space="preserve">Contrôle des</w:t>
      </w:r>
      <w:r>
        <w:t xml:space="preserve"> </w:t>
      </w:r>
      <w:r>
        <w:rPr>
          <w:b/>
          <w:bCs/>
        </w:rPr>
        <w:t xml:space="preserve">cibles Prometheus</w:t>
      </w:r>
      <w:r>
        <w:t xml:space="preserve"> </w:t>
      </w:r>
      <w:r>
        <w:t xml:space="preserve">:</w:t>
      </w:r>
      <w:r>
        <w:t xml:space="preserve"> </w:t>
      </w:r>
      <w:r>
        <w:rPr>
          <w:b/>
          <w:bCs/>
        </w:rPr>
        <w:t xml:space="preserve">7/7</w:t>
      </w:r>
      <w:r>
        <w:t xml:space="preserve"> </w:t>
      </w:r>
      <w:r>
        <w:t xml:space="preserve">en état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Ouverture du frontend (</w:t>
      </w:r>
      <w:r>
        <w:rPr>
          <w:rStyle w:val="VerbatimChar"/>
        </w:rPr>
        <w:t xml:space="preserve">:5173</w:t>
      </w:r>
      <w:r>
        <w:t xml:space="preserve">), de Grafana (</w:t>
      </w:r>
      <w:r>
        <w:rPr>
          <w:rStyle w:val="VerbatimChar"/>
        </w:rPr>
        <w:t xml:space="preserve">:3000</w:t>
      </w:r>
      <w:r>
        <w:t xml:space="preserve">, dashboard</w:t>
      </w:r>
      <w:r>
        <w:t xml:space="preserve"> </w:t>
      </w:r>
      <w:r>
        <w:rPr>
          <w:rStyle w:val="VerbatimChar"/>
        </w:rPr>
        <w:t xml:space="preserve">pfe-ecom-overview</w:t>
      </w:r>
      <w:r>
        <w:t xml:space="preserve">) et de</w:t>
      </w:r>
      <w:r>
        <w:t xml:space="preserve"> </w:t>
      </w:r>
      <w:r>
        <w:t xml:space="preserve">Prometheus (</w:t>
      </w:r>
      <w:r>
        <w:rPr>
          <w:rStyle w:val="VerbatimChar"/>
        </w:rPr>
        <w:t xml:space="preserve">:9090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Vérification de la</w:t>
      </w:r>
      <w:r>
        <w:t xml:space="preserve"> </w:t>
      </w:r>
      <w:r>
        <w:rPr>
          <w:b/>
          <w:bCs/>
        </w:rPr>
        <w:t xml:space="preserve">persistance</w:t>
      </w:r>
      <w:r>
        <w:t xml:space="preserve"> </w:t>
      </w:r>
      <w:r>
        <w:t xml:space="preserve">: les données subsistent après un</w:t>
      </w:r>
      <w:r>
        <w:t xml:space="preserve"> </w:t>
      </w:r>
      <w:r>
        <w:rPr>
          <w:rStyle w:val="VerbatimChar"/>
        </w:rPr>
        <w:t xml:space="preserve">down</w:t>
      </w:r>
      <w:r>
        <w:t xml:space="preserve">/</w:t>
      </w:r>
      <w:r>
        <w:rPr>
          <w:rStyle w:val="VerbatimChar"/>
        </w:rPr>
        <w:t xml:space="preserve">up</w:t>
      </w:r>
      <w:r>
        <w:t xml:space="preserve"> </w:t>
      </w:r>
      <w:r>
        <w:t xml:space="preserve">(volumes).</w:t>
      </w:r>
    </w:p>
    <w:bookmarkEnd w:id="45"/>
    <w:bookmarkStart w:id="46" w:name="X8f181f32b3d8f02d35ebeea7ecf5155942073bd"/>
    <w:p>
      <w:pPr>
        <w:pStyle w:val="Heading2"/>
      </w:pPr>
      <w:r>
        <w:t xml:space="preserve">5.4 Validation de la sécurité (matrice observée)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Requête</w:t>
            </w:r>
          </w:p>
        </w:tc>
        <w:tc>
          <w:tcPr/>
          <w:p>
            <w:pPr>
              <w:pStyle w:val="Compact"/>
            </w:pPr>
            <w:r>
              <w:t xml:space="preserve">Attendu</w:t>
            </w:r>
          </w:p>
        </w:tc>
        <w:tc>
          <w:tcPr/>
          <w:p>
            <w:pPr>
              <w:pStyle w:val="Compact"/>
            </w:pPr>
            <w:r>
              <w:t xml:space="preserve">Observé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  <w:r>
              <w:t xml:space="preserve"> </w:t>
            </w:r>
            <w:r>
              <w:t xml:space="preserve">(sans jeton)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/api/customers</w:t>
            </w:r>
            <w:r>
              <w:t xml:space="preserve"> </w:t>
            </w:r>
            <w:r>
              <w:t xml:space="preserve">(sans jeton)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/api/customers</w:t>
            </w:r>
            <w:r>
              <w:t xml:space="preserve"> </w:t>
            </w:r>
            <w:r>
              <w:t xml:space="preserve">(jeton CUSTOMER)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/api/customers</w:t>
            </w:r>
            <w:r>
              <w:t xml:space="preserve"> </w:t>
            </w:r>
            <w:r>
              <w:t xml:space="preserve">(jeton ADMIN)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/api/carts/1</w:t>
            </w:r>
            <w:r>
              <w:t xml:space="preserve"> </w:t>
            </w:r>
            <w:r>
              <w:t xml:space="preserve">(propriétaire)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/api/carts/2</w:t>
            </w:r>
            <w:r>
              <w:t xml:space="preserve"> </w:t>
            </w:r>
            <w:r>
              <w:t xml:space="preserve">(cross-client)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/api/products</w:t>
            </w:r>
            <w:r>
              <w:t xml:space="preserve"> </w:t>
            </w:r>
            <w:r>
              <w:t xml:space="preserve">(sans jeton)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/api/products</w:t>
            </w:r>
            <w:r>
              <w:t xml:space="preserve"> </w:t>
            </w:r>
            <w:r>
              <w:t xml:space="preserve">(CUSTOMER)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/actuator/health</w:t>
            </w:r>
            <w:r>
              <w:t xml:space="preserve"> </w:t>
            </w:r>
            <w:r>
              <w:t xml:space="preserve">(port public)</w:t>
            </w:r>
          </w:p>
        </w:tc>
        <w:tc>
          <w:tcPr/>
          <w:p>
            <w:pPr>
              <w:pStyle w:val="Compact"/>
            </w:pPr>
            <w:r>
              <w:t xml:space="preserve">refusé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/actuator/prometheus</w:t>
            </w:r>
            <w:r>
              <w:t xml:space="preserve"> </w:t>
            </w:r>
            <w:r>
              <w:t xml:space="preserve">(port public)</w:t>
            </w:r>
          </w:p>
        </w:tc>
        <w:tc>
          <w:tcPr/>
          <w:p>
            <w:pPr>
              <w:pStyle w:val="Compact"/>
            </w:pPr>
            <w:r>
              <w:t xml:space="preserve">refusé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</w:tbl>
    <w:p>
      <w:pPr>
        <w:pStyle w:val="BodyText"/>
      </w:pPr>
      <w:r>
        <w:t xml:space="preserve">Ces vérifications démontrent que la passerelle constitue une</w:t>
      </w:r>
      <w:r>
        <w:t xml:space="preserve"> </w:t>
      </w:r>
      <w:r>
        <w:rPr>
          <w:b/>
          <w:bCs/>
        </w:rPr>
        <w:t xml:space="preserve">frontière de sécurité</w:t>
      </w:r>
      <w:r>
        <w:rPr>
          <w:b/>
          <w:bCs/>
        </w:rP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et que la</w:t>
      </w:r>
      <w:r>
        <w:t xml:space="preserve"> </w:t>
      </w:r>
      <w:r>
        <w:rPr>
          <w:b/>
          <w:bCs/>
        </w:rPr>
        <w:t xml:space="preserve">propriété</w:t>
      </w:r>
      <w:r>
        <w:t xml:space="preserve"> </w:t>
      </w:r>
      <w:r>
        <w:t xml:space="preserve">des ressources est réellement contrôlée.</w:t>
      </w:r>
    </w:p>
    <w:bookmarkEnd w:id="46"/>
    <w:bookmarkStart w:id="47" w:name="limites-connues"/>
    <w:p>
      <w:pPr>
        <w:pStyle w:val="Heading2"/>
      </w:pPr>
      <w:r>
        <w:t xml:space="preserve">5.5 Limites connues</w:t>
      </w:r>
    </w:p>
    <w:p>
      <w:pPr>
        <w:pStyle w:val="Compact"/>
        <w:numPr>
          <w:ilvl w:val="0"/>
          <w:numId w:val="1014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appels inter-services ne propagent pas de jeton</w:t>
      </w:r>
      <w:r>
        <w:t xml:space="preserve"> </w:t>
      </w:r>
      <w:r>
        <w:t xml:space="preserve">(pas de</w:t>
      </w:r>
      <w:r>
        <w:t xml:space="preserve"> </w:t>
      </w:r>
      <w:r>
        <w:rPr>
          <w:i/>
          <w:iCs/>
        </w:rPr>
        <w:t xml:space="preserve">token relay</w:t>
      </w:r>
      <w:r>
        <w:t xml:space="preserve"> </w:t>
      </w:r>
      <w:r>
        <w:t xml:space="preserve">ni de mTLS) :</w:t>
      </w:r>
      <w:r>
        <w:t xml:space="preserve"> </w:t>
      </w:r>
      <w:r>
        <w:t xml:space="preserve">la protection repose sur l’isolation du réseau Docker.</w:t>
      </w:r>
    </w:p>
    <w:p>
      <w:pPr>
        <w:pStyle w:val="Compact"/>
        <w:numPr>
          <w:ilvl w:val="0"/>
          <w:numId w:val="1014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utilisateurs Keycloak</w:t>
      </w:r>
      <w:r>
        <w:t xml:space="preserve"> </w:t>
      </w:r>
      <w:r>
        <w:t xml:space="preserve">et le</w:t>
      </w:r>
      <w:r>
        <w:t xml:space="preserve"> </w:t>
      </w:r>
      <w:r>
        <w:rPr>
          <w:i/>
          <w:iCs/>
        </w:rPr>
        <w:t xml:space="preserve">grant</w:t>
      </w:r>
      <w:r>
        <w:t xml:space="preserve"> </w:t>
      </w:r>
      <w:r>
        <w:t xml:space="preserve">direct sont des éléments de</w:t>
      </w:r>
      <w:r>
        <w:t xml:space="preserve"> </w:t>
      </w:r>
      <w:r>
        <w:rPr>
          <w:b/>
          <w:bCs/>
        </w:rPr>
        <w:t xml:space="preserve">démonstration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Prometheus est sans authentification et sans alerting</w:t>
      </w:r>
      <w:r>
        <w:t xml:space="preserve"> </w:t>
      </w:r>
      <w:r>
        <w:t xml:space="preserve">(dashboards uniquement) ; il n’y a</w:t>
      </w:r>
      <w:r>
        <w:t xml:space="preserve"> </w:t>
      </w:r>
      <w:r>
        <w:t xml:space="preserve">pas de TLS de bout en bout.</w:t>
      </w:r>
    </w:p>
    <w:p>
      <w:pPr>
        <w:pStyle w:val="Compact"/>
        <w:numPr>
          <w:ilvl w:val="0"/>
          <w:numId w:val="1014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stock n’est pas décrémenté</w:t>
      </w:r>
      <w:r>
        <w:t xml:space="preserve"> </w:t>
      </w:r>
      <w:r>
        <w:t xml:space="preserve">lors d’une commande ; il n’existe pas de transaction</w:t>
      </w:r>
      <w:r>
        <w:t xml:space="preserve"> </w:t>
      </w:r>
      <w:r>
        <w:t xml:space="preserve">distribuée (cohérence par</w:t>
      </w:r>
      <w:r>
        <w:t xml:space="preserve"> </w:t>
      </w:r>
      <w:r>
        <w:rPr>
          <w:i/>
          <w:iCs/>
        </w:rPr>
        <w:t xml:space="preserve">snapshots</w:t>
      </w:r>
      <w:r>
        <w:t xml:space="preserve"> </w:t>
      </w:r>
      <w:r>
        <w:t xml:space="preserve">et validation amont). Avec la persistance polyglotte,</w:t>
      </w:r>
      <w:r>
        <w:t xml:space="preserve"> </w:t>
      </w:r>
      <w:r>
        <w:t xml:space="preserve">les transactions</w:t>
      </w:r>
      <w:r>
        <w:t xml:space="preserve"> </w:t>
      </w:r>
      <w:r>
        <w:rPr>
          <w:b/>
          <w:bCs/>
        </w:rPr>
        <w:t xml:space="preserve">inter-bases</w:t>
      </w:r>
      <w:r>
        <w:t xml:space="preserve"> </w:t>
      </w:r>
      <w:r>
        <w:t xml:space="preserve">(PostgreSQL ↔ MongoDB) ne sont pas atomiques non plus — limite</w:t>
      </w:r>
      <w:r>
        <w:t xml:space="preserve"> </w:t>
      </w:r>
      <w:r>
        <w:t xml:space="preserve">assumée et documentée.</w:t>
      </w:r>
    </w:p>
    <w:p>
      <w:pPr>
        <w:pStyle w:val="Compact"/>
        <w:numPr>
          <w:ilvl w:val="0"/>
          <w:numId w:val="1014"/>
        </w:numPr>
      </w:pPr>
      <w:r>
        <w:t xml:space="preserve">Pas de pipeline CI/CD actif dans le dépôt pour cette pile (proposé en perspective).</w:t>
      </w:r>
    </w:p>
    <w:p>
      <w:r>
        <w:br w:type="page"/>
      </w:r>
    </w:p>
    <w:bookmarkEnd w:id="47"/>
    <w:bookmarkEnd w:id="48"/>
    <w:bookmarkStart w:id="50" w:name="conclusion-générale"/>
    <w:p>
      <w:pPr>
        <w:pStyle w:val="Heading1"/>
      </w:pPr>
      <w:r>
        <w:t xml:space="preserve">Conclusion générale</w:t>
      </w:r>
    </w:p>
    <w:p>
      <w:pPr>
        <w:pStyle w:val="FirstParagraph"/>
      </w:pPr>
      <w:r>
        <w:t xml:space="preserve">Ce projet a permis de mettre en œuvre</w:t>
      </w:r>
      <w:r>
        <w:t xml:space="preserve"> </w:t>
      </w:r>
      <w:r>
        <w:rPr>
          <w:b/>
          <w:bCs/>
        </w:rPr>
        <w:t xml:space="preserve">l’ensemble de la chaîne</w:t>
      </w:r>
      <w:r>
        <w:t xml:space="preserve"> </w:t>
      </w:r>
      <w:r>
        <w:t xml:space="preserve">d’un système distribué</w:t>
      </w:r>
      <w:r>
        <w:t xml:space="preserve"> </w:t>
      </w:r>
      <w:r>
        <w:t xml:space="preserve">moderne : conception d’une architecture microservices e-commerce, configuration centralisée</w:t>
      </w:r>
      <w:r>
        <w:t xml:space="preserve"> </w:t>
      </w:r>
      <w:r>
        <w:t xml:space="preserve">et découverte de services, passerelle d’API, sécurité fédérée par</w:t>
      </w:r>
      <w:r>
        <w:t xml:space="preserve"> </w:t>
      </w:r>
      <w:r>
        <w:rPr>
          <w:b/>
          <w:bCs/>
        </w:rPr>
        <w:t xml:space="preserve">OIDC/OAuth2 (Keycloak)</w:t>
      </w:r>
      <w:r>
        <w:t xml:space="preserve"> </w:t>
      </w:r>
      <w:r>
        <w:t xml:space="preserve">avec autorisation par rôle et par propriété,</w:t>
      </w:r>
      <w:r>
        <w:t xml:space="preserve"> </w:t>
      </w:r>
      <w:r>
        <w:rPr>
          <w:b/>
          <w:bCs/>
        </w:rPr>
        <w:t xml:space="preserve">persistance polyglotte</w:t>
      </w:r>
      <w:r>
        <w:t xml:space="preserve"> </w:t>
      </w:r>
      <w:r>
        <w:t xml:space="preserve">(PostgreSQL pour les</w:t>
      </w:r>
      <w:r>
        <w:t xml:space="preserve"> </w:t>
      </w:r>
      <w:r>
        <w:t xml:space="preserve">référentiels, MongoDB pour les agrégats), conteneurisation et orchestration</w:t>
      </w:r>
      <w:r>
        <w:t xml:space="preserve"> </w:t>
      </w:r>
      <w:r>
        <w:rPr>
          <w:b/>
          <w:bCs/>
        </w:rPr>
        <w:t xml:space="preserve">Docker Compose</w:t>
      </w:r>
      <w:r>
        <w:t xml:space="preserve">,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observabilité</w:t>
      </w:r>
      <w:r>
        <w:t xml:space="preserve"> </w:t>
      </w:r>
      <w:r>
        <w:t xml:space="preserve">par</w:t>
      </w:r>
      <w:r>
        <w:t xml:space="preserve"> </w:t>
      </w:r>
      <w:r>
        <w:rPr>
          <w:b/>
          <w:bCs/>
        </w:rPr>
        <w:t xml:space="preserve">Prometheus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Grafana</w:t>
      </w:r>
      <w:r>
        <w:t xml:space="preserve"> </w:t>
      </w:r>
      <w:r>
        <w:t xml:space="preserve">provisionnés par code.</w:t>
      </w:r>
    </w:p>
    <w:p>
      <w:pPr>
        <w:pStyle w:val="BodyText"/>
      </w:pPr>
      <w:r>
        <w:t xml:space="preserve">Le résultat n’est pas seulement un ensemble de services fonctionnels : c’est une</w:t>
      </w:r>
      <w:r>
        <w:t xml:space="preserve"> </w:t>
      </w:r>
      <w:r>
        <w:rPr>
          <w:b/>
          <w:bCs/>
        </w:rPr>
        <w:t xml:space="preserve">plateforme reproductible</w:t>
      </w:r>
      <w:r>
        <w:t xml:space="preserve"> </w:t>
      </w:r>
      <w:r>
        <w:t xml:space="preserve">— une commande démarre les 13 conteneurs —</w:t>
      </w:r>
      <w:r>
        <w:t xml:space="preserve"> </w:t>
      </w:r>
      <w:r>
        <w:rPr>
          <w:b/>
          <w:bCs/>
        </w:rPr>
        <w:t xml:space="preserve">sécurisée</w:t>
      </w:r>
      <w:r>
        <w:t xml:space="preserve"> </w:t>
      </w:r>
      <w:r>
        <w:t xml:space="preserve">— la</w:t>
      </w:r>
      <w:r>
        <w:t xml:space="preserve"> </w:t>
      </w:r>
      <w:r>
        <w:t xml:space="preserve">matrice d’autorisation est vérifiée de bout en bout (401/403/200) —</w:t>
      </w:r>
      <w:r>
        <w:t xml:space="preserve"> </w:t>
      </w:r>
      <w:r>
        <w:rPr>
          <w:b/>
          <w:bCs/>
        </w:rPr>
        <w:t xml:space="preserve">observable</w:t>
      </w:r>
      <w:r>
        <w:t xml:space="preserve"> </w:t>
      </w:r>
      <w:r>
        <w:t xml:space="preserve">— 7 cibles</w:t>
      </w:r>
      <w:r>
        <w:t xml:space="preserve"> </w:t>
      </w:r>
      <w:r>
        <w:t xml:space="preserve">Prometheus et un dashboard de 11 panneaux — et</w:t>
      </w:r>
      <w:r>
        <w:t xml:space="preserve"> </w:t>
      </w:r>
      <w:r>
        <w:rPr>
          <w:b/>
          <w:bCs/>
        </w:rPr>
        <w:t xml:space="preserve">vérifiable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52 tests automatisés</w:t>
      </w:r>
      <w:r>
        <w:t xml:space="preserve"> </w:t>
      </w:r>
      <w:r>
        <w:t xml:space="preserve">au</w:t>
      </w:r>
      <w:r>
        <w:t xml:space="preserve"> </w:t>
      </w:r>
      <w:r>
        <w:t xml:space="preserve">vert.</w:t>
      </w:r>
    </w:p>
    <w:bookmarkStart w:id="49" w:name="perspectives"/>
    <w:p>
      <w:pPr>
        <w:pStyle w:val="Heading2"/>
      </w:pPr>
      <w:r>
        <w:t xml:space="preserve">Perspectives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Sécuriser les appels inter-services</w:t>
      </w:r>
      <w:r>
        <w:t xml:space="preserve"> </w:t>
      </w:r>
      <w:r>
        <w:t xml:space="preserve">: jetons de service (</w:t>
      </w:r>
      <w:r>
        <w:rPr>
          <w:i/>
          <w:iCs/>
        </w:rPr>
        <w:t xml:space="preserve">client credentials</w:t>
      </w:r>
      <w:r>
        <w:t xml:space="preserve">) ou mTLS.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Alerting</w:t>
      </w:r>
      <w:r>
        <w:t xml:space="preserve"> </w:t>
      </w:r>
      <w:r>
        <w:t xml:space="preserve">: règles Prometheus et Alertmanager (latence p95, taux 5xx, cible indisponible).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</w:t>
      </w:r>
      <w:r>
        <w:t xml:space="preserve"> </w:t>
      </w:r>
      <w:r>
        <w:t xml:space="preserve">: pipeline de build, tests et analyse pour cette pile ; publication d’images.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Cohérence métier</w:t>
      </w:r>
      <w:r>
        <w:t xml:space="preserve"> </w:t>
      </w:r>
      <w:r>
        <w:t xml:space="preserve">: décrément/réservation de stock, motifs de</w:t>
      </w:r>
      <w:r>
        <w:t xml:space="preserve"> </w:t>
      </w:r>
      <w:r>
        <w:rPr>
          <w:i/>
          <w:iCs/>
        </w:rPr>
        <w:t xml:space="preserve">saga</w:t>
      </w:r>
      <w:r>
        <w:t xml:space="preserve"> </w:t>
      </w:r>
      <w:r>
        <w:t xml:space="preserve">pour les</w:t>
      </w:r>
      <w:r>
        <w:t xml:space="preserve"> </w:t>
      </w:r>
      <w:r>
        <w:t xml:space="preserve">transactions distribuées.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Traces et logs</w:t>
      </w:r>
      <w:r>
        <w:t xml:space="preserve"> </w:t>
      </w:r>
      <w:r>
        <w:t xml:space="preserve">: OpenTelemetry, collecte des logs (Loki) pour compléter les métriques.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Industrialisation</w:t>
      </w:r>
      <w:r>
        <w:t xml:space="preserve"> </w:t>
      </w:r>
      <w:r>
        <w:t xml:space="preserve">: migration vers Kubernetes (Deployments, Services, Ingress, HPA) et</w:t>
      </w:r>
      <w:r>
        <w:t xml:space="preserve"> </w:t>
      </w:r>
      <w:r>
        <w:t xml:space="preserve">approche GitOps.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 de charge</w:t>
      </w:r>
      <w:r>
        <w:t xml:space="preserve"> </w:t>
      </w:r>
      <w:r>
        <w:t xml:space="preserve">(k6) et définition de SLO.</w:t>
      </w:r>
    </w:p>
    <w:p>
      <w:r>
        <w:br w:type="page"/>
      </w:r>
    </w:p>
    <w:bookmarkEnd w:id="49"/>
    <w:bookmarkEnd w:id="50"/>
    <w:bookmarkStart w:id="51" w:name="bibliographie"/>
    <w:p>
      <w:pPr>
        <w:pStyle w:val="Heading1"/>
      </w:pPr>
      <w:r>
        <w:t xml:space="preserve">Bibliographie</w:t>
      </w:r>
    </w:p>
    <w:p>
      <w:pPr>
        <w:pStyle w:val="Compact"/>
        <w:numPr>
          <w:ilvl w:val="0"/>
          <w:numId w:val="1016"/>
        </w:numPr>
      </w:pPr>
      <w:r>
        <w:t xml:space="preserve">Richardson, C. —</w:t>
      </w:r>
      <w:r>
        <w:t xml:space="preserve"> </w:t>
      </w:r>
      <w:r>
        <w:rPr>
          <w:i/>
          <w:iCs/>
        </w:rPr>
        <w:t xml:space="preserve">Microservices Patterns</w:t>
      </w:r>
      <w:r>
        <w:t xml:space="preserve">, Manning, 2018.</w:t>
      </w:r>
    </w:p>
    <w:p>
      <w:pPr>
        <w:pStyle w:val="Compact"/>
        <w:numPr>
          <w:ilvl w:val="0"/>
          <w:numId w:val="1016"/>
        </w:numPr>
      </w:pPr>
      <w:r>
        <w:t xml:space="preserve">Newman, S. —</w:t>
      </w:r>
      <w:r>
        <w:t xml:space="preserve"> </w:t>
      </w:r>
      <w:r>
        <w:rPr>
          <w:i/>
          <w:iCs/>
        </w:rPr>
        <w:t xml:space="preserve">Building Microservices</w:t>
      </w:r>
      <w:r>
        <w:t xml:space="preserve"> </w:t>
      </w:r>
      <w:r>
        <w:t xml:space="preserve">(2ᵉ éd.), O’Reilly, 2021.</w:t>
      </w:r>
    </w:p>
    <w:p>
      <w:pPr>
        <w:pStyle w:val="Compact"/>
        <w:numPr>
          <w:ilvl w:val="0"/>
          <w:numId w:val="1016"/>
        </w:numPr>
      </w:pPr>
      <w:r>
        <w:t xml:space="preserve">Documentation Spring Boot — https://docs.spring.io/spring-boot/</w:t>
      </w:r>
    </w:p>
    <w:p>
      <w:pPr>
        <w:pStyle w:val="Compact"/>
        <w:numPr>
          <w:ilvl w:val="0"/>
          <w:numId w:val="1016"/>
        </w:numPr>
      </w:pPr>
      <w:r>
        <w:t xml:space="preserve">Documentation Spring Cloud Gateway — https://docs.spring.io/spring-cloud-gateway/</w:t>
      </w:r>
    </w:p>
    <w:p>
      <w:pPr>
        <w:pStyle w:val="Compact"/>
        <w:numPr>
          <w:ilvl w:val="0"/>
          <w:numId w:val="1016"/>
        </w:numPr>
      </w:pPr>
      <w:r>
        <w:t xml:space="preserve">Documentation Keycloak — https://www.keycloak.org/documentation</w:t>
      </w:r>
    </w:p>
    <w:p>
      <w:pPr>
        <w:pStyle w:val="Compact"/>
        <w:numPr>
          <w:ilvl w:val="0"/>
          <w:numId w:val="1016"/>
        </w:numPr>
      </w:pPr>
      <w:r>
        <w:t xml:space="preserve">OpenID Connect Core 1.0 — https://openid.net/specs/openid-connect-core-1_0.html</w:t>
      </w:r>
    </w:p>
    <w:p>
      <w:pPr>
        <w:pStyle w:val="Compact"/>
        <w:numPr>
          <w:ilvl w:val="0"/>
          <w:numId w:val="1016"/>
        </w:numPr>
      </w:pPr>
      <w:r>
        <w:t xml:space="preserve">Documentation MongoDB — https://www.mongodb.com/docs/</w:t>
      </w:r>
    </w:p>
    <w:p>
      <w:pPr>
        <w:pStyle w:val="Compact"/>
        <w:numPr>
          <w:ilvl w:val="0"/>
          <w:numId w:val="1016"/>
        </w:numPr>
      </w:pPr>
      <w:r>
        <w:t xml:space="preserve">Documentation PostgreSQL — https://www.postgresql.org/docs/</w:t>
      </w:r>
    </w:p>
    <w:p>
      <w:pPr>
        <w:pStyle w:val="Compact"/>
        <w:numPr>
          <w:ilvl w:val="0"/>
          <w:numId w:val="1016"/>
        </w:numPr>
      </w:pPr>
      <w:r>
        <w:t xml:space="preserve">Documentation Flyway — https://documentation.red-gate.com/flyway</w:t>
      </w:r>
    </w:p>
    <w:p>
      <w:pPr>
        <w:pStyle w:val="Compact"/>
        <w:numPr>
          <w:ilvl w:val="0"/>
          <w:numId w:val="1016"/>
        </w:numPr>
      </w:pPr>
      <w:r>
        <w:t xml:space="preserve">Documentation Prometheus — https://prometheus.io/docs/</w:t>
      </w:r>
    </w:p>
    <w:p>
      <w:pPr>
        <w:pStyle w:val="Compact"/>
        <w:numPr>
          <w:ilvl w:val="0"/>
          <w:numId w:val="1016"/>
        </w:numPr>
      </w:pPr>
      <w:r>
        <w:t xml:space="preserve">Documentation Grafana — https://grafana.com/docs/</w:t>
      </w:r>
    </w:p>
    <w:p>
      <w:pPr>
        <w:pStyle w:val="Compact"/>
        <w:numPr>
          <w:ilvl w:val="0"/>
          <w:numId w:val="1016"/>
        </w:numPr>
      </w:pPr>
      <w:r>
        <w:t xml:space="preserve">Documentation Docker Compose — https://docs.docker.com/compose/</w:t>
      </w:r>
    </w:p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de Fin d’Études</dc:title>
  <dc:creator>[Nom de l’étudiant] — Licence DevOps</dc:creator>
  <cp:keywords/>
  <dcterms:created xsi:type="dcterms:W3CDTF">2026-10-11T10:12:51Z</dcterms:created>
  <dcterms:modified xsi:type="dcterms:W3CDTF">2026-10-11T10:12:51Z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Année universitaire 2025 / 2026 — FSAC Casablanca</vt:lpwstr>
  </property>
  <property fmtid="{D5CDD505-2E9C-101B-9397-08002B2CF9AE}" pid="3" name="subtitle">
    <vt:lpwstr>Conception et industrialisation d’une plateforme e-commerce en microservices : persistance polyglotte, conteneurisation, sécurité OIDC et observabilité</vt:lpwstr>
  </property>
</Properties>
</file>