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[Your Name]</w:t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[Add your contact details before sending]</w:t>
      </w:r>
    </w:p>
    <w:p>
      <w:pPr>
        <w:pStyle w:val="Heading1"/>
        <w:spacing w:after="80" w:before="200"/>
      </w:pPr>
      <w:r>
        <w:rPr>
          <w:b/>
          <w:bCs/>
        </w:rPr>
        <w:t xml:space="preserve">Professional Profile</w:t>
      </w:r>
    </w:p>
    <w:p>
      <w:pPr>
        <w:spacing w:after="100"/>
      </w:pPr>
      <w:r>
        <w:t xml:space="preserve">Senior Staff Nurse with 8 years in acute medical/surgical care, currently coordinating a 12-bed shift team as shift-in-charge in a restructured hospital ward. Singapore Nursing Board (SNB)-registered, with a consistent track record in clinical quality, infection control and the development of junior nursing staff. Led a ward handover redesign that was adopted ward-wide, and now stepping toward formal nursing management with proven day-to-day leadership of the floor.</w:t>
      </w:r>
    </w:p>
    <w:p>
      <w:pPr>
        <w:pStyle w:val="Heading1"/>
        <w:spacing w:after="80" w:before="200"/>
      </w:pPr>
      <w:r>
        <w:rPr>
          <w:b/>
          <w:bCs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ward handover redesign adopted across the ward, cutting handover time and reducing missed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Served as ward infection-control link nurse with zero medication-error audit flags in 2023.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Precepted and supervised 6 junior staff nurses and nursing students.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Coordinated a 12-bed team as shift-in-charge across day and night rotations.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Recognised for consistent patient-satisfaction feedback across medical/surgical rotations.</w:t>
      </w:r>
    </w:p>
    <w:p>
      <w:pPr>
        <w:pStyle w:val="Heading1"/>
        <w:spacing w:after="80" w:before="200"/>
      </w:pPr>
      <w:r>
        <w:rPr>
          <w:b/>
          <w:bCs/>
        </w:rPr>
        <w:t xml:space="preserve">Core Competencies</w:t>
      </w:r>
    </w:p>
    <w:p>
      <w:pPr>
        <w:spacing w:after="100"/>
      </w:pPr>
      <w:r>
        <w:t xml:space="preserve">Shift-team coordination (12-bed)  |  Clinical precepting of junior staff  |  Ward service-improvement  |  Infection-control link nurse  |  Medication safety &amp; documentation compliance  |  Patient and family communication</w:t>
      </w:r>
    </w:p>
    <w:p>
      <w:pPr>
        <w:pStyle w:val="Heading1"/>
        <w:spacing w:after="80" w:before="200"/>
      </w:pPr>
      <w:r>
        <w:rPr>
          <w:b/>
          <w:bCs/>
        </w:rPr>
        <w:t xml:space="preserve">Professional Experience</w:t>
      </w:r>
    </w:p>
    <w:p>
      <w:pPr>
        <w:keepNext/>
        <w:spacing w:after="0" w:before="140"/>
      </w:pPr>
      <w:r>
        <w:rPr>
          <w:b/>
          <w:bCs/>
        </w:rPr>
        <w:t xml:space="preserve">Senior Staff Nurse, </w:t>
      </w:r>
      <w:r>
        <w:rPr>
          <w:b/>
          <w:bCs/>
        </w:rPr>
        <w:t xml:space="preserve">Acute Medical/Surgical Ward, Restructured Hospital (Singapore)</w:t>
      </w:r>
    </w:p>
    <w:p>
      <w:pPr>
        <w:keepNext/>
        <w:spacing w:after="60"/>
      </w:pPr>
      <w:r>
        <w:rPr>
          <w:i/>
          <w:iCs/>
          <w:color w:val="6b7280"/>
          <w:sz w:val="18"/>
          <w:szCs w:val="18"/>
        </w:rPr>
        <w:t xml:space="preserve">Jan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Coordinate a 12-bed team as shift-in-charge, allocating workload across nurses and support staff.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Precept and supervise 6 junior staff nurses and nursing students, including competency sign-off and clinical mentoring.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 as ward infection-control link nurse; zero medication-error audit flags in 2023.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a ward handover-process change that cut handover time and reduced missed clinical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escalation of deteriorating patients, liaising with the medical team and allied health.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ward audits on hand hygiene, falls prevention and medication administration records.</w:t>
      </w:r>
    </w:p>
    <w:p>
      <w:pPr>
        <w:keepNext/>
        <w:spacing w:after="0" w:before="140"/>
      </w:pPr>
      <w:r>
        <w:rPr>
          <w:b/>
          <w:bCs/>
        </w:rPr>
        <w:t xml:space="preserve">Staff Nurse, </w:t>
      </w:r>
      <w:r>
        <w:rPr>
          <w:b/>
          <w:bCs/>
        </w:rPr>
        <w:t xml:space="preserve">General Medical Ward, Restructured Hospital (Singapore)</w:t>
      </w:r>
    </w:p>
    <w:p>
      <w:pPr>
        <w:keepNext/>
        <w:spacing w:after="60"/>
      </w:pPr>
      <w:r>
        <w:rPr>
          <w:i/>
          <w:iCs/>
          <w:color w:val="6b7280"/>
          <w:sz w:val="18"/>
          <w:szCs w:val="18"/>
        </w:rPr>
        <w:t xml:space="preserve">Mar 2016 – Dec 2018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Delivered direct patient care across a broad medical and surgical case mix.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Administered medication and maintained documentation compliance to ward standards.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Coordinated admissions, discharges and transfers with the multidisciplinary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Precepted student nurses on clinical attachment during their ward rotations.</w:t>
      </w:r>
    </w:p>
    <w:p>
      <w:pPr>
        <w:keepNext/>
        <w:spacing w:after="0" w:before="140"/>
      </w:pPr>
      <w:r>
        <w:rPr>
          <w:b/>
          <w:bCs/>
        </w:rPr>
        <w:t xml:space="preserve">Enrolled Nurse, </w:t>
      </w:r>
      <w:r>
        <w:rPr>
          <w:b/>
          <w:bCs/>
        </w:rPr>
        <w:t xml:space="preserve">Community Hospital (Singapore)</w:t>
      </w:r>
    </w:p>
    <w:p>
      <w:pPr>
        <w:keepNext/>
        <w:spacing w:after="60"/>
      </w:pPr>
      <w:r>
        <w:rPr>
          <w:i/>
          <w:iCs/>
          <w:color w:val="6b7280"/>
          <w:sz w:val="18"/>
          <w:szCs w:val="18"/>
        </w:rPr>
        <w:t xml:space="preserve">Jul 2014 – Feb 2016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Provided bedside care and rehabilitation support for sub-acute and step-down patients.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Monitored vital signs and reported changes in patient condition to registered nurses.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Assisted with activities of daily living and supported family education on discharge care.</w:t>
      </w:r>
    </w:p>
    <w:p>
      <w:pPr>
        <w:pStyle w:val="Heading1"/>
        <w:spacing w:after="80" w:before="200"/>
      </w:pPr>
      <w:r>
        <w:rPr>
          <w:b/>
          <w:bCs/>
        </w:rPr>
        <w:t xml:space="preserve">Education &amp; Professional Credentials</w:t>
      </w:r>
    </w:p>
    <w:p>
      <w:pPr>
        <w:spacing w:after="0" w:before="100"/>
      </w:pPr>
      <w:r>
        <w:rPr>
          <w:b/>
          <w:bCs/>
        </w:rPr>
        <w:t xml:space="preserve">Bachelor of Science (Nursing)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Local university, Singapore  ·  2014</w:t>
      </w:r>
    </w:p>
    <w:p>
      <w:pPr>
        <w:spacing w:after="0" w:before="100"/>
      </w:pPr>
      <w:r>
        <w:rPr>
          <w:b/>
          <w:bCs/>
        </w:rPr>
        <w:t xml:space="preserve">Registered Nurse — Singapore Nursing Board (SNB)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Current practising certificate</w:t>
      </w:r>
    </w:p>
    <w:p>
      <w:pPr>
        <w:spacing w:after="0" w:before="100"/>
      </w:pPr>
      <w:r>
        <w:rPr>
          <w:b/>
          <w:bCs/>
        </w:rPr>
        <w:t xml:space="preserve">Diploma in Nursing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Local polytechnic, Singapore  ·  2011</w:t>
      </w:r>
    </w:p>
    <w:p>
      <w:pPr>
        <w:pStyle w:val="Heading1"/>
        <w:spacing w:after="80" w:before="200"/>
      </w:pPr>
      <w:r>
        <w:rPr>
          <w:b/>
          <w:bCs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and Advanced Cardiac Life Support (BCLS / ACLS) — current.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Infection Control Link Nurse programme.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Preceptorship and clinical teaching workshop.</w:t>
      </w:r>
    </w:p>
    <w:p>
      <w:pPr>
        <w:pStyle w:val="Heading1"/>
        <w:spacing w:after="80" w:before="200"/>
      </w:pPr>
      <w:r>
        <w:rPr>
          <w:b/>
          <w:bCs/>
        </w:rPr>
        <w:t xml:space="preserve">Languages</w:t>
      </w:r>
    </w:p>
    <w:p>
      <w:pPr>
        <w:spacing w:after="60"/>
      </w:pPr>
      <w:r>
        <w:rPr>
          <w:b/>
          <w:bCs/>
        </w:rPr>
        <w:t xml:space="preserve">Languages: </w:t>
      </w:r>
      <w:r>
        <w:t xml:space="preserve">English (professional); Mandarin and Malay (conversational)</w:t>
      </w:r>
    </w:p>
    <w:p>
      <w:pPr>
        <w:pBdr>
          <w:top w:val="single" w:color="d1d5db" w:sz="6" w:space="8"/>
        </w:pBdr>
        <w:spacing w:after="40" w:before="280"/>
      </w:pPr>
    </w:p>
    <w:p>
      <w:pPr>
        <w:spacing w:after="60"/>
      </w:pPr>
      <w:r>
        <w:rPr>
          <w:i/>
          <w:iCs/>
          <w:color w:val="6b7280"/>
          <w:sz w:val="18"/>
          <w:szCs w:val="18"/>
        </w:rPr>
        <w:t xml:space="preserve">Please review this revised CV carefully for correctness, accuracy, and applicability before you use it.</w:t>
      </w:r>
    </w:p>
    <w:p>
      <w:pPr>
        <w:spacing w:after="60"/>
      </w:pPr>
      <w:r>
        <w:rPr>
          <w:i/>
          <w:iCs/>
          <w:color w:val="6b7280"/>
          <w:sz w:val="18"/>
          <w:szCs w:val="18"/>
        </w:rPr>
        <w:t xml:space="preserve">Remember to add your name and contact details before sending it to anyone.</w:t>
      </w:r>
    </w:p>
    <w:p>
      <w:pPr>
        <w:spacing w:after="60"/>
      </w:pPr>
      <w:r>
        <w:rPr>
          <w:i/>
          <w:iCs/>
          <w:color w:val="6b7280"/>
          <w:sz w:val="18"/>
          <w:szCs w:val="18"/>
        </w:rPr>
        <w:t xml:space="preserve">We wish you every success with your application.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1e3a8a" w:sz="6" w:space="4"/>
      </w:pBdr>
      <w:spacing w:after="80" w:before="200"/>
    </w:pPr>
    <w:rPr>
      <w:b/>
      <w:bCs/>
      <w:color w:val="1e3a8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2026-10-28T20:08:38.905Z</dcterms:created>
  <dcterms:modified xsi:type="dcterms:W3CDTF">2026-10-28T20:08:38.906Z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