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2D5A88"/>
        </w:pBdr>
      </w:pPr>
      <w:r>
        <w:rPr>
          <w:color w:val="2D5A88"/>
        </w:rPr>
        <w:t>Clinical Transfer Summary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Patient Name:</w:t>
            </w:r>
            <w:r>
              <w:rPr/>
              <w:t xml:space="preserve"> Eleanor Vance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MRN:</w:t>
            </w:r>
            <w:r>
              <w:rPr/>
              <w:t xml:space="preserve"> 883921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DOB:</w:t>
            </w:r>
            <w:r>
              <w:rPr/>
              <w:t xml:space="preserve"> </w:t>
            </w:r>
            <w:r>
              <w:rPr>
                <w:highlight w:val="yellow"/>
              </w:rPr>
              <w:t>Please fill: Date of Birth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Date of Transfer:</w:t>
            </w:r>
            <w:r>
              <w:rPr/>
              <w:t xml:space="preserve"> August 19, 2026</w:t>
            </w:r>
          </w:p>
        </w:tc>
      </w:tr>
    </w:tbl>
    <w:p>
      <w:pPr>
        <w:pStyle w:val="Heading2"/>
      </w:pPr>
      <w:r>
        <w:rPr>
          <w:color w:val="2D5A88"/>
        </w:rPr>
        <w:t>Status &amp; Allergies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F2F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F2F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Code Status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FULL CODE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Allergies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Penicillin (Anaphylaxis), Sulfa drugs (Hives)</w:t>
            </w:r>
          </w:p>
        </w:tc>
      </w:tr>
    </w:tbl>
    <w:p>
      <w:pPr>
        <w:pStyle w:val="Heading2"/>
      </w:pPr>
      <w:r>
        <w:rPr>
          <w:color w:val="2D5A88"/>
        </w:rPr>
        <w:t>Reconciled MAR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Medication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Dose/Route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Frequency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Lisinopril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10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Metformin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500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BID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Atorvastatin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20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 at bedtime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Omeprazole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20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</w:t>
            </w:r>
          </w:p>
        </w:tc>
      </w:tr>
    </w:tbl>
    <w:p>
      <w:pPr>
        <w:spacing w:before="300"/>
      </w:pPr>
      <w:r>
        <w:rPr>
          <w:i/>
          <w:color w:val="555555"/>
          <w:sz w:val="21"/>
        </w:rPr>
        <w:t>Note: This document is for clinical transfer purposes only and requires verification by the attending physician. Not intended as medical advice.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Patient Name:</w:t>
            </w:r>
            <w:r>
              <w:rPr/>
              <w:t xml:space="preserve"> Eleanor Vance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MRN:</w:t>
            </w:r>
            <w:r>
              <w:rPr/>
              <w:t xml:space="preserve"> 883921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DOB:</w:t>
            </w:r>
            <w:r>
              <w:rPr/>
              <w:t xml:space="preserve"> </w:t>
            </w:r>
            <w:r>
              <w:rPr>
                <w:highlight w:val="yellow"/>
              </w:rPr>
              <w:t>Please fill: Date of Birth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Date of Transfer:</w:t>
            </w:r>
            <w:r>
              <w:rPr/>
              <w:t xml:space="preserve"> August 19, 2026</w:t>
            </w:r>
          </w:p>
        </w:tc>
      </w:tr>
    </w:tbl>
    <w:p>
      <w:pPr>
        <w:pStyle w:val="Heading2"/>
      </w:pPr>
      <w:r>
        <w:rPr>
          <w:color w:val="2D5A88"/>
        </w:rPr>
        <w:t>Status &amp; Allergies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F2F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F2F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Code Status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FULL CODE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/>
              </w:rPr>
              <w:t>Allergies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Penicillin (Anaphylaxis), Sulfa drugs (Hives)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F2F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Reconciled MAR</w:t>
            </w:r>
          </w:p>
        </w:tc>
      </w:tr>
      <w:tr>
        <w:tc>
          <w:tcPr>
            <w:tcW w:type="dxa" w:w="93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Lisinopril 10 mg PO Daily</w:t>
            </w:r>
          </w:p>
        </w:tc>
      </w:tr>
      <w:tr>
        <w:tc>
          <w:tcPr>
            <w:tcW w:type="dxa" w:w="93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Metformin 500 mg PO BID</w:t>
            </w:r>
          </w:p>
        </w:tc>
      </w:tr>
      <w:tr>
        <w:tc>
          <w:tcPr>
            <w:tcW w:type="dxa" w:w="93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Atorvastatin 20 mg PO Daily at bedtime</w:t>
            </w:r>
          </w:p>
        </w:tc>
      </w:tr>
      <w:tr>
        <w:tc>
          <w:tcPr>
            <w:tcW w:type="dxa" w:w="93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Omeprazole 20 mg PO Daily</w:t>
            </w:r>
          </w:p>
        </w:tc>
      </w:tr>
    </w:tbl>
    <w:p>
      <w:pPr>
        <w:pStyle w:val="Heading2"/>
      </w:pPr>
      <w:r>
        <w:rPr>
          <w:color w:val="2D5A88"/>
        </w:rPr>
        <w:t>Reconciled MAR</w:t>
      </w:r>
    </w:p>
    <w:p>
      <w:pPr>
        <w:pStyle w:val="Heading2"/>
      </w:pPr>
      <w:r>
        <w:rPr/>
        <w:t>Reconciled MAR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Medication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Dose/Route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Frequency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Lisinopril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10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Metformin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500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BID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Atorvastatin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20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 at bedtime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Omeprazole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20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</w:t>
            </w:r>
          </w:p>
        </w:tc>
      </w:tr>
    </w:tbl>
    <w:p>
      <w:r>
        <w:rPr>
          <w:b/>
        </w:rPr>
        <w:t>Status &amp; Allergies</w:t>
      </w:r>
    </w:p>
    <w:p>
      <w:r>
        <w:rPr/>
        <w:t>Allergies: Penicillin (Anaphylaxis), Sulfa drugs (Hives)</w:t>
      </w:r>
      <w:r>
        <w:br/>
      </w:r>
      <w:r>
        <w:rPr/>
        <w:t>Code Status: FULL CODE</w:t>
      </w:r>
    </w:p>
    <w:p>
      <w:pPr>
        <w:spacing w:before="300"/>
      </w:pPr>
      <w:r>
        <w:rPr>
          <w:i/>
          <w:color w:val="555555"/>
          <w:sz w:val="21"/>
        </w:rPr>
        <w:t>Note: This document is for clinical transfer purposes only and requires verification by the attending physician. Not intended as medical advice.</w:t>
      </w:r>
    </w:p>
    <w:p>
      <w:pPr>
        <w:pStyle w:val="Heading1"/>
      </w:pPr>
      <w:r>
        <w:rPr/>
        <w:t>Clinical Transfer Summary</w:t>
      </w:r>
    </w:p>
    <w:p>
      <w:r>
        <w:rPr>
          <w:b/>
        </w:rPr>
        <w:t>Patient Name:</w:t>
      </w:r>
      <w:r>
        <w:rPr/>
        <w:t xml:space="preserve"> Eleanor Vance</w:t>
      </w:r>
      <w:r>
        <w:br/>
      </w:r>
      <w:r>
        <w:rPr>
          <w:b/>
        </w:rPr>
        <w:t>MRN:</w:t>
      </w:r>
      <w:r>
        <w:rPr/>
        <w:t xml:space="preserve"> 883921</w:t>
      </w:r>
      <w:r>
        <w:br/>
      </w:r>
      <w:r>
        <w:rPr>
          <w:b/>
        </w:rPr>
        <w:t>Date of Transfer:</w:t>
      </w:r>
      <w:r>
        <w:rPr/>
        <w:t xml:space="preserve"> August 19, 2026</w:t>
      </w:r>
    </w:p>
    <w:p>
      <w:pPr>
        <w:pStyle w:val="Heading2"/>
      </w:pPr>
      <w:r>
        <w:rPr>
          <w:color w:val="1F3A5F"/>
        </w:rPr>
        <w:t>Status &amp; Allergies</w:t>
      </w:r>
    </w:p>
    <w:p>
      <w:r>
        <w:rPr>
          <w:b/>
        </w:rPr>
        <w:t>Status &amp; Allergies:</w:t>
      </w:r>
      <w:r>
        <w:rPr/>
        <w:t xml:space="preserve"> Allergies: Penicillin (Anaphylaxis), Sulfa drugs (Hives); Code Status: FULL CODE</w:t>
      </w:r>
    </w:p>
    <w:p>
      <w:r>
        <w:rPr>
          <w:b/>
        </w:rPr>
        <w:t>Reconciled MAR: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Medication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Dosage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Frequency</w:t>
            </w:r>
          </w:p>
        </w:tc>
      </w:tr>
      <w:tr>
        <w:tc>
          <w:tcPr>
            <w:tcW w:type="dxa" w:w="2340"/>
          </w:tcPr>
          <w:p>
            <w:r/>
            <w:r>
              <w:rPr/>
              <w:t>Lisinopril</w:t>
            </w:r>
          </w:p>
        </w:tc>
        <w:tc>
          <w:tcPr>
            <w:tcW w:type="dxa" w:w="2340"/>
          </w:tcPr>
          <w:p>
            <w:r/>
            <w:r>
              <w:rPr/>
              <w:t>10 mg</w:t>
            </w:r>
          </w:p>
        </w:tc>
        <w:tc>
          <w:tcPr>
            <w:tcW w:type="dxa" w:w="2340"/>
          </w:tcPr>
          <w:p>
            <w:r/>
            <w:r>
              <w:rPr/>
              <w:t>PO</w:t>
            </w:r>
          </w:p>
        </w:tc>
        <w:tc>
          <w:tcPr>
            <w:tcW w:type="dxa" w:w="2340"/>
          </w:tcPr>
          <w:p>
            <w:r/>
            <w:r>
              <w:rPr/>
              <w:t>Daily</w:t>
            </w:r>
          </w:p>
        </w:tc>
      </w:tr>
      <w:tr>
        <w:tc>
          <w:tcPr>
            <w:tcW w:type="dxa" w:w="2340"/>
          </w:tcPr>
          <w:p>
            <w:r/>
            <w:r>
              <w:rPr/>
              <w:t>Metformin</w:t>
            </w:r>
          </w:p>
        </w:tc>
        <w:tc>
          <w:tcPr>
            <w:tcW w:type="dxa" w:w="2340"/>
          </w:tcPr>
          <w:p>
            <w:r/>
            <w:r>
              <w:rPr/>
              <w:t>500 mg</w:t>
            </w:r>
          </w:p>
        </w:tc>
        <w:tc>
          <w:tcPr>
            <w:tcW w:type="dxa" w:w="2340"/>
          </w:tcPr>
          <w:p>
            <w:r/>
            <w:r>
              <w:rPr/>
              <w:t>PO</w:t>
            </w:r>
          </w:p>
        </w:tc>
        <w:tc>
          <w:tcPr>
            <w:tcW w:type="dxa" w:w="2340"/>
          </w:tcPr>
          <w:p>
            <w:r/>
            <w:r>
              <w:rPr/>
              <w:t>BID</w:t>
            </w:r>
          </w:p>
        </w:tc>
      </w:tr>
      <w:tr>
        <w:tc>
          <w:tcPr>
            <w:tcW w:type="dxa" w:w="2340"/>
          </w:tcPr>
          <w:p>
            <w:r/>
            <w:r>
              <w:rPr/>
              <w:t>Atorvastatin</w:t>
            </w:r>
          </w:p>
        </w:tc>
        <w:tc>
          <w:tcPr>
            <w:tcW w:type="dxa" w:w="2340"/>
          </w:tcPr>
          <w:p>
            <w:r/>
            <w:r>
              <w:rPr/>
              <w:t>20 mg</w:t>
            </w:r>
          </w:p>
        </w:tc>
        <w:tc>
          <w:tcPr>
            <w:tcW w:type="dxa" w:w="2340"/>
          </w:tcPr>
          <w:p>
            <w:r/>
            <w:r>
              <w:rPr/>
              <w:t>PO</w:t>
            </w:r>
          </w:p>
        </w:tc>
        <w:tc>
          <w:tcPr>
            <w:tcW w:type="dxa" w:w="2340"/>
          </w:tcPr>
          <w:p>
            <w:r/>
            <w:r>
              <w:rPr/>
              <w:t>Daily at bedtime</w:t>
            </w:r>
          </w:p>
        </w:tc>
      </w:tr>
      <w:tr>
        <w:tc>
          <w:tcPr>
            <w:tcW w:type="dxa" w:w="2340"/>
          </w:tcPr>
          <w:p>
            <w:r/>
            <w:r>
              <w:rPr/>
              <w:t>Omeprazole</w:t>
            </w:r>
          </w:p>
        </w:tc>
        <w:tc>
          <w:tcPr>
            <w:tcW w:type="dxa" w:w="2340"/>
          </w:tcPr>
          <w:p>
            <w:r/>
            <w:r>
              <w:rPr/>
              <w:t>20 mg</w:t>
            </w:r>
          </w:p>
        </w:tc>
        <w:tc>
          <w:tcPr>
            <w:tcW w:type="dxa" w:w="2340"/>
          </w:tcPr>
          <w:p>
            <w:r/>
            <w:r>
              <w:rPr/>
              <w:t>PO</w:t>
            </w:r>
          </w:p>
        </w:tc>
        <w:tc>
          <w:tcPr>
            <w:tcW w:type="dxa" w:w="2340"/>
          </w:tcPr>
          <w:p>
            <w:r/>
            <w:r>
              <w:rPr/>
              <w:t>Daily</w:t>
            </w:r>
          </w:p>
        </w:tc>
      </w:tr>
    </w:tbl>
    <w:p>
      <w:r>
        <w:rPr>
          <w:b/>
        </w:rPr>
        <w:t>Allergies:</w:t>
      </w:r>
    </w:p>
    <w:p>
      <w:pPr>
        <w:pStyle w:val="ListBullet"/>
      </w:pPr>
      <w:r>
        <w:rPr/>
        <w:t>Penicillin (Anaphylaxis)</w:t>
      </w:r>
    </w:p>
    <w:p>
      <w:pPr>
        <w:pStyle w:val="ListBullet"/>
      </w:pPr>
      <w:r>
        <w:rPr/>
        <w:t>Sulfa drugs (Hives)</w:t>
      </w:r>
    </w:p>
    <w:p>
      <w:pPr>
        <w:pStyle w:val="Heading2"/>
      </w:pPr>
      <w:r>
        <w:rPr>
          <w:color w:val="1F3A5F"/>
        </w:rPr>
        <w:t>Reconciled MAR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Medication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Dose/Route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</w:rPr>
              <w:t>Frequency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Lisinopril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10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Metformin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500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BID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Atorvastatin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20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 at bedtime</w:t>
            </w:r>
          </w:p>
        </w:tc>
      </w:tr>
      <w:tr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Omeprazole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20 mg PO</w:t>
            </w:r>
          </w:p>
        </w:tc>
        <w:tc>
          <w:tcPr>
            <w:tcW w:type="dxa" w:w="312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Daily</w:t>
            </w:r>
          </w:p>
        </w:tc>
      </w:tr>
    </w:tbl>
    <w:p>
      <w:pPr>
        <w:spacing w:before="300"/>
      </w:pPr>
      <w:r>
        <w:rPr>
          <w:i/>
          <w:color w:val="555555"/>
          <w:sz w:val="21"/>
        </w:rPr>
        <w:t>Note: This document is for clinical transfer purposes only and requires verification by the attending physician. Not intended as medical advice.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Transfer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