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73104" w14:textId="77777777" w:rsidR="00CB017D" w:rsidRPr="00FA29CA" w:rsidRDefault="00000000">
      <w:pPr>
        <w:spacing w:before="1600"/>
        <w:jc w:val="center"/>
        <w:rPr>
          <w:lang w:val="es-ES"/>
        </w:rPr>
      </w:pPr>
      <w:r w:rsidRPr="00FA29CA">
        <w:rPr>
          <w:rFonts w:ascii="Aptos Display" w:hAnsi="Aptos Display"/>
          <w:b/>
          <w:color w:val="1F4E78"/>
          <w:sz w:val="56"/>
          <w:lang w:val="es-ES"/>
        </w:rPr>
        <w:t>Manual práctico de seguridad de inteligencia artificial</w:t>
      </w:r>
    </w:p>
    <w:p w14:paraId="68104157" w14:textId="77777777" w:rsidR="00CB017D" w:rsidRPr="00FA29CA" w:rsidRDefault="00000000">
      <w:pPr>
        <w:jc w:val="center"/>
        <w:rPr>
          <w:lang w:val="es-ES"/>
        </w:rPr>
      </w:pPr>
      <w:r w:rsidRPr="00FA29CA">
        <w:rPr>
          <w:b/>
          <w:color w:val="0F6B78"/>
          <w:sz w:val="36"/>
          <w:lang w:val="es-ES"/>
        </w:rPr>
        <w:t>Edición para IBM Cloud</w:t>
      </w:r>
    </w:p>
    <w:p w14:paraId="52A78D1B" w14:textId="115DB192" w:rsidR="00CB017D" w:rsidRPr="00FA29CA" w:rsidRDefault="00000000">
      <w:pPr>
        <w:spacing w:before="360"/>
        <w:jc w:val="center"/>
        <w:rPr>
          <w:lang w:val="es-ES"/>
        </w:rPr>
      </w:pPr>
      <w:r w:rsidRPr="00FA29CA">
        <w:rPr>
          <w:color w:val="5B6573"/>
          <w:sz w:val="24"/>
          <w:lang w:val="es-ES"/>
        </w:rPr>
        <w:t xml:space="preserve">Una guía accesible sobre </w:t>
      </w:r>
      <w:r w:rsidR="00FA29CA">
        <w:rPr>
          <w:color w:val="5B6573"/>
          <w:sz w:val="24"/>
          <w:lang w:val="es-ES"/>
        </w:rPr>
        <w:t>los fundamentos de la</w:t>
      </w:r>
      <w:r w:rsidRPr="00FA29CA">
        <w:rPr>
          <w:color w:val="5B6573"/>
          <w:sz w:val="24"/>
          <w:lang w:val="es-ES"/>
        </w:rPr>
        <w:t xml:space="preserve"> nube, </w:t>
      </w:r>
      <w:r w:rsidR="00FA29CA">
        <w:rPr>
          <w:color w:val="5B6573"/>
          <w:sz w:val="24"/>
          <w:lang w:val="es-ES"/>
        </w:rPr>
        <w:t xml:space="preserve">las </w:t>
      </w:r>
      <w:r w:rsidRPr="00FA29CA">
        <w:rPr>
          <w:color w:val="5B6573"/>
          <w:sz w:val="24"/>
          <w:lang w:val="es-ES"/>
        </w:rPr>
        <w:t>cargas de IA, RAG, agentes, MCP, gobierno, pruebas, monitoreo y respuesta a incidentes.</w:t>
      </w:r>
    </w:p>
    <w:p w14:paraId="00DD313C" w14:textId="77777777" w:rsidR="00CB017D" w:rsidRPr="00FA29CA" w:rsidRDefault="00000000">
      <w:pPr>
        <w:spacing w:before="700"/>
        <w:jc w:val="center"/>
        <w:rPr>
          <w:lang w:val="es-ES"/>
        </w:rPr>
      </w:pPr>
      <w:r w:rsidRPr="00FA29CA">
        <w:rPr>
          <w:b/>
          <w:sz w:val="28"/>
          <w:lang w:val="es-ES"/>
        </w:rPr>
        <w:t>Alberto (Al) Leiva</w:t>
      </w:r>
    </w:p>
    <w:p w14:paraId="40B677E7" w14:textId="09D8BDF7" w:rsidR="00CB017D" w:rsidRPr="00FA29CA" w:rsidRDefault="00000000">
      <w:pPr>
        <w:jc w:val="center"/>
        <w:rPr>
          <w:lang w:val="es-ES"/>
        </w:rPr>
      </w:pPr>
      <w:r w:rsidRPr="00FA29CA">
        <w:rPr>
          <w:lang w:val="es-ES"/>
        </w:rPr>
        <w:t xml:space="preserve">Versión 1.0 | </w:t>
      </w:r>
      <w:r w:rsidR="00FA29CA">
        <w:rPr>
          <w:lang w:val="es-ES"/>
        </w:rPr>
        <w:t>julio</w:t>
      </w:r>
      <w:r w:rsidRPr="00FA29CA">
        <w:rPr>
          <w:lang w:val="es-ES"/>
        </w:rPr>
        <w:t xml:space="preserve"> de 2026</w:t>
      </w:r>
    </w:p>
    <w:p w14:paraId="3322C019" w14:textId="020F9AD1" w:rsidR="00CB017D" w:rsidRPr="00FA29CA" w:rsidRDefault="00000000">
      <w:pPr>
        <w:pStyle w:val="Callout"/>
        <w:spacing w:before="900"/>
        <w:jc w:val="center"/>
        <w:rPr>
          <w:lang w:val="es-ES"/>
        </w:rPr>
      </w:pPr>
      <w:r w:rsidRPr="00FA29CA">
        <w:rPr>
          <w:b/>
          <w:lang w:val="es-ES"/>
        </w:rPr>
        <w:t xml:space="preserve">Use estas prácticas únicamente en cuentas, proyectos y sistemas propios o que esté autorizado a administrar. La capacidad técnica nunca </w:t>
      </w:r>
      <w:r w:rsidR="00FA29CA">
        <w:rPr>
          <w:b/>
          <w:lang w:val="es-ES"/>
        </w:rPr>
        <w:t>otorga</w:t>
      </w:r>
      <w:r w:rsidRPr="00FA29CA">
        <w:rPr>
          <w:b/>
          <w:lang w:val="es-ES"/>
        </w:rPr>
        <w:t xml:space="preserve"> autorización.</w:t>
      </w:r>
    </w:p>
    <w:p w14:paraId="57304297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br w:type="page"/>
      </w:r>
    </w:p>
    <w:p w14:paraId="71778DF1" w14:textId="77777777" w:rsidR="00CB017D" w:rsidRPr="00FA29CA" w:rsidRDefault="00000000">
      <w:pPr>
        <w:pStyle w:val="Heading1"/>
        <w:rPr>
          <w:lang w:val="es-ES"/>
        </w:rPr>
      </w:pPr>
      <w:bookmarkStart w:id="0" w:name="_Toc235124763"/>
      <w:r w:rsidRPr="00FA29CA">
        <w:rPr>
          <w:lang w:val="es-ES"/>
        </w:rPr>
        <w:lastRenderedPageBreak/>
        <w:t>Tabla de contenido</w:t>
      </w:r>
      <w:bookmarkEnd w:id="0"/>
    </w:p>
    <w:p w14:paraId="128D56C2" w14:textId="77777777" w:rsidR="00CB017D" w:rsidRPr="00FA29CA" w:rsidRDefault="00000000">
      <w:pPr>
        <w:pStyle w:val="Callout"/>
        <w:rPr>
          <w:lang w:val="es-ES"/>
        </w:rPr>
      </w:pPr>
      <w:r w:rsidRPr="00FA29CA">
        <w:rPr>
          <w:lang w:val="es-ES"/>
        </w:rPr>
        <w:t>En Microsoft Word, haga clic derecho sobre la tabla y seleccione Actualizar campo.</w:t>
      </w:r>
    </w:p>
    <w:p w14:paraId="5345FBDC" w14:textId="300F2A01" w:rsidR="00FA29CA" w:rsidRDefault="00000000">
      <w:pPr>
        <w:pStyle w:val="TOC1"/>
        <w:tabs>
          <w:tab w:val="right" w:leader="dot" w:pos="986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124763" w:history="1">
        <w:r w:rsidR="00FA29CA" w:rsidRPr="00D47CE7">
          <w:rPr>
            <w:rStyle w:val="Hyperlink"/>
            <w:noProof/>
          </w:rPr>
          <w:t>Tabla de contenido</w:t>
        </w:r>
        <w:r w:rsidR="00FA29CA">
          <w:rPr>
            <w:noProof/>
            <w:webHidden/>
          </w:rPr>
          <w:tab/>
        </w:r>
        <w:r w:rsidR="00FA29CA">
          <w:rPr>
            <w:noProof/>
            <w:webHidden/>
          </w:rPr>
          <w:fldChar w:fldCharType="begin"/>
        </w:r>
        <w:r w:rsidR="00FA29CA">
          <w:rPr>
            <w:noProof/>
            <w:webHidden/>
          </w:rPr>
          <w:instrText xml:space="preserve"> PAGEREF _Toc235124763 \h </w:instrText>
        </w:r>
        <w:r w:rsidR="00FA29CA">
          <w:rPr>
            <w:noProof/>
            <w:webHidden/>
          </w:rPr>
        </w:r>
        <w:r w:rsidR="00FA29CA"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2</w:t>
        </w:r>
        <w:r w:rsidR="00FA29CA">
          <w:rPr>
            <w:noProof/>
            <w:webHidden/>
          </w:rPr>
          <w:fldChar w:fldCharType="end"/>
        </w:r>
      </w:hyperlink>
    </w:p>
    <w:p w14:paraId="3EDC0748" w14:textId="221783BB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64" w:history="1">
        <w:r w:rsidRPr="00D47CE7">
          <w:rPr>
            <w:rStyle w:val="Hyperlink"/>
            <w:noProof/>
          </w:rPr>
          <w:t>Cómo utilizar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101F43" w14:textId="62B5905D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65" w:history="1">
        <w:r w:rsidRPr="00D47CE7">
          <w:rPr>
            <w:rStyle w:val="Hyperlink"/>
            <w:noProof/>
          </w:rPr>
          <w:t>Fundamentos de nube e inteligencia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8C1977" w14:textId="6E4B2A7A" w:rsidR="00FA29CA" w:rsidRDefault="00FA29CA">
      <w:pPr>
        <w:pStyle w:val="TOC2"/>
        <w:tabs>
          <w:tab w:val="right" w:leader="dot" w:pos="9868"/>
        </w:tabs>
        <w:rPr>
          <w:noProof/>
        </w:rPr>
      </w:pPr>
      <w:hyperlink w:anchor="_Toc235124766" w:history="1">
        <w:r w:rsidRPr="00D47CE7">
          <w:rPr>
            <w:rStyle w:val="Hyperlink"/>
            <w:noProof/>
          </w:rPr>
          <w:t>Mapa de controles de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B9D90C" w14:textId="067650F7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67" w:history="1">
        <w:r w:rsidRPr="00D47CE7">
          <w:rPr>
            <w:rStyle w:val="Hyperlink"/>
            <w:noProof/>
          </w:rPr>
          <w:t>Responsabilidad compartida y modelado de amenazas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C89412" w14:textId="7AC15CB9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68" w:history="1">
        <w:r w:rsidRPr="00D47CE7">
          <w:rPr>
            <w:rStyle w:val="Hyperlink"/>
            <w:noProof/>
          </w:rPr>
          <w:t>Diseño seguro de cuenta y zona de aterrizaje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E57A43" w14:textId="496332C1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69" w:history="1">
        <w:r w:rsidRPr="00D47CE7">
          <w:rPr>
            <w:rStyle w:val="Hyperlink"/>
            <w:noProof/>
          </w:rPr>
          <w:t>Identidad, acceso e identidades no humanas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9042C5" w14:textId="542EE368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0" w:history="1">
        <w:r w:rsidRPr="00D47CE7">
          <w:rPr>
            <w:rStyle w:val="Hyperlink"/>
            <w:noProof/>
          </w:rPr>
          <w:t>Seguridad de red y del perímetro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5E3EA9" w14:textId="445F4523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1" w:history="1">
        <w:r w:rsidRPr="00D47CE7">
          <w:rPr>
            <w:rStyle w:val="Hyperlink"/>
            <w:noProof/>
          </w:rPr>
          <w:t>Protección de datos, cifrado y privacidad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968AA0" w14:textId="1D511D4C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2" w:history="1">
        <w:r w:rsidRPr="00D47CE7">
          <w:rPr>
            <w:rStyle w:val="Hyperlink"/>
            <w:noProof/>
          </w:rPr>
          <w:t>Registros, detección y postura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50DC91" w14:textId="14BFCAB6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3" w:history="1">
        <w:r w:rsidRPr="00D47CE7">
          <w:rPr>
            <w:rStyle w:val="Hyperlink"/>
            <w:noProof/>
          </w:rPr>
          <w:t>Seguridad de cargas, contenedores y cadena de suministro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2A623F" w14:textId="0427FBEC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4" w:history="1">
        <w:r w:rsidRPr="00D47CE7">
          <w:rPr>
            <w:rStyle w:val="Hyperlink"/>
            <w:noProof/>
          </w:rPr>
          <w:t>Ciclo de vida de IA y gestión de riesgo de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7CDDF" w14:textId="2D704A83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5" w:history="1">
        <w:r w:rsidRPr="00D47CE7">
          <w:rPr>
            <w:rStyle w:val="Hyperlink"/>
            <w:noProof/>
          </w:rPr>
          <w:t>IA generativa y seguridad de instrucciones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1CCB0" w14:textId="0EA53CEB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6" w:history="1">
        <w:r w:rsidRPr="00D47CE7">
          <w:rPr>
            <w:rStyle w:val="Hyperlink"/>
            <w:noProof/>
          </w:rPr>
          <w:t>Seguridad de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C64C42" w14:textId="581D42BB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7" w:history="1">
        <w:r w:rsidRPr="00D47CE7">
          <w:rPr>
            <w:rStyle w:val="Hyperlink"/>
            <w:noProof/>
          </w:rPr>
          <w:t>Agentes de IA, herramientas y MCP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687563" w14:textId="0FB0DF8A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8" w:history="1">
        <w:r w:rsidRPr="00D47CE7">
          <w:rPr>
            <w:rStyle w:val="Hyperlink"/>
            <w:noProof/>
          </w:rPr>
          <w:t>Pruebas y red teaming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6C4903" w14:textId="30A597EF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79" w:history="1">
        <w:r w:rsidRPr="00D47CE7">
          <w:rPr>
            <w:rStyle w:val="Hyperlink"/>
            <w:noProof/>
          </w:rPr>
          <w:t>Gobierno, cumplimiento y mapeo de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3996BC" w14:textId="4E3E7712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0" w:history="1">
        <w:r w:rsidRPr="00D47CE7">
          <w:rPr>
            <w:rStyle w:val="Hyperlink"/>
            <w:noProof/>
          </w:rPr>
          <w:t>Respuesta a incidentes de IA en la nube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588F4E" w14:textId="151C1E27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1" w:history="1">
        <w:r w:rsidRPr="00D47CE7">
          <w:rPr>
            <w:rStyle w:val="Hyperlink"/>
            <w:noProof/>
          </w:rPr>
          <w:t>Laboratorio práctico y seguro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7E5C94" w14:textId="6BDCB4A9" w:rsidR="00FA29CA" w:rsidRDefault="00FA29CA">
      <w:pPr>
        <w:pStyle w:val="TOC2"/>
        <w:tabs>
          <w:tab w:val="right" w:leader="dot" w:pos="9868"/>
        </w:tabs>
        <w:rPr>
          <w:noProof/>
        </w:rPr>
      </w:pPr>
      <w:hyperlink w:anchor="_Toc235124782" w:history="1">
        <w:r w:rsidRPr="00D47CE7">
          <w:rPr>
            <w:rStyle w:val="Hyperlink"/>
            <w:noProof/>
          </w:rPr>
          <w:t>Paquete de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B29147" w14:textId="10877445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3" w:history="1">
        <w:r w:rsidRPr="00D47CE7">
          <w:rPr>
            <w:rStyle w:val="Hyperlink"/>
            <w:noProof/>
          </w:rPr>
          <w:t>Evidencia de auditoría y listas operativas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7C1FC4" w14:textId="66AC68A3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4" w:history="1">
        <w:r w:rsidRPr="00D47CE7">
          <w:rPr>
            <w:rStyle w:val="Hyperlink"/>
            <w:noProof/>
          </w:rPr>
          <w:t>Práctica profesional y orientación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DB8D46" w14:textId="02B30AF0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5" w:history="1">
        <w:r w:rsidRPr="00D47CE7">
          <w:rPr>
            <w:rStyle w:val="Hyperlink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C7A5FF" w14:textId="76B7766E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6" w:history="1">
        <w:r w:rsidRPr="00D47CE7">
          <w:rPr>
            <w:rStyle w:val="Hyperlink"/>
            <w:noProof/>
          </w:rPr>
          <w:t>Recursos oficiales y estudio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38133B" w14:textId="07A2ABB3" w:rsidR="00FA29CA" w:rsidRDefault="00FA29CA">
      <w:pPr>
        <w:pStyle w:val="TOC1"/>
        <w:tabs>
          <w:tab w:val="right" w:leader="dot" w:pos="9868"/>
        </w:tabs>
        <w:rPr>
          <w:noProof/>
        </w:rPr>
      </w:pPr>
      <w:hyperlink w:anchor="_Toc235124787" w:history="1">
        <w:r w:rsidRPr="00D47CE7">
          <w:rPr>
            <w:rStyle w:val="Hyperlink"/>
            <w:noProof/>
          </w:rPr>
          <w:t>Apéndice: línea base mínima de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_Toc235124787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6A8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46B857" w14:textId="77777777" w:rsidR="00CB017D" w:rsidRDefault="00000000">
      <w:r>
        <w:fldChar w:fldCharType="end"/>
      </w:r>
    </w:p>
    <w:p w14:paraId="4D1ACFC0" w14:textId="77777777" w:rsidR="00CB017D" w:rsidRDefault="00000000">
      <w:r>
        <w:br w:type="page"/>
      </w:r>
    </w:p>
    <w:p w14:paraId="18A0D331" w14:textId="77777777" w:rsidR="00CB017D" w:rsidRPr="00FA29CA" w:rsidRDefault="00000000">
      <w:pPr>
        <w:pStyle w:val="Heading1"/>
        <w:rPr>
          <w:lang w:val="es-ES"/>
        </w:rPr>
      </w:pPr>
      <w:bookmarkStart w:id="1" w:name="_Toc235124764"/>
      <w:r w:rsidRPr="00FA29CA">
        <w:rPr>
          <w:lang w:val="es-ES"/>
        </w:rPr>
        <w:lastRenderedPageBreak/>
        <w:t>Cómo utilizar este manual</w:t>
      </w:r>
      <w:bookmarkEnd w:id="1"/>
    </w:p>
    <w:p w14:paraId="6CD2BB7E" w14:textId="187A4A9C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Este manual presenta un método </w:t>
      </w:r>
      <w:r w:rsidR="00FA29CA">
        <w:rPr>
          <w:lang w:val="es-ES"/>
        </w:rPr>
        <w:t>replicable</w:t>
      </w:r>
      <w:r w:rsidRPr="00FA29CA">
        <w:rPr>
          <w:lang w:val="es-ES"/>
        </w:rPr>
        <w:t xml:space="preserve"> para proteger </w:t>
      </w:r>
      <w:r w:rsidR="00FA29CA">
        <w:rPr>
          <w:lang w:val="es-ES"/>
        </w:rPr>
        <w:t xml:space="preserve">las </w:t>
      </w:r>
      <w:r w:rsidRPr="00FA29CA">
        <w:rPr>
          <w:lang w:val="es-ES"/>
        </w:rPr>
        <w:t>soluciones de inteligencia artificial en IBM Cloud. Comienza con los fundamentos de la nube y avanza hacia identidad, datos, redes, IA generativa, generación aumentada por recuperación (RAG), agentes, Model Context Protocol (MCP), gobierno y operaciones.</w:t>
      </w:r>
    </w:p>
    <w:p w14:paraId="6B6FAF8E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t>Los nombres de productos y las pantallas de las consolas cambian. La capacidad duradera consiste en comprender por qué existe un control, qué riesgo reduce, cómo se verifica y qué evidencia demuestra que funciona. Confirme siempre la disponibilidad regional, las licencias y la documentación vigente antes de utilizar un servicio en producción.</w:t>
      </w:r>
    </w:p>
    <w:p w14:paraId="36AED23F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Lea los capítulos en orden si está comenzando en seguridad de nube.</w:t>
      </w:r>
    </w:p>
    <w:p w14:paraId="6BC497DF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Si ya tiene experiencia, utilice las listas de verificación y tablas de controles como referencia de trabajo.</w:t>
      </w:r>
    </w:p>
    <w:p w14:paraId="70032FCF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Practique en un entorno aislado con datos sintéticos o públicos.</w:t>
      </w:r>
    </w:p>
    <w:p w14:paraId="454E0452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Registre las decisiones, los responsables, las aprobaciones y los resultados de las pruebas.</w:t>
      </w:r>
    </w:p>
    <w:p w14:paraId="5D089BD3" w14:textId="77777777" w:rsidR="00CB017D" w:rsidRPr="00FA29CA" w:rsidRDefault="00000000">
      <w:pPr>
        <w:pStyle w:val="Heading1"/>
        <w:rPr>
          <w:lang w:val="es-ES"/>
        </w:rPr>
      </w:pPr>
      <w:bookmarkStart w:id="2" w:name="_Toc235124765"/>
      <w:r w:rsidRPr="00FA29CA">
        <w:rPr>
          <w:lang w:val="es-ES"/>
        </w:rPr>
        <w:t>Fundamentos de nube e inteligencia artificial</w:t>
      </w:r>
      <w:bookmarkEnd w:id="2"/>
    </w:p>
    <w:p w14:paraId="2E4EC5EB" w14:textId="7EAA375D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IBM Cloud proporciona cómputo, almacenamiento, redes, bases de datos, identidad, monitoreo </w:t>
      </w:r>
      <w:r w:rsidR="00FA29CA">
        <w:rPr>
          <w:lang w:val="es-ES"/>
        </w:rPr>
        <w:t>e</w:t>
      </w:r>
      <w:r w:rsidRPr="00FA29CA">
        <w:rPr>
          <w:lang w:val="es-ES"/>
        </w:rPr>
        <w:t xml:space="preserve"> IA. Un sistema de IA combina esos componentes con modelos, instrucciones, datos, código, interfaces y personas. Proteger </w:t>
      </w:r>
      <w:r w:rsidR="00FA29CA">
        <w:rPr>
          <w:lang w:val="es-ES"/>
        </w:rPr>
        <w:t>únicamente</w:t>
      </w:r>
      <w:r w:rsidRPr="00FA29CA">
        <w:rPr>
          <w:lang w:val="es-ES"/>
        </w:rPr>
        <w:t xml:space="preserve"> el modelo deja expuesta gran parte de la solución.</w:t>
      </w:r>
    </w:p>
    <w:p w14:paraId="1F0BA12A" w14:textId="7DAF89FB" w:rsidR="00CB017D" w:rsidRPr="00FA29CA" w:rsidRDefault="00000000">
      <w:pPr>
        <w:rPr>
          <w:lang w:val="es-ES"/>
        </w:rPr>
      </w:pPr>
      <w:r>
        <w:t xml:space="preserve">La estructura administrativa principal incluye enterprise, account, resource groups, regions </w:t>
      </w:r>
      <w:r w:rsidR="00FA29CA">
        <w:t>y</w:t>
      </w:r>
      <w:r>
        <w:t xml:space="preserve"> service instances. </w:t>
      </w:r>
      <w:r w:rsidRPr="00FA29CA">
        <w:rPr>
          <w:lang w:val="es-ES"/>
        </w:rPr>
        <w:t xml:space="preserve">Utilícela para separar </w:t>
      </w:r>
      <w:r w:rsidR="00FA29CA">
        <w:rPr>
          <w:lang w:val="es-ES"/>
        </w:rPr>
        <w:t>la producción del desarrollo, restringir privilegios, controlar costos y establecer límites de políticas en torno a</w:t>
      </w:r>
      <w:r w:rsidRPr="00FA29CA">
        <w:rPr>
          <w:lang w:val="es-ES"/>
        </w:rPr>
        <w:t xml:space="preserve"> las cargas sensibles.</w:t>
      </w:r>
    </w:p>
    <w:p w14:paraId="1C32851A" w14:textId="77777777" w:rsidR="00CB017D" w:rsidRDefault="00000000">
      <w:pPr>
        <w:jc w:val="center"/>
      </w:pPr>
      <w:r>
        <w:rPr>
          <w:noProof/>
        </w:rPr>
        <w:drawing>
          <wp:inline distT="0" distB="0" distL="0" distR="0" wp14:anchorId="0BA04697" wp14:editId="1EC0CB66">
            <wp:extent cx="5989320" cy="1825555"/>
            <wp:effectExtent l="0" t="0" r="0" b="0"/>
            <wp:docPr id="1" name="Picture 1" descr="Figura 1. Los controles protegen toda la ruta de una solicitud de IA." title="Figura 1. Los controles protegen toda la ruta de una solicitud de 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_es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FCCD" w14:textId="77777777" w:rsidR="00CB017D" w:rsidRPr="00FA29CA" w:rsidRDefault="00000000">
      <w:pPr>
        <w:jc w:val="center"/>
        <w:rPr>
          <w:lang w:val="es-ES"/>
        </w:rPr>
      </w:pPr>
      <w:r w:rsidRPr="00FA29CA">
        <w:rPr>
          <w:i/>
          <w:color w:val="5B6573"/>
          <w:sz w:val="17"/>
          <w:lang w:val="es-ES"/>
        </w:rPr>
        <w:t>Figura 1. Los controles protegen toda la ruta de una solicitud de IA.</w:t>
      </w:r>
    </w:p>
    <w:p w14:paraId="147733D2" w14:textId="77777777" w:rsidR="00CB017D" w:rsidRPr="00FA29CA" w:rsidRDefault="00000000">
      <w:pPr>
        <w:pStyle w:val="Heading2"/>
        <w:rPr>
          <w:lang w:val="es-ES"/>
        </w:rPr>
      </w:pPr>
      <w:bookmarkStart w:id="3" w:name="_Toc235124766"/>
      <w:r w:rsidRPr="00FA29CA">
        <w:rPr>
          <w:lang w:val="es-ES"/>
        </w:rPr>
        <w:t>Mapa de controles de la plataforma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CB017D" w14:paraId="2317B0EA" w14:textId="77777777">
        <w:trPr>
          <w:tblHeader/>
          <w:jc w:val="center"/>
        </w:trPr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AF9E" w14:textId="77777777" w:rsidR="00CB017D" w:rsidRDefault="00000000">
            <w:proofErr w:type="spellStart"/>
            <w:r>
              <w:rPr>
                <w:b/>
                <w:color w:val="FFFFFF"/>
                <w:sz w:val="18"/>
              </w:rPr>
              <w:t>Capa</w:t>
            </w:r>
            <w:proofErr w:type="spellEnd"/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D204F" w14:textId="77777777" w:rsidR="00CB017D" w:rsidRDefault="00000000">
            <w:r>
              <w:rPr>
                <w:b/>
                <w:color w:val="FFFFFF"/>
                <w:sz w:val="18"/>
              </w:rPr>
              <w:t>Capacidad de la plataforma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3D5B" w14:textId="77777777" w:rsidR="00CB017D" w:rsidRDefault="00000000">
            <w:r>
              <w:rPr>
                <w:b/>
                <w:color w:val="FFFFFF"/>
                <w:sz w:val="18"/>
              </w:rPr>
              <w:t>Objetivo de seguridad</w:t>
            </w:r>
          </w:p>
        </w:tc>
      </w:tr>
      <w:tr w:rsidR="00CB017D" w:rsidRPr="00FA29CA" w14:paraId="587DF4CA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AC737" w14:textId="77777777" w:rsidR="00CB017D" w:rsidRDefault="00000000">
            <w:r>
              <w:rPr>
                <w:sz w:val="17"/>
              </w:rPr>
              <w:t>Organización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96A62" w14:textId="77777777" w:rsidR="00CB017D" w:rsidRDefault="00000000">
            <w:r>
              <w:rPr>
                <w:sz w:val="17"/>
              </w:rPr>
              <w:t>enterprise, account, resource groups, regions and service instances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336E6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Separación de entornos, responsables y alcance de políticas.</w:t>
            </w:r>
          </w:p>
        </w:tc>
      </w:tr>
      <w:tr w:rsidR="00CB017D" w14:paraId="7ED5D597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4BE0D" w14:textId="77777777" w:rsidR="00CB017D" w:rsidRDefault="00000000">
            <w:r>
              <w:rPr>
                <w:sz w:val="17"/>
              </w:rPr>
              <w:t>Identidad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BDC4D" w14:textId="77777777" w:rsidR="00CB017D" w:rsidRDefault="00000000">
            <w:r>
              <w:rPr>
                <w:sz w:val="17"/>
              </w:rPr>
              <w:t>IBM Cloud IAM policies, access groups, trusted profiles, service IDs and API keys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F5F3F" w14:textId="77777777" w:rsidR="00CB017D" w:rsidRDefault="00000000">
            <w:r>
              <w:rPr>
                <w:sz w:val="17"/>
              </w:rPr>
              <w:t>Federación, MFA, privilegio mínimo e identidad de cargas.</w:t>
            </w:r>
          </w:p>
        </w:tc>
      </w:tr>
      <w:tr w:rsidR="00CB017D" w14:paraId="5D28B90E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FFCA9" w14:textId="77777777" w:rsidR="00CB017D" w:rsidRDefault="00000000">
            <w:r>
              <w:rPr>
                <w:sz w:val="17"/>
              </w:rPr>
              <w:t>Red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CD483" w14:textId="77777777" w:rsidR="00CB017D" w:rsidRDefault="00000000">
            <w:r>
              <w:rPr>
                <w:sz w:val="17"/>
              </w:rPr>
              <w:t xml:space="preserve">IBM Cloud VPCs, subnets, security groups, network ACLs, Transit Gateway, </w:t>
            </w:r>
            <w:r>
              <w:rPr>
                <w:sz w:val="17"/>
              </w:rPr>
              <w:lastRenderedPageBreak/>
              <w:t>Direct Link and Cloud Internet Services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15577" w14:textId="77777777" w:rsidR="00CB017D" w:rsidRDefault="00000000">
            <w:r>
              <w:rPr>
                <w:sz w:val="17"/>
              </w:rPr>
              <w:lastRenderedPageBreak/>
              <w:t>Rutas privadas, entrada controlada y salida explícita.</w:t>
            </w:r>
          </w:p>
        </w:tc>
      </w:tr>
      <w:tr w:rsidR="00CB017D" w:rsidRPr="00FA29CA" w14:paraId="6BF3BA61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02D9E" w14:textId="77777777" w:rsidR="00CB017D" w:rsidRDefault="00000000">
            <w:r>
              <w:rPr>
                <w:sz w:val="17"/>
              </w:rPr>
              <w:t>Llaves y secretos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2F6F0" w14:textId="77777777" w:rsidR="00CB017D" w:rsidRDefault="00000000">
            <w:r>
              <w:rPr>
                <w:sz w:val="17"/>
              </w:rPr>
              <w:t>IBM Key Protect, Hyper Protect Crypto Services and Secrets Manager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84ECC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Propiedad, rotación, separación de funciones y recuperación segura.</w:t>
            </w:r>
          </w:p>
        </w:tc>
      </w:tr>
      <w:tr w:rsidR="00CB017D" w:rsidRPr="00FA29CA" w14:paraId="260FEB18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20604" w14:textId="77777777" w:rsidR="00CB017D" w:rsidRDefault="00000000">
            <w:r>
              <w:rPr>
                <w:sz w:val="17"/>
              </w:rPr>
              <w:t>Registros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D74C8" w14:textId="77777777" w:rsidR="00CB017D" w:rsidRDefault="00000000">
            <w:r>
              <w:rPr>
                <w:sz w:val="17"/>
              </w:rPr>
              <w:t>IBM Cloud Logs, Activity Tracker Event Routing, Monitoring and Event Notifications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618BD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Evidencia protegida, detección e investigación.</w:t>
            </w:r>
          </w:p>
        </w:tc>
      </w:tr>
      <w:tr w:rsidR="00CB017D" w:rsidRPr="00FA29CA" w14:paraId="2F8763AC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AC8CA" w14:textId="77777777" w:rsidR="00CB017D" w:rsidRDefault="00000000">
            <w:r>
              <w:rPr>
                <w:sz w:val="17"/>
              </w:rPr>
              <w:t>Postura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DBC0" w14:textId="77777777" w:rsidR="00CB017D" w:rsidRDefault="00000000">
            <w:r>
              <w:rPr>
                <w:sz w:val="17"/>
              </w:rPr>
              <w:t>IBM Cloud Security and Compliance Center and Workload Protection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C43F1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Hallazgos continuos de configuración y cargas.</w:t>
            </w:r>
          </w:p>
        </w:tc>
      </w:tr>
      <w:tr w:rsidR="00CB017D" w:rsidRPr="00FA29CA" w14:paraId="1A968714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77F58" w14:textId="77777777" w:rsidR="00CB017D" w:rsidRDefault="00000000">
            <w:r>
              <w:rPr>
                <w:sz w:val="17"/>
              </w:rPr>
              <w:t>Plataforma de IA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D4635" w14:textId="77777777" w:rsidR="00CB017D" w:rsidRDefault="00000000">
            <w:r>
              <w:rPr>
                <w:sz w:val="17"/>
              </w:rPr>
              <w:t>IBM watsonx.ai, watsonx.governance and watsonx.data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B472E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Ciclo de modelos, evaluación, despliegue y gobierno.</w:t>
            </w:r>
          </w:p>
        </w:tc>
      </w:tr>
    </w:tbl>
    <w:p w14:paraId="1BC8DC2A" w14:textId="1845F9CC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IaaS: el cliente administra </w:t>
      </w:r>
      <w:r w:rsidR="00FA29CA">
        <w:rPr>
          <w:lang w:val="es-ES"/>
        </w:rPr>
        <w:t>los sistemas operativos, las aplicaciones, las identidades y los</w:t>
      </w:r>
      <w:r w:rsidRPr="00FA29CA">
        <w:rPr>
          <w:lang w:val="es-ES"/>
        </w:rPr>
        <w:t xml:space="preserve"> datos.</w:t>
      </w:r>
    </w:p>
    <w:p w14:paraId="03B2FF31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PaaS: el proveedor administra una mayor parte de la plataforma, pero el cliente conserva la responsabilidad por acceso, configuración y datos.</w:t>
      </w:r>
    </w:p>
    <w:p w14:paraId="04F4BCAB" w14:textId="26082F40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SaaS: el proveedor opera la aplicación, pero el cliente sigue siendo responsable </w:t>
      </w:r>
      <w:r w:rsidR="00FA29CA">
        <w:rPr>
          <w:lang w:val="es-ES"/>
        </w:rPr>
        <w:t>de</w:t>
      </w:r>
      <w:r w:rsidRPr="00FA29CA">
        <w:rPr>
          <w:lang w:val="es-ES"/>
        </w:rPr>
        <w:t xml:space="preserve"> </w:t>
      </w:r>
      <w:r w:rsidR="00FA29CA">
        <w:rPr>
          <w:lang w:val="es-ES"/>
        </w:rPr>
        <w:t xml:space="preserve">los usuarios, el uso compartido, los datos y las </w:t>
      </w:r>
      <w:r w:rsidRPr="00FA29CA">
        <w:rPr>
          <w:lang w:val="es-ES"/>
        </w:rPr>
        <w:t>decisiones empresariales.</w:t>
      </w:r>
    </w:p>
    <w:p w14:paraId="3BF692A3" w14:textId="7E24FA3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Los servicios de IA </w:t>
      </w:r>
      <w:r w:rsidR="00FA29CA">
        <w:rPr>
          <w:lang w:val="es-ES"/>
        </w:rPr>
        <w:t>implican</w:t>
      </w:r>
      <w:r w:rsidRPr="00FA29CA">
        <w:rPr>
          <w:lang w:val="es-ES"/>
        </w:rPr>
        <w:t xml:space="preserve"> responsabilidades relacionadas con </w:t>
      </w:r>
      <w:r w:rsidR="00FA29CA">
        <w:rPr>
          <w:lang w:val="es-ES"/>
        </w:rPr>
        <w:t xml:space="preserve">el </w:t>
      </w:r>
      <w:r w:rsidRPr="00FA29CA">
        <w:rPr>
          <w:lang w:val="es-ES"/>
        </w:rPr>
        <w:t xml:space="preserve">comportamiento del modelo, </w:t>
      </w:r>
      <w:r w:rsidR="00FA29CA">
        <w:rPr>
          <w:lang w:val="es-ES"/>
        </w:rPr>
        <w:t>las instrucciones, la evaluación y la</w:t>
      </w:r>
      <w:r w:rsidRPr="00FA29CA">
        <w:rPr>
          <w:lang w:val="es-ES"/>
        </w:rPr>
        <w:t xml:space="preserve"> supervisión humana.</w:t>
      </w:r>
    </w:p>
    <w:p w14:paraId="7D6438A0" w14:textId="77777777" w:rsidR="00CB017D" w:rsidRPr="00FA29CA" w:rsidRDefault="00000000">
      <w:pPr>
        <w:pStyle w:val="Heading1"/>
        <w:rPr>
          <w:lang w:val="es-ES"/>
        </w:rPr>
      </w:pPr>
      <w:bookmarkStart w:id="4" w:name="_Toc235124767"/>
      <w:r w:rsidRPr="00FA29CA">
        <w:rPr>
          <w:lang w:val="es-ES"/>
        </w:rPr>
        <w:t>Responsabilidad compartida y modelado de amenazas</w:t>
      </w:r>
      <w:bookmarkEnd w:id="4"/>
    </w:p>
    <w:p w14:paraId="08DD41EC" w14:textId="6BA04514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El proveedor protege las instalaciones y la plataforma del servicio. El cliente protege su cuenta, configuraciones, identidades, cargas, datos y uso de los resultados de IA. Un servicio administrado reduce </w:t>
      </w:r>
      <w:r w:rsidR="00FA29CA">
        <w:rPr>
          <w:lang w:val="es-ES"/>
        </w:rPr>
        <w:t xml:space="preserve">las </w:t>
      </w:r>
      <w:r w:rsidRPr="00FA29CA">
        <w:rPr>
          <w:lang w:val="es-ES"/>
        </w:rPr>
        <w:t>tareas operativas, pero no elimina la responsabilidad.</w:t>
      </w:r>
    </w:p>
    <w:p w14:paraId="2B36AE83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t>El modelado de amenazas analiza qué se está construyendo, qué podría fallar, qué controles existen y cómo se detectará una falla. Debe repetirse cuando cambien el modelo, los datos, los permisos de herramientas, el despliegue o el propósito del negocio.</w:t>
      </w:r>
    </w:p>
    <w:p w14:paraId="6BD19EC5" w14:textId="7E871183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Identifique </w:t>
      </w:r>
      <w:r w:rsidR="00FA29CA">
        <w:rPr>
          <w:lang w:val="es-ES"/>
        </w:rPr>
        <w:t xml:space="preserve">los </w:t>
      </w:r>
      <w:r w:rsidRPr="00FA29CA">
        <w:rPr>
          <w:lang w:val="es-ES"/>
        </w:rPr>
        <w:t>límites de confianza entre usuarios, aplicaciones, modelos, almacenes vectoriales, herramientas y servicios externos.</w:t>
      </w:r>
    </w:p>
    <w:p w14:paraId="63C4DAD5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Identifique entradas, salidas, credenciales, embeddings, registros y datos de entrenamiento sensibles.</w:t>
      </w:r>
    </w:p>
    <w:p w14:paraId="120C138B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Considere abuso, inyección de instrucciones, autonomía excesiva, envenenamiento de datos, manejo inseguro de resultados y denegación de servicio.</w:t>
      </w:r>
    </w:p>
    <w:p w14:paraId="74568021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Asigne un responsable y un método de verificación medible a cada mitigación importante.</w:t>
      </w:r>
    </w:p>
    <w:p w14:paraId="357E5A84" w14:textId="77777777" w:rsidR="00CB017D" w:rsidRPr="00FA29CA" w:rsidRDefault="00000000">
      <w:pPr>
        <w:pStyle w:val="Heading1"/>
        <w:rPr>
          <w:lang w:val="es-ES"/>
        </w:rPr>
      </w:pPr>
      <w:bookmarkStart w:id="5" w:name="_Toc235124768"/>
      <w:r w:rsidRPr="00FA29CA">
        <w:rPr>
          <w:lang w:val="es-ES"/>
        </w:rPr>
        <w:t>Diseño seguro de cuenta y zona de aterrizaje</w:t>
      </w:r>
      <w:bookmarkEnd w:id="5"/>
    </w:p>
    <w:p w14:paraId="4B633C6A" w14:textId="7CE6C066" w:rsidR="00CB017D" w:rsidRDefault="00000000">
      <w:r w:rsidRPr="00FA29CA">
        <w:rPr>
          <w:lang w:val="es-ES"/>
        </w:rPr>
        <w:t xml:space="preserve">Una zona de aterrizaje segura define </w:t>
      </w:r>
      <w:r w:rsidR="00FA29CA">
        <w:rPr>
          <w:lang w:val="es-ES"/>
        </w:rPr>
        <w:t xml:space="preserve">la organización, la integración de identidad, los patrones de red, los registros, el cifrado, los límites preventivos y el </w:t>
      </w:r>
      <w:r w:rsidRPr="00FA29CA">
        <w:rPr>
          <w:lang w:val="es-ES"/>
        </w:rPr>
        <w:t xml:space="preserve">acceso </w:t>
      </w:r>
      <w:r w:rsidR="00FA29CA">
        <w:rPr>
          <w:lang w:val="es-ES"/>
        </w:rPr>
        <w:t>a la</w:t>
      </w:r>
      <w:r w:rsidRPr="00FA29CA">
        <w:rPr>
          <w:lang w:val="es-ES"/>
        </w:rPr>
        <w:t xml:space="preserve"> respuesta a incidentes antes de desplegar aplicaciones. </w:t>
      </w:r>
      <w:r>
        <w:t xml:space="preserve">En IBM Cloud, organice los recursos mediante enterprise, account, resource groups, regions </w:t>
      </w:r>
      <w:r w:rsidR="00FA29CA">
        <w:t>y</w:t>
      </w:r>
      <w:r>
        <w:t xml:space="preserve"> service instances.</w:t>
      </w:r>
    </w:p>
    <w:p w14:paraId="39118CC5" w14:textId="66F2846A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Separe </w:t>
      </w:r>
      <w:r w:rsidR="00FA29CA">
        <w:rPr>
          <w:lang w:val="es-ES"/>
        </w:rPr>
        <w:t xml:space="preserve">la producción, el desarrollo, las herramientas de seguridad y los </w:t>
      </w:r>
      <w:r w:rsidRPr="00FA29CA">
        <w:rPr>
          <w:lang w:val="es-ES"/>
        </w:rPr>
        <w:t xml:space="preserve">servicios compartidos. Centralice los registros en un lugar donde los administradores de cargas no puedan alterarlos silenciosamente. Utilice infraestructura como código para que los ajustes sean revisables y </w:t>
      </w:r>
      <w:r w:rsidR="00FA29CA">
        <w:rPr>
          <w:lang w:val="es-ES"/>
        </w:rPr>
        <w:t>reproducibles</w:t>
      </w:r>
      <w:r w:rsidRPr="00FA29CA">
        <w:rPr>
          <w:lang w:val="es-ES"/>
        </w:rPr>
        <w:t>.</w:t>
      </w:r>
    </w:p>
    <w:p w14:paraId="7152285F" w14:textId="15551C6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lastRenderedPageBreak/>
        <w:t xml:space="preserve">Documente </w:t>
      </w:r>
      <w:r w:rsidR="00FA29CA">
        <w:rPr>
          <w:lang w:val="es-ES"/>
        </w:rPr>
        <w:t>a los propietarios y a los</w:t>
      </w:r>
      <w:r w:rsidRPr="00FA29CA">
        <w:rPr>
          <w:lang w:val="es-ES"/>
        </w:rPr>
        <w:t xml:space="preserve"> contactos de emergencia.</w:t>
      </w:r>
    </w:p>
    <w:p w14:paraId="77E3B74C" w14:textId="00CEB49F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Exija autenticación multifactor a </w:t>
      </w:r>
      <w:r w:rsidR="00FA29CA" w:rsidRPr="00FA29CA">
        <w:rPr>
          <w:lang w:val="es-ES"/>
        </w:rPr>
        <w:t xml:space="preserve">los </w:t>
      </w:r>
      <w:r w:rsidRPr="00FA29CA">
        <w:rPr>
          <w:lang w:val="es-ES"/>
        </w:rPr>
        <w:t>administradores humanos.</w:t>
      </w:r>
    </w:p>
    <w:p w14:paraId="75FBE94C" w14:textId="7D2F46A6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Separe </w:t>
      </w:r>
      <w:r w:rsidR="00FA29CA">
        <w:rPr>
          <w:lang w:val="es-ES"/>
        </w:rPr>
        <w:t xml:space="preserve">la </w:t>
      </w:r>
      <w:r w:rsidRPr="00FA29CA">
        <w:rPr>
          <w:lang w:val="es-ES"/>
        </w:rPr>
        <w:t xml:space="preserve">producción de </w:t>
      </w:r>
      <w:r w:rsidR="00FA29CA">
        <w:rPr>
          <w:lang w:val="es-ES"/>
        </w:rPr>
        <w:t xml:space="preserve">los </w:t>
      </w:r>
      <w:r w:rsidRPr="00FA29CA">
        <w:rPr>
          <w:lang w:val="es-ES"/>
        </w:rPr>
        <w:t>entornos no productivos.</w:t>
      </w:r>
    </w:p>
    <w:p w14:paraId="5C321134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Active la auditoría central antes de incorporar aplicaciones.</w:t>
      </w:r>
    </w:p>
    <w:p w14:paraId="07CAD6D4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Defina regiones, servicios, imágenes, patrones de llaves y etiquetas aprobadas.</w:t>
      </w:r>
    </w:p>
    <w:p w14:paraId="0BA03BD1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Pruebe la restauración de copias y el acceso de emergencia.</w:t>
      </w:r>
    </w:p>
    <w:p w14:paraId="1D236844" w14:textId="77777777" w:rsidR="00CB017D" w:rsidRPr="00FA29CA" w:rsidRDefault="00000000">
      <w:pPr>
        <w:pStyle w:val="Heading1"/>
        <w:rPr>
          <w:lang w:val="es-ES"/>
        </w:rPr>
      </w:pPr>
      <w:bookmarkStart w:id="6" w:name="_Toc235124769"/>
      <w:r w:rsidRPr="00FA29CA">
        <w:rPr>
          <w:lang w:val="es-ES"/>
        </w:rPr>
        <w:t>Identidad, acceso e identidades no humanas</w:t>
      </w:r>
      <w:bookmarkEnd w:id="6"/>
    </w:p>
    <w:p w14:paraId="7263BA0A" w14:textId="28CD76CE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IBM Cloud IAM policies, access groups, trusted profiles, service IDs </w:t>
      </w:r>
      <w:r w:rsidR="00FA29CA">
        <w:rPr>
          <w:lang w:val="es-ES"/>
        </w:rPr>
        <w:t>y</w:t>
      </w:r>
      <w:r w:rsidRPr="00FA29CA">
        <w:rPr>
          <w:lang w:val="es-ES"/>
        </w:rPr>
        <w:t xml:space="preserve"> API keys determinan quién o qué puede acceder a los recursos. Las personas deben utilizar </w:t>
      </w:r>
      <w:r w:rsidR="00FA29CA">
        <w:rPr>
          <w:lang w:val="es-ES"/>
        </w:rPr>
        <w:t>la federación y el</w:t>
      </w:r>
      <w:r w:rsidRPr="00FA29CA">
        <w:rPr>
          <w:lang w:val="es-ES"/>
        </w:rPr>
        <w:t xml:space="preserve"> MFA. Las cargas deben utilizar identidades nativas y credenciales de corta duración en lugar de llaves </w:t>
      </w:r>
      <w:r w:rsidR="00FA29CA">
        <w:rPr>
          <w:lang w:val="es-ES"/>
        </w:rPr>
        <w:t xml:space="preserve">de </w:t>
      </w:r>
      <w:r w:rsidRPr="00FA29CA">
        <w:rPr>
          <w:lang w:val="es-ES"/>
        </w:rPr>
        <w:t>API incorporadas.</w:t>
      </w:r>
    </w:p>
    <w:p w14:paraId="76E4FA74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t>Las identidades no humanas incluyen cuentas de servicio, identidades de carga, identidades de agentes, credenciales de CI/CD y tokens de integración. Suelen acumular privilegios y permanecer activas después de perder a su propietario; por eso requieren inventario, responsable, rotación y monitoreo.</w:t>
      </w:r>
    </w:p>
    <w:p w14:paraId="496938D7" w14:textId="472DBEF0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Conceda </w:t>
      </w:r>
      <w:r w:rsidR="00FA29CA">
        <w:rPr>
          <w:lang w:val="es-ES"/>
        </w:rPr>
        <w:t xml:space="preserve">el </w:t>
      </w:r>
      <w:r w:rsidRPr="00FA29CA">
        <w:rPr>
          <w:lang w:val="es-ES"/>
        </w:rPr>
        <w:t>privilegio mínimo en el alcance más reducido que resulte práctico.</w:t>
      </w:r>
    </w:p>
    <w:p w14:paraId="64B65DF4" w14:textId="362511EF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Separe </w:t>
      </w:r>
      <w:r w:rsidR="00FA29CA">
        <w:rPr>
          <w:lang w:val="es-ES"/>
        </w:rPr>
        <w:t xml:space="preserve">las funciones administrativas, de despliegue, de ejecución y de </w:t>
      </w:r>
      <w:r w:rsidRPr="00FA29CA">
        <w:rPr>
          <w:lang w:val="es-ES"/>
        </w:rPr>
        <w:t>auditoría.</w:t>
      </w:r>
    </w:p>
    <w:p w14:paraId="433F4F47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Evite cuentas compartidas y credenciales permanentes.</w:t>
      </w:r>
    </w:p>
    <w:p w14:paraId="6ED1375F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Exija aprobación para permisos de alto riesgo y acceso a producción.</w:t>
      </w:r>
    </w:p>
    <w:p w14:paraId="6B463CE2" w14:textId="77777777" w:rsidR="00CB017D" w:rsidRDefault="00000000">
      <w:pPr>
        <w:pStyle w:val="ListBullet"/>
      </w:pPr>
      <w:r>
        <w:t>Revise identidades inactivas, permisos no utilizados y llaves huérfanas.</w:t>
      </w:r>
    </w:p>
    <w:p w14:paraId="009A903C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Asigne una identidad independiente a cada agente de IA y limite sus herramientas.</w:t>
      </w:r>
    </w:p>
    <w:p w14:paraId="449BF117" w14:textId="77777777" w:rsidR="00CB017D" w:rsidRPr="00FA29CA" w:rsidRDefault="00000000">
      <w:pPr>
        <w:pStyle w:val="Heading1"/>
        <w:rPr>
          <w:lang w:val="es-ES"/>
        </w:rPr>
      </w:pPr>
      <w:bookmarkStart w:id="7" w:name="_Toc235124770"/>
      <w:r w:rsidRPr="00FA29CA">
        <w:rPr>
          <w:lang w:val="es-ES"/>
        </w:rPr>
        <w:t>Seguridad de red y del perímetro</w:t>
      </w:r>
      <w:bookmarkEnd w:id="7"/>
    </w:p>
    <w:p w14:paraId="2D7CC80A" w14:textId="5D7126B8" w:rsidR="00CB017D" w:rsidRPr="00FA29CA" w:rsidRDefault="00000000">
      <w:pPr>
        <w:rPr>
          <w:lang w:val="es-ES"/>
        </w:rPr>
      </w:pPr>
      <w:r>
        <w:t xml:space="preserve">Utilice IBM Cloud VPCs, subnets, security groups, network ACLs, Transit Gateway, Direct Link and Cloud Internet Services para crear límites de red en capas. </w:t>
      </w:r>
      <w:r w:rsidRPr="00FA29CA">
        <w:rPr>
          <w:lang w:val="es-ES"/>
        </w:rPr>
        <w:t xml:space="preserve">Los endpoints privados reducen la exposición, pero </w:t>
      </w:r>
      <w:r w:rsidR="00FA29CA">
        <w:rPr>
          <w:lang w:val="es-ES"/>
        </w:rPr>
        <w:t>"privado" no significa "confiable"</w:t>
      </w:r>
      <w:r w:rsidRPr="00FA29CA">
        <w:rPr>
          <w:lang w:val="es-ES"/>
        </w:rPr>
        <w:t xml:space="preserve">. Inspeccione el tráfico, limite </w:t>
      </w:r>
      <w:r w:rsidR="00FA29CA">
        <w:rPr>
          <w:lang w:val="es-ES"/>
        </w:rPr>
        <w:t>las rutas y aplique la</w:t>
      </w:r>
      <w:r w:rsidRPr="00FA29CA">
        <w:rPr>
          <w:lang w:val="es-ES"/>
        </w:rPr>
        <w:t xml:space="preserve"> identidad incluso dentro de redes privadas.</w:t>
      </w:r>
    </w:p>
    <w:p w14:paraId="2712EDEB" w14:textId="267DE407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Las aplicaciones de IA suelen llamar </w:t>
      </w:r>
      <w:r w:rsidR="00FA29CA">
        <w:rPr>
          <w:lang w:val="es-ES"/>
        </w:rPr>
        <w:t xml:space="preserve">a </w:t>
      </w:r>
      <w:r w:rsidRPr="00FA29CA">
        <w:rPr>
          <w:lang w:val="es-ES"/>
        </w:rPr>
        <w:t xml:space="preserve">endpoints de modelos, </w:t>
      </w:r>
      <w:r w:rsidR="00FA29CA">
        <w:rPr>
          <w:lang w:val="es-ES"/>
        </w:rPr>
        <w:t>a almacenes de datos, a APIs SaaS y a</w:t>
      </w:r>
      <w:r w:rsidRPr="00FA29CA">
        <w:rPr>
          <w:lang w:val="es-ES"/>
        </w:rPr>
        <w:t xml:space="preserve"> herramientas. Defina una política de salida explícita para impedir que una instrucción maliciosa o un agente comprometido envíe información libremente a Internet.</w:t>
      </w:r>
    </w:p>
    <w:p w14:paraId="1C3E1263" w14:textId="408A2C0C" w:rsidR="00CB017D" w:rsidRDefault="00000000">
      <w:pPr>
        <w:pStyle w:val="ListBullet"/>
      </w:pPr>
      <w:r>
        <w:t xml:space="preserve">Deniegue el tráfico entrante de forma predeterminada y permita </w:t>
      </w:r>
      <w:r w:rsidR="00FA29CA">
        <w:t>únicamente</w:t>
      </w:r>
      <w:r>
        <w:t xml:space="preserve"> flujos documentados.</w:t>
      </w:r>
    </w:p>
    <w:p w14:paraId="1454146B" w14:textId="0FC8A7D2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Use </w:t>
      </w:r>
      <w:r w:rsidR="00FA29CA">
        <w:rPr>
          <w:lang w:val="es-ES"/>
        </w:rPr>
        <w:t xml:space="preserve">la </w:t>
      </w:r>
      <w:r w:rsidRPr="00FA29CA">
        <w:rPr>
          <w:lang w:val="es-ES"/>
        </w:rPr>
        <w:t>conectividad privada con los servicios cuando esté disponible.</w:t>
      </w:r>
    </w:p>
    <w:p w14:paraId="78A0060A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Limite la administración a un bastión gestionado o acceso privado aprobado.</w:t>
      </w:r>
    </w:p>
    <w:p w14:paraId="2E149E2D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Proteja endpoints públicos con WAF, defensa DDoS, límites de frecuencia y controles contra bots.</w:t>
      </w:r>
    </w:p>
    <w:p w14:paraId="6804F797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Registre eventos de flujo y perímetro y alerte sobre destinos o volúmenes inusuales.</w:t>
      </w:r>
    </w:p>
    <w:p w14:paraId="219B547E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Pruebe DNS, enrutamiento y conmutación por error.</w:t>
      </w:r>
    </w:p>
    <w:p w14:paraId="5F052A2E" w14:textId="77777777" w:rsidR="00CB017D" w:rsidRPr="00FA29CA" w:rsidRDefault="00000000">
      <w:pPr>
        <w:pStyle w:val="Heading1"/>
        <w:rPr>
          <w:lang w:val="es-ES"/>
        </w:rPr>
      </w:pPr>
      <w:bookmarkStart w:id="8" w:name="_Toc235124771"/>
      <w:r w:rsidRPr="00FA29CA">
        <w:rPr>
          <w:lang w:val="es-ES"/>
        </w:rPr>
        <w:t>Protección de datos, cifrado y privacidad</w:t>
      </w:r>
      <w:bookmarkEnd w:id="8"/>
    </w:p>
    <w:p w14:paraId="643020B1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t>Clasifique la información antes de enviarla a IBM Cloud Object Storage, databases, watsonx.data and Knowledge Catalog, instrucciones, trabajos de ajuste o índices vectoriales. Utilice IBM Key Protect, Hyper Protect Crypto Services and Secrets Manager para proteger llaves y secretos. El cifrado es necesario, pero también lo son las decisiones de acceso, retención y eliminación.</w:t>
      </w:r>
    </w:p>
    <w:p w14:paraId="25631B6A" w14:textId="55625802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Los embeddings pueden conservar </w:t>
      </w:r>
      <w:r w:rsidR="00FA29CA">
        <w:rPr>
          <w:lang w:val="es-ES"/>
        </w:rPr>
        <w:t xml:space="preserve">el </w:t>
      </w:r>
      <w:r w:rsidRPr="00FA29CA">
        <w:rPr>
          <w:lang w:val="es-ES"/>
        </w:rPr>
        <w:t xml:space="preserve">significado </w:t>
      </w:r>
      <w:r w:rsidR="00FA29CA" w:rsidRPr="00FA29CA">
        <w:rPr>
          <w:lang w:val="es-ES"/>
        </w:rPr>
        <w:t>sensible,</w:t>
      </w:r>
      <w:r w:rsidRPr="00FA29CA">
        <w:rPr>
          <w:lang w:val="es-ES"/>
        </w:rPr>
        <w:t xml:space="preserve"> aunque no reproduzcan el texto original. Trate los almacenes vectoriales, conjuntos de evaluación, historiales de instrucciones y resultados según la clasificación de los datos de origen.</w:t>
      </w:r>
    </w:p>
    <w:p w14:paraId="661F87AC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lastRenderedPageBreak/>
        <w:t>Recolecte únicamente los datos necesarios para el propósito aprobado.</w:t>
      </w:r>
    </w:p>
    <w:p w14:paraId="62A4CD57" w14:textId="31CD5A8E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Impida </w:t>
      </w:r>
      <w:r w:rsidR="00FA29CA">
        <w:rPr>
          <w:lang w:val="es-ES"/>
        </w:rPr>
        <w:t>la divulgación de secretos y datos regulados en las instrucciones,</w:t>
      </w:r>
      <w:r w:rsidRPr="00FA29CA">
        <w:rPr>
          <w:lang w:val="es-ES"/>
        </w:rPr>
        <w:t xml:space="preserve"> salvo autorización explícita.</w:t>
      </w:r>
    </w:p>
    <w:p w14:paraId="6766661C" w14:textId="1803D40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Use llaves administradas por el cliente cuando lo exijan </w:t>
      </w:r>
      <w:r w:rsidR="00FA29CA">
        <w:rPr>
          <w:lang w:val="es-ES"/>
        </w:rPr>
        <w:t>el riesgo, la regulación o el</w:t>
      </w:r>
      <w:r w:rsidRPr="00FA29CA">
        <w:rPr>
          <w:lang w:val="es-ES"/>
        </w:rPr>
        <w:t xml:space="preserve"> contrato.</w:t>
      </w:r>
    </w:p>
    <w:p w14:paraId="5E682267" w14:textId="5E9EC1BD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Separe </w:t>
      </w:r>
      <w:r w:rsidR="00FA29CA">
        <w:rPr>
          <w:lang w:val="es-ES"/>
        </w:rPr>
        <w:t>a los administradores de llaves de los</w:t>
      </w:r>
      <w:r w:rsidRPr="00FA29CA">
        <w:rPr>
          <w:lang w:val="es-ES"/>
        </w:rPr>
        <w:t xml:space="preserve"> administradores de datos.</w:t>
      </w:r>
    </w:p>
    <w:p w14:paraId="5BFCA847" w14:textId="5AC8B826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Defina retención y eliminación </w:t>
      </w:r>
      <w:r w:rsidR="00FA29CA">
        <w:rPr>
          <w:lang w:val="es-ES"/>
        </w:rPr>
        <w:t>verificables</w:t>
      </w:r>
      <w:r w:rsidRPr="00FA29CA">
        <w:rPr>
          <w:lang w:val="es-ES"/>
        </w:rPr>
        <w:t xml:space="preserve"> para instrucciones, resultados, registros y embeddings.</w:t>
      </w:r>
    </w:p>
    <w:p w14:paraId="06D083FD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Pruebe el cifrado de copias y los permisos de restauración.</w:t>
      </w:r>
    </w:p>
    <w:p w14:paraId="08642C5F" w14:textId="77777777" w:rsidR="00CB017D" w:rsidRPr="00FA29CA" w:rsidRDefault="00000000">
      <w:pPr>
        <w:pStyle w:val="Heading1"/>
        <w:rPr>
          <w:lang w:val="es-ES"/>
        </w:rPr>
      </w:pPr>
      <w:bookmarkStart w:id="9" w:name="_Toc235124772"/>
      <w:r w:rsidRPr="00FA29CA">
        <w:rPr>
          <w:lang w:val="es-ES"/>
        </w:rPr>
        <w:t>Registros, detección y postura de seguridad</w:t>
      </w:r>
      <w:bookmarkEnd w:id="9"/>
    </w:p>
    <w:p w14:paraId="0606F97A" w14:textId="63FFF8F8" w:rsidR="00CB017D" w:rsidRPr="00FA29CA" w:rsidRDefault="00000000">
      <w:pPr>
        <w:rPr>
          <w:lang w:val="es-ES"/>
        </w:rPr>
      </w:pPr>
      <w:r>
        <w:t xml:space="preserve">IBM Cloud Logs, Activity Tracker Event Routing, Monitoring and Event Notifications proporcionan evidencia operativa y de seguridad. </w:t>
      </w:r>
      <w:r w:rsidRPr="00FA29CA">
        <w:rPr>
          <w:lang w:val="es-ES"/>
        </w:rPr>
        <w:t xml:space="preserve">IBM Cloud Security and Compliance Center </w:t>
      </w:r>
      <w:r w:rsidR="00FA29CA">
        <w:rPr>
          <w:lang w:val="es-ES"/>
        </w:rPr>
        <w:t>y</w:t>
      </w:r>
      <w:r w:rsidRPr="00FA29CA">
        <w:rPr>
          <w:lang w:val="es-ES"/>
        </w:rPr>
        <w:t xml:space="preserve"> Workload Protection ayudan a identificar configuraciones débiles y </w:t>
      </w:r>
      <w:r w:rsidR="00FA29CA">
        <w:rPr>
          <w:lang w:val="es-ES"/>
        </w:rPr>
        <w:t>riesgos</w:t>
      </w:r>
      <w:r w:rsidRPr="00FA29CA">
        <w:rPr>
          <w:lang w:val="es-ES"/>
        </w:rPr>
        <w:t xml:space="preserve"> en las cargas</w:t>
      </w:r>
      <w:r w:rsidR="00FA29CA">
        <w:rPr>
          <w:lang w:val="es-ES"/>
        </w:rPr>
        <w:t xml:space="preserve"> de trabajo</w:t>
      </w:r>
      <w:r w:rsidRPr="00FA29CA">
        <w:rPr>
          <w:lang w:val="es-ES"/>
        </w:rPr>
        <w:t>. Envíe eventos importantes a un repositorio central protegido y, cuando corresponda, a un SIEM.</w:t>
      </w:r>
    </w:p>
    <w:p w14:paraId="549D834D" w14:textId="1D5978D9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No registre instrucciones completas ni documentos recuperados de </w:t>
      </w:r>
      <w:r w:rsidR="00FA29CA">
        <w:rPr>
          <w:lang w:val="es-ES"/>
        </w:rPr>
        <w:t>forma</w:t>
      </w:r>
      <w:r w:rsidRPr="00FA29CA">
        <w:rPr>
          <w:lang w:val="es-ES"/>
        </w:rPr>
        <w:t xml:space="preserve"> predeterminada. Equilibre </w:t>
      </w:r>
      <w:r w:rsidR="00FA29CA">
        <w:rPr>
          <w:lang w:val="es-ES"/>
        </w:rPr>
        <w:t>la investigación con la privacidad y la</w:t>
      </w:r>
      <w:r w:rsidRPr="00FA29CA">
        <w:rPr>
          <w:lang w:val="es-ES"/>
        </w:rPr>
        <w:t xml:space="preserve"> exposición de secretos. Prefiera identificadores, hashes, clasificaciones, decisiones de política y fragmentos redactados.</w:t>
      </w:r>
    </w:p>
    <w:p w14:paraId="39C313D7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Inicios de sesión administrativos y cambios de políticas</w:t>
      </w:r>
    </w:p>
    <w:p w14:paraId="0BDCE40B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Ciclo de vida de credenciales, llaves y secretos</w:t>
      </w:r>
    </w:p>
    <w:p w14:paraId="342531AB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Cambios de red, firewall y exposición pública</w:t>
      </w:r>
    </w:p>
    <w:p w14:paraId="11EF4564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Invocaciones de modelos, agentes y herramientas</w:t>
      </w:r>
    </w:p>
    <w:p w14:paraId="2345BFC2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Bloqueos de controles, detección de inyección y resultados inseguros</w:t>
      </w:r>
    </w:p>
    <w:p w14:paraId="45DA3251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Acceso, exportación, eliminación y volumen inusual de datos</w:t>
      </w:r>
    </w:p>
    <w:p w14:paraId="5EC93A25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Fallas del canal de registros y cambios de retención</w:t>
      </w:r>
    </w:p>
    <w:p w14:paraId="68C88CC8" w14:textId="77777777" w:rsidR="00CB017D" w:rsidRPr="00FA29CA" w:rsidRDefault="00000000">
      <w:pPr>
        <w:pStyle w:val="Heading1"/>
        <w:rPr>
          <w:lang w:val="es-ES"/>
        </w:rPr>
      </w:pPr>
      <w:bookmarkStart w:id="10" w:name="_Toc235124773"/>
      <w:r w:rsidRPr="00FA29CA">
        <w:rPr>
          <w:lang w:val="es-ES"/>
        </w:rPr>
        <w:t>Seguridad de cargas, contenedores y cadena de suministro</w:t>
      </w:r>
      <w:bookmarkEnd w:id="10"/>
    </w:p>
    <w:p w14:paraId="70CDD1B5" w14:textId="5478F82B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Red Hat OpenShift on IBM Cloud, IBM Cloud Kubernetes Service, Container Registry </w:t>
      </w:r>
      <w:r w:rsidR="00FA29CA">
        <w:rPr>
          <w:lang w:val="es-ES"/>
        </w:rPr>
        <w:t>y</w:t>
      </w:r>
      <w:r w:rsidRPr="00FA29CA">
        <w:rPr>
          <w:lang w:val="es-ES"/>
        </w:rPr>
        <w:t xml:space="preserve"> Code Engine pueden alojar aplicaciones de IA y servicios de apoyo. Proteja la canalización de construcción con el mismo cuidado que el entorno de ejecución: un clúster confiable no compensa un paquete, modelo o contenedor malicioso.</w:t>
      </w:r>
    </w:p>
    <w:p w14:paraId="22F31307" w14:textId="3FD56CAD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Utilice artefactos firmados, registros controlados, SBOM, análisis de vulnerabilidades y aprobaciones de despliegue. Fije versiones de dependencias y modelos cuando sea práctico y documente </w:t>
      </w:r>
      <w:r w:rsidR="00FA29CA">
        <w:rPr>
          <w:lang w:val="es-ES"/>
        </w:rPr>
        <w:t xml:space="preserve">el </w:t>
      </w:r>
      <w:r w:rsidRPr="00FA29CA">
        <w:rPr>
          <w:lang w:val="es-ES"/>
        </w:rPr>
        <w:t>origen y licencia de cada modelo y conjunto de datos.</w:t>
      </w:r>
    </w:p>
    <w:p w14:paraId="622DBA33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Use imágenes base mínimas y compatibles; ejecute sin privilegios de root.</w:t>
      </w:r>
    </w:p>
    <w:p w14:paraId="0F4D1B62" w14:textId="7DACA312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Analice </w:t>
      </w:r>
      <w:r w:rsidR="00FA29CA">
        <w:rPr>
          <w:lang w:val="es-ES"/>
        </w:rPr>
        <w:t xml:space="preserve">el código, las dependencias, las imágenes, las plantillas de infraestructura y los </w:t>
      </w:r>
      <w:r w:rsidRPr="00FA29CA">
        <w:rPr>
          <w:lang w:val="es-ES"/>
        </w:rPr>
        <w:t>secretos.</w:t>
      </w:r>
    </w:p>
    <w:p w14:paraId="1C2044D0" w14:textId="01967680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Firme </w:t>
      </w:r>
      <w:r w:rsidR="00FA29CA">
        <w:rPr>
          <w:lang w:val="es-ES"/>
        </w:rPr>
        <w:t>los artefactos y verifique las</w:t>
      </w:r>
      <w:r w:rsidRPr="00FA29CA">
        <w:rPr>
          <w:lang w:val="es-ES"/>
        </w:rPr>
        <w:t xml:space="preserve"> firmas durante el despliegue.</w:t>
      </w:r>
    </w:p>
    <w:p w14:paraId="1CFC9A9C" w14:textId="044CB69D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Aplique políticas de admisión y restrinja </w:t>
      </w:r>
      <w:r w:rsidR="00FA29CA">
        <w:rPr>
          <w:lang w:val="es-ES"/>
        </w:rPr>
        <w:t xml:space="preserve">los </w:t>
      </w:r>
      <w:r w:rsidRPr="00FA29CA">
        <w:rPr>
          <w:lang w:val="es-ES"/>
        </w:rPr>
        <w:t>contenedores privilegiados.</w:t>
      </w:r>
    </w:p>
    <w:p w14:paraId="21C40B3F" w14:textId="24F73154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Separe </w:t>
      </w:r>
      <w:r w:rsidR="00FA29CA">
        <w:rPr>
          <w:lang w:val="es-ES"/>
        </w:rPr>
        <w:t>las identidades de construcción y de</w:t>
      </w:r>
      <w:r w:rsidRPr="00FA29CA">
        <w:rPr>
          <w:lang w:val="es-ES"/>
        </w:rPr>
        <w:t xml:space="preserve"> ejecución.</w:t>
      </w:r>
    </w:p>
    <w:p w14:paraId="78F028AE" w14:textId="29DA7EFF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Monitoree </w:t>
      </w:r>
      <w:r w:rsidR="00FA29CA">
        <w:rPr>
          <w:lang w:val="es-ES"/>
        </w:rPr>
        <w:t>las desviaciones respecto de la configuración y las</w:t>
      </w:r>
      <w:r w:rsidRPr="00FA29CA">
        <w:rPr>
          <w:lang w:val="es-ES"/>
        </w:rPr>
        <w:t xml:space="preserve"> versiones aprobadas.</w:t>
      </w:r>
    </w:p>
    <w:p w14:paraId="30558F47" w14:textId="77777777" w:rsidR="00CB017D" w:rsidRPr="00FA29CA" w:rsidRDefault="00000000">
      <w:pPr>
        <w:pStyle w:val="Heading1"/>
        <w:rPr>
          <w:lang w:val="es-ES"/>
        </w:rPr>
      </w:pPr>
      <w:bookmarkStart w:id="11" w:name="_Toc235124774"/>
      <w:r w:rsidRPr="00FA29CA">
        <w:rPr>
          <w:lang w:val="es-ES"/>
        </w:rPr>
        <w:t>Ciclo de vida de IA y gestión de riesgo de modelos</w:t>
      </w:r>
      <w:bookmarkEnd w:id="11"/>
    </w:p>
    <w:p w14:paraId="5D665834" w14:textId="1BDA8985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IBM watsonx.ai, </w:t>
      </w:r>
      <w:proofErr w:type="gramStart"/>
      <w:r w:rsidRPr="00FA29CA">
        <w:rPr>
          <w:lang w:val="es-ES"/>
        </w:rPr>
        <w:t>watsonx.governance</w:t>
      </w:r>
      <w:proofErr w:type="gramEnd"/>
      <w:r w:rsidRPr="00FA29CA">
        <w:rPr>
          <w:lang w:val="es-ES"/>
        </w:rPr>
        <w:t xml:space="preserve"> </w:t>
      </w:r>
      <w:r w:rsidR="00FA29CA">
        <w:rPr>
          <w:lang w:val="es-ES"/>
        </w:rPr>
        <w:t>y</w:t>
      </w:r>
      <w:r w:rsidRPr="00FA29CA">
        <w:rPr>
          <w:lang w:val="es-ES"/>
        </w:rPr>
        <w:t xml:space="preserve"> watsonx.data apoyan diferentes etapas del ciclo de IA. La seguridad comienza con un caso de uso documentado, un responsable y una clasificación de riesgo; no con la creación del endpoint.</w:t>
      </w:r>
    </w:p>
    <w:p w14:paraId="3A52B2AF" w14:textId="2E5A070F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Evalúe </w:t>
      </w:r>
      <w:r w:rsidR="00FA29CA">
        <w:rPr>
          <w:lang w:val="es-ES"/>
        </w:rPr>
        <w:t xml:space="preserve">la </w:t>
      </w:r>
      <w:r w:rsidRPr="00FA29CA">
        <w:rPr>
          <w:lang w:val="es-ES"/>
        </w:rPr>
        <w:t xml:space="preserve">calidad y </w:t>
      </w:r>
      <w:r w:rsidR="00FA29CA">
        <w:rPr>
          <w:lang w:val="es-ES"/>
        </w:rPr>
        <w:t>la seguridad frente a la población y al</w:t>
      </w:r>
      <w:r w:rsidRPr="00FA29CA">
        <w:rPr>
          <w:lang w:val="es-ES"/>
        </w:rPr>
        <w:t xml:space="preserve"> entorno previstos. Un modelo que funciona en una demostración puede fallar con otros idiomas, instrucciones hostiles, datos incompletos o presión operativa real.</w:t>
      </w:r>
    </w:p>
    <w:p w14:paraId="119DBDB7" w14:textId="420A9DB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lastRenderedPageBreak/>
        <w:t xml:space="preserve">Defina </w:t>
      </w:r>
      <w:r w:rsidR="00FA29CA">
        <w:rPr>
          <w:lang w:val="es-ES"/>
        </w:rPr>
        <w:t>el propósito, los usos prohibidos y la</w:t>
      </w:r>
      <w:r w:rsidRPr="00FA29CA">
        <w:rPr>
          <w:lang w:val="es-ES"/>
        </w:rPr>
        <w:t xml:space="preserve"> autoridad humana de decisión.</w:t>
      </w:r>
    </w:p>
    <w:p w14:paraId="6B83DCA9" w14:textId="4BDA6F3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Registre </w:t>
      </w:r>
      <w:r w:rsidR="00FA29CA">
        <w:rPr>
          <w:lang w:val="es-ES"/>
        </w:rPr>
        <w:t xml:space="preserve">el proveedor, la versión, el origen de los datos, la licencia y las </w:t>
      </w:r>
      <w:r w:rsidRPr="00FA29CA">
        <w:rPr>
          <w:lang w:val="es-ES"/>
        </w:rPr>
        <w:t>limitaciones conocidas.</w:t>
      </w:r>
    </w:p>
    <w:p w14:paraId="3CB52EAA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Defina umbrales de aceptación para exactitud, seguridad, privacidad, latencia y costo.</w:t>
      </w:r>
    </w:p>
    <w:p w14:paraId="0DCBFF8F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Pruebe sesgo, alucinación, inyección, fuga de datos y abuso.</w:t>
      </w:r>
    </w:p>
    <w:p w14:paraId="6617D595" w14:textId="3F170B5B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Exija </w:t>
      </w:r>
      <w:r w:rsidR="00FA29CA">
        <w:rPr>
          <w:lang w:val="es-ES"/>
        </w:rPr>
        <w:t>una revisión independiente de riesgos</w:t>
      </w:r>
      <w:r w:rsidRPr="00FA29CA">
        <w:rPr>
          <w:lang w:val="es-ES"/>
        </w:rPr>
        <w:t xml:space="preserve"> y del negocio antes de liberar.</w:t>
      </w:r>
    </w:p>
    <w:p w14:paraId="3B699DA8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Monitoree en producción y defina criterios de reversión.</w:t>
      </w:r>
    </w:p>
    <w:p w14:paraId="5DD1F86B" w14:textId="77777777" w:rsidR="00CB017D" w:rsidRDefault="00000000">
      <w:pPr>
        <w:jc w:val="center"/>
      </w:pPr>
      <w:r>
        <w:rPr>
          <w:noProof/>
        </w:rPr>
        <w:drawing>
          <wp:inline distT="0" distB="0" distL="0" distR="0" wp14:anchorId="6547D8E6" wp14:editId="1058EF63">
            <wp:extent cx="5989320" cy="1825555"/>
            <wp:effectExtent l="0" t="0" r="0" b="0"/>
            <wp:docPr id="2" name="Picture 2" descr="Figura 2. El gobierno y las pruebas continúan durante todo el ciclo." title="Figura 2. El gobierno y las pruebas continúan durante todo el cic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_es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829" w14:textId="400A2C67" w:rsidR="00CB017D" w:rsidRPr="00FA29CA" w:rsidRDefault="00000000">
      <w:pPr>
        <w:jc w:val="center"/>
        <w:rPr>
          <w:lang w:val="es-ES"/>
        </w:rPr>
      </w:pPr>
      <w:r w:rsidRPr="00FA29CA">
        <w:rPr>
          <w:i/>
          <w:color w:val="5B6573"/>
          <w:sz w:val="17"/>
          <w:lang w:val="es-ES"/>
        </w:rPr>
        <w:t xml:space="preserve">Figura 2. El gobierno y las pruebas </w:t>
      </w:r>
      <w:r w:rsidR="00FA29CA">
        <w:rPr>
          <w:i/>
          <w:color w:val="5B6573"/>
          <w:sz w:val="17"/>
          <w:lang w:val="es-ES"/>
        </w:rPr>
        <w:t>se mantienen</w:t>
      </w:r>
      <w:r w:rsidRPr="00FA29CA">
        <w:rPr>
          <w:i/>
          <w:color w:val="5B6573"/>
          <w:sz w:val="17"/>
          <w:lang w:val="es-ES"/>
        </w:rPr>
        <w:t xml:space="preserve"> </w:t>
      </w:r>
      <w:r w:rsidR="00FA29CA">
        <w:rPr>
          <w:i/>
          <w:color w:val="5B6573"/>
          <w:sz w:val="17"/>
          <w:lang w:val="es-ES"/>
        </w:rPr>
        <w:t>a lo largo de</w:t>
      </w:r>
      <w:r w:rsidRPr="00FA29CA">
        <w:rPr>
          <w:i/>
          <w:color w:val="5B6573"/>
          <w:sz w:val="17"/>
          <w:lang w:val="es-ES"/>
        </w:rPr>
        <w:t xml:space="preserve"> todo el ciclo.</w:t>
      </w:r>
    </w:p>
    <w:p w14:paraId="73C42E2F" w14:textId="77777777" w:rsidR="00CB017D" w:rsidRPr="00FA29CA" w:rsidRDefault="00000000">
      <w:pPr>
        <w:pStyle w:val="Heading1"/>
        <w:rPr>
          <w:lang w:val="es-ES"/>
        </w:rPr>
      </w:pPr>
      <w:bookmarkStart w:id="12" w:name="_Toc235124775"/>
      <w:r w:rsidRPr="00FA29CA">
        <w:rPr>
          <w:lang w:val="es-ES"/>
        </w:rPr>
        <w:t>IA generativa y seguridad de instrucciones</w:t>
      </w:r>
      <w:bookmarkEnd w:id="12"/>
    </w:p>
    <w:p w14:paraId="482CB37D" w14:textId="59CE1740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Una instrucción del sistema no constituye un límite de seguridad. Un atacante puede usar inyección directa o indirecta para </w:t>
      </w:r>
      <w:r w:rsidR="00FA29CA">
        <w:rPr>
          <w:lang w:val="es-ES"/>
        </w:rPr>
        <w:t>modificar</w:t>
      </w:r>
      <w:r w:rsidRPr="00FA29CA">
        <w:rPr>
          <w:lang w:val="es-ES"/>
        </w:rPr>
        <w:t xml:space="preserve"> instrucciones, revelar información o activar herramientas. Trate toda entrada de usuario y contenido recuperado como no </w:t>
      </w:r>
      <w:r w:rsidR="00FA29CA">
        <w:rPr>
          <w:lang w:val="es-ES"/>
        </w:rPr>
        <w:t>confiables</w:t>
      </w:r>
      <w:r w:rsidRPr="00FA29CA">
        <w:rPr>
          <w:lang w:val="es-ES"/>
        </w:rPr>
        <w:t>.</w:t>
      </w:r>
    </w:p>
    <w:p w14:paraId="75EEAA55" w14:textId="12FCECCA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Los guardrails reducen </w:t>
      </w:r>
      <w:r w:rsidR="00FA29CA">
        <w:rPr>
          <w:lang w:val="es-ES"/>
        </w:rPr>
        <w:t xml:space="preserve">el </w:t>
      </w:r>
      <w:r w:rsidRPr="00FA29CA">
        <w:rPr>
          <w:lang w:val="es-ES"/>
        </w:rPr>
        <w:t xml:space="preserve">riesgo, pero no garantizan </w:t>
      </w:r>
      <w:r w:rsidR="00FA29CA">
        <w:rPr>
          <w:lang w:val="es-ES"/>
        </w:rPr>
        <w:t xml:space="preserve">un </w:t>
      </w:r>
      <w:r w:rsidRPr="00FA29CA">
        <w:rPr>
          <w:lang w:val="es-ES"/>
        </w:rPr>
        <w:t xml:space="preserve">comportamiento seguro. Combine validación, filtrado, permisos limitados, validación de resultados, monitoreo y confirmación humana </w:t>
      </w:r>
      <w:r w:rsidR="00FA29CA">
        <w:rPr>
          <w:lang w:val="es-ES"/>
        </w:rPr>
        <w:t>en</w:t>
      </w:r>
      <w:r w:rsidRPr="00FA29CA">
        <w:rPr>
          <w:lang w:val="es-ES"/>
        </w:rPr>
        <w:t xml:space="preserve"> </w:t>
      </w:r>
      <w:r w:rsidR="00FA29CA">
        <w:rPr>
          <w:lang w:val="es-ES"/>
        </w:rPr>
        <w:t xml:space="preserve">las </w:t>
      </w:r>
      <w:r w:rsidRPr="00FA29CA">
        <w:rPr>
          <w:lang w:val="es-ES"/>
        </w:rPr>
        <w:t>acciones importantes.</w:t>
      </w:r>
    </w:p>
    <w:p w14:paraId="60097C9B" w14:textId="442AC82A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Separe </w:t>
      </w:r>
      <w:r w:rsidR="00FA29CA">
        <w:rPr>
          <w:lang w:val="es-ES"/>
        </w:rPr>
        <w:t>las instrucciones confiables del</w:t>
      </w:r>
      <w:r w:rsidRPr="00FA29CA">
        <w:rPr>
          <w:lang w:val="es-ES"/>
        </w:rPr>
        <w:t xml:space="preserve"> contenido no confiable.</w:t>
      </w:r>
    </w:p>
    <w:p w14:paraId="66FE3EB7" w14:textId="26CDC184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No </w:t>
      </w:r>
      <w:r w:rsidR="00FA29CA">
        <w:rPr>
          <w:lang w:val="es-ES"/>
        </w:rPr>
        <w:t>incluya secretos en instrucciones ni en</w:t>
      </w:r>
      <w:r w:rsidRPr="00FA29CA">
        <w:rPr>
          <w:lang w:val="es-ES"/>
        </w:rPr>
        <w:t xml:space="preserve"> mensajes del sistema.</w:t>
      </w:r>
    </w:p>
    <w:p w14:paraId="42B8EEB6" w14:textId="3E85A59E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Restrinja </w:t>
      </w:r>
      <w:r w:rsidR="00FA29CA" w:rsidRPr="00FA29CA">
        <w:rPr>
          <w:lang w:val="es-ES"/>
        </w:rPr>
        <w:t xml:space="preserve">los </w:t>
      </w:r>
      <w:r w:rsidRPr="00FA29CA">
        <w:rPr>
          <w:lang w:val="es-ES"/>
        </w:rPr>
        <w:t>formatos de salida y valídelos antes de utilizarlos.</w:t>
      </w:r>
    </w:p>
    <w:p w14:paraId="4BAA9C1A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Use listas permitidas para herramientas, destinos y fuentes.</w:t>
      </w:r>
    </w:p>
    <w:p w14:paraId="6B335F12" w14:textId="7D00496F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Limite </w:t>
      </w:r>
      <w:r w:rsidR="00FA29CA">
        <w:rPr>
          <w:lang w:val="es-ES"/>
        </w:rPr>
        <w:t xml:space="preserve">la </w:t>
      </w:r>
      <w:r w:rsidRPr="00FA29CA">
        <w:rPr>
          <w:lang w:val="es-ES"/>
        </w:rPr>
        <w:t xml:space="preserve">frecuencia </w:t>
      </w:r>
      <w:r w:rsidR="00FA29CA">
        <w:rPr>
          <w:lang w:val="es-ES"/>
        </w:rPr>
        <w:t>de las</w:t>
      </w:r>
      <w:r w:rsidRPr="00FA29CA">
        <w:rPr>
          <w:lang w:val="es-ES"/>
        </w:rPr>
        <w:t xml:space="preserve"> operaciones costosas o sensibles.</w:t>
      </w:r>
    </w:p>
    <w:p w14:paraId="2CD31646" w14:textId="77777777" w:rsidR="00CB017D" w:rsidRDefault="00000000">
      <w:pPr>
        <w:pStyle w:val="ListBullet"/>
      </w:pPr>
      <w:r>
        <w:t>Pruebe ataques multilingües, codificados, ofuscados e indirectos.</w:t>
      </w:r>
    </w:p>
    <w:p w14:paraId="390A4216" w14:textId="77777777" w:rsidR="00CB017D" w:rsidRDefault="00000000">
      <w:pPr>
        <w:pStyle w:val="Heading1"/>
      </w:pPr>
      <w:bookmarkStart w:id="13" w:name="_Toc235124776"/>
      <w:r>
        <w:t>Seguridad de RAG</w:t>
      </w:r>
      <w:bookmarkEnd w:id="13"/>
    </w:p>
    <w:p w14:paraId="59962AD8" w14:textId="18960CEC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RAG fundamenta </w:t>
      </w:r>
      <w:r w:rsidR="00FA29CA">
        <w:rPr>
          <w:lang w:val="es-ES"/>
        </w:rPr>
        <w:t>sus respuestas en documentos seleccionados, pero también crea un sistema de recuperación que debe aplicar una</w:t>
      </w:r>
      <w:r w:rsidRPr="00FA29CA">
        <w:rPr>
          <w:lang w:val="es-ES"/>
        </w:rPr>
        <w:t xml:space="preserve"> autorización antes de mostrar </w:t>
      </w:r>
      <w:r w:rsidR="00FA29CA">
        <w:rPr>
          <w:lang w:val="es-ES"/>
        </w:rPr>
        <w:t xml:space="preserve">el </w:t>
      </w:r>
      <w:r w:rsidRPr="00FA29CA">
        <w:rPr>
          <w:lang w:val="es-ES"/>
        </w:rPr>
        <w:t>contenido al modelo.</w:t>
      </w:r>
    </w:p>
    <w:p w14:paraId="70F68D0A" w14:textId="41D1617F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Un documento envenenado puede incluir instrucciones ocultas o persuasivas. Proteja la ingestión, conserve </w:t>
      </w:r>
      <w:r w:rsidR="00FA29CA">
        <w:rPr>
          <w:lang w:val="es-ES"/>
        </w:rPr>
        <w:t>la procedencia, analice el contenido, aplique la</w:t>
      </w:r>
      <w:r w:rsidRPr="00FA29CA">
        <w:rPr>
          <w:lang w:val="es-ES"/>
        </w:rPr>
        <w:t xml:space="preserve"> autorización por documento y muestre citas para que el usuario verifique la respuesta.</w:t>
      </w:r>
    </w:p>
    <w:p w14:paraId="3D8D9A0A" w14:textId="0C14BE3A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Apruebe e inventaríe </w:t>
      </w:r>
      <w:r w:rsidR="00FA29CA" w:rsidRPr="00FA29CA">
        <w:rPr>
          <w:lang w:val="es-ES"/>
        </w:rPr>
        <w:t xml:space="preserve">los </w:t>
      </w:r>
      <w:r w:rsidRPr="00FA29CA">
        <w:rPr>
          <w:lang w:val="es-ES"/>
        </w:rPr>
        <w:t>repositorios de origen.</w:t>
      </w:r>
    </w:p>
    <w:p w14:paraId="7C5B5090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Analice malware, secretos, instrucciones encubiertas y formatos no compatibles.</w:t>
      </w:r>
    </w:p>
    <w:p w14:paraId="562EA9D5" w14:textId="3022ADF1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Conserve </w:t>
      </w:r>
      <w:r w:rsidR="00FA29CA">
        <w:rPr>
          <w:lang w:val="es-ES"/>
        </w:rPr>
        <w:t xml:space="preserve">la fuente, el propietario, la clasificación, la versión y la </w:t>
      </w:r>
      <w:r w:rsidRPr="00FA29CA">
        <w:rPr>
          <w:lang w:val="es-ES"/>
        </w:rPr>
        <w:t>fecha de ingestión.</w:t>
      </w:r>
    </w:p>
    <w:p w14:paraId="57364497" w14:textId="3809A36F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Filtre la recuperación según </w:t>
      </w:r>
      <w:r w:rsidR="00FA29CA">
        <w:rPr>
          <w:lang w:val="es-ES"/>
        </w:rPr>
        <w:t>la identidad y el</w:t>
      </w:r>
      <w:r w:rsidRPr="00FA29CA">
        <w:rPr>
          <w:lang w:val="es-ES"/>
        </w:rPr>
        <w:t xml:space="preserve"> propósito del solicitante.</w:t>
      </w:r>
    </w:p>
    <w:p w14:paraId="57F24A7E" w14:textId="64CF9FFB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Limite el contexto y evite </w:t>
      </w:r>
      <w:r w:rsidR="00FA29CA">
        <w:rPr>
          <w:lang w:val="es-ES"/>
        </w:rPr>
        <w:t xml:space="preserve">la </w:t>
      </w:r>
      <w:r w:rsidRPr="00FA29CA">
        <w:rPr>
          <w:lang w:val="es-ES"/>
        </w:rPr>
        <w:t>recuperación entre clientes.</w:t>
      </w:r>
    </w:p>
    <w:p w14:paraId="0520A45C" w14:textId="0C1A56D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Evalúe </w:t>
      </w:r>
      <w:r w:rsidR="00FA29CA">
        <w:rPr>
          <w:lang w:val="es-ES"/>
        </w:rPr>
        <w:t xml:space="preserve">la precisión, la autorización y la exactitud de las </w:t>
      </w:r>
      <w:r w:rsidRPr="00FA29CA">
        <w:rPr>
          <w:lang w:val="es-ES"/>
        </w:rPr>
        <w:t>citas.</w:t>
      </w:r>
    </w:p>
    <w:p w14:paraId="504E1611" w14:textId="77777777" w:rsidR="00CB017D" w:rsidRPr="00FA29CA" w:rsidRDefault="00000000">
      <w:pPr>
        <w:pStyle w:val="Heading1"/>
        <w:rPr>
          <w:lang w:val="es-ES"/>
        </w:rPr>
      </w:pPr>
      <w:bookmarkStart w:id="14" w:name="_Toc235124777"/>
      <w:r w:rsidRPr="00FA29CA">
        <w:rPr>
          <w:lang w:val="es-ES"/>
        </w:rPr>
        <w:lastRenderedPageBreak/>
        <w:t>Agentes de IA, herramientas y MCP</w:t>
      </w:r>
      <w:bookmarkEnd w:id="14"/>
    </w:p>
    <w:p w14:paraId="5EB1704D" w14:textId="7696E989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Los agentes combinan </w:t>
      </w:r>
      <w:r w:rsidR="00FA29CA">
        <w:rPr>
          <w:lang w:val="es-ES"/>
        </w:rPr>
        <w:t>el razonamiento del modelo con la memoria y las</w:t>
      </w:r>
      <w:r w:rsidRPr="00FA29CA">
        <w:rPr>
          <w:lang w:val="es-ES"/>
        </w:rPr>
        <w:t xml:space="preserve"> herramientas. MCP estandariza </w:t>
      </w:r>
      <w:r w:rsidR="00FA29CA">
        <w:rPr>
          <w:lang w:val="es-ES"/>
        </w:rPr>
        <w:t xml:space="preserve">las </w:t>
      </w:r>
      <w:r w:rsidRPr="00FA29CA">
        <w:rPr>
          <w:lang w:val="es-ES"/>
        </w:rPr>
        <w:t xml:space="preserve">conexiones entre clientes de IA y servidores que exponen recursos, instrucciones o herramientas. Esta facilidad aumenta la importancia de </w:t>
      </w:r>
      <w:r w:rsidR="00FA29CA">
        <w:rPr>
          <w:lang w:val="es-ES"/>
        </w:rPr>
        <w:t>la autenticación, la autorización y los</w:t>
      </w:r>
      <w:r w:rsidRPr="00FA29CA">
        <w:rPr>
          <w:lang w:val="es-ES"/>
        </w:rPr>
        <w:t xml:space="preserve"> límites de confianza.</w:t>
      </w:r>
    </w:p>
    <w:p w14:paraId="582E29EA" w14:textId="3454CF48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Trate cada servidor MCP y </w:t>
      </w:r>
      <w:r w:rsidR="00FA29CA">
        <w:rPr>
          <w:lang w:val="es-ES"/>
        </w:rPr>
        <w:t xml:space="preserve">cada </w:t>
      </w:r>
      <w:r w:rsidRPr="00FA29CA">
        <w:rPr>
          <w:lang w:val="es-ES"/>
        </w:rPr>
        <w:t xml:space="preserve">herramienta como software de integración privilegiado. Una búsqueda de solo lectura tiene un riesgo </w:t>
      </w:r>
      <w:r w:rsidR="00FA29CA">
        <w:rPr>
          <w:lang w:val="es-ES"/>
        </w:rPr>
        <w:t>distinto</w:t>
      </w:r>
      <w:r w:rsidRPr="00FA29CA">
        <w:rPr>
          <w:lang w:val="es-ES"/>
        </w:rPr>
        <w:t xml:space="preserve"> </w:t>
      </w:r>
      <w:r w:rsidR="00FA29CA">
        <w:rPr>
          <w:lang w:val="es-ES"/>
        </w:rPr>
        <w:t>al de</w:t>
      </w:r>
      <w:r w:rsidRPr="00FA29CA">
        <w:rPr>
          <w:lang w:val="es-ES"/>
        </w:rPr>
        <w:t xml:space="preserve"> una herramienta que envía correo, modifica firewalls o ejecuta código.</w:t>
      </w:r>
    </w:p>
    <w:p w14:paraId="7E0ADE14" w14:textId="107E835D" w:rsidR="00CB017D" w:rsidRPr="00FA29CA" w:rsidRDefault="00FA29CA">
      <w:pPr>
        <w:pStyle w:val="ListBullet"/>
        <w:rPr>
          <w:lang w:val="es-ES"/>
        </w:rPr>
      </w:pPr>
      <w:r>
        <w:rPr>
          <w:lang w:val="es-ES"/>
        </w:rPr>
        <w:t>Inventarié</w:t>
      </w:r>
      <w:r w:rsidR="00000000" w:rsidRPr="00FA29CA">
        <w:rPr>
          <w:lang w:val="es-ES"/>
        </w:rPr>
        <w:t xml:space="preserve"> agentes, herramientas, servidores MCP, responsables y flujos de datos.</w:t>
      </w:r>
    </w:p>
    <w:p w14:paraId="01F6B0F0" w14:textId="17BE3952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Autentique </w:t>
      </w:r>
      <w:r w:rsidR="00FA29CA">
        <w:rPr>
          <w:lang w:val="es-ES"/>
        </w:rPr>
        <w:t>el cliente y el</w:t>
      </w:r>
      <w:r w:rsidRPr="00FA29CA">
        <w:rPr>
          <w:lang w:val="es-ES"/>
        </w:rPr>
        <w:t xml:space="preserve"> servidor y utilice transporte cifrado.</w:t>
      </w:r>
    </w:p>
    <w:p w14:paraId="6FEE8A7A" w14:textId="1E1ADA42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Asigne a cada agente una identidad propia </w:t>
      </w:r>
      <w:r w:rsidR="00FA29CA" w:rsidRPr="00FA29CA">
        <w:rPr>
          <w:lang w:val="es-ES"/>
        </w:rPr>
        <w:t>con</w:t>
      </w:r>
      <w:r w:rsidRPr="00FA29CA">
        <w:rPr>
          <w:lang w:val="es-ES"/>
        </w:rPr>
        <w:t xml:space="preserve"> </w:t>
      </w:r>
      <w:r w:rsidR="00FA29CA">
        <w:rPr>
          <w:lang w:val="es-ES"/>
        </w:rPr>
        <w:t>privilegios mínimos</w:t>
      </w:r>
      <w:r w:rsidRPr="00FA29CA">
        <w:rPr>
          <w:lang w:val="es-ES"/>
        </w:rPr>
        <w:t>.</w:t>
      </w:r>
    </w:p>
    <w:p w14:paraId="2D43595E" w14:textId="77A9D02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Exija confirmación </w:t>
      </w:r>
      <w:r w:rsidR="00FA29CA">
        <w:rPr>
          <w:lang w:val="es-ES"/>
        </w:rPr>
        <w:t xml:space="preserve">previa </w:t>
      </w:r>
      <w:r w:rsidRPr="00FA29CA">
        <w:rPr>
          <w:lang w:val="es-ES"/>
        </w:rPr>
        <w:t>para acciones irreversibles, externas o de alto impacto.</w:t>
      </w:r>
    </w:p>
    <w:p w14:paraId="0BC83D0C" w14:textId="260E4A56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Valide </w:t>
      </w:r>
      <w:r w:rsidR="00FA29CA">
        <w:rPr>
          <w:lang w:val="es-ES"/>
        </w:rPr>
        <w:t>los parámetros y los resultados; nunca ejecute el</w:t>
      </w:r>
      <w:r w:rsidRPr="00FA29CA">
        <w:rPr>
          <w:lang w:val="es-ES"/>
        </w:rPr>
        <w:t xml:space="preserve"> texto del modelo directamente.</w:t>
      </w:r>
    </w:p>
    <w:p w14:paraId="1BDABD4B" w14:textId="58260881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Registre </w:t>
      </w:r>
      <w:r w:rsidR="00FA29CA">
        <w:rPr>
          <w:lang w:val="es-ES"/>
        </w:rPr>
        <w:t xml:space="preserve">la </w:t>
      </w:r>
      <w:r w:rsidRPr="00FA29CA">
        <w:rPr>
          <w:lang w:val="es-ES"/>
        </w:rPr>
        <w:t xml:space="preserve">selección de </w:t>
      </w:r>
      <w:r w:rsidR="00FA29CA">
        <w:rPr>
          <w:lang w:val="es-ES"/>
        </w:rPr>
        <w:t xml:space="preserve">la herramienta, los argumentos, la decisión, el resultado y la </w:t>
      </w:r>
      <w:r w:rsidRPr="00FA29CA">
        <w:rPr>
          <w:lang w:val="es-ES"/>
        </w:rPr>
        <w:t>aprobación.</w:t>
      </w:r>
    </w:p>
    <w:p w14:paraId="319CA81C" w14:textId="4621271D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Desactive </w:t>
      </w:r>
      <w:r w:rsidR="00FA29CA">
        <w:rPr>
          <w:lang w:val="es-ES"/>
        </w:rPr>
        <w:t xml:space="preserve">las </w:t>
      </w:r>
      <w:r w:rsidRPr="00FA29CA">
        <w:rPr>
          <w:lang w:val="es-ES"/>
        </w:rPr>
        <w:t>herramientas no utilizadas y mantenga un mecanismo de interrupción.</w:t>
      </w:r>
    </w:p>
    <w:p w14:paraId="61EA070C" w14:textId="77777777" w:rsidR="00CB017D" w:rsidRPr="00FA29CA" w:rsidRDefault="00000000">
      <w:pPr>
        <w:pStyle w:val="Heading1"/>
        <w:rPr>
          <w:lang w:val="es-ES"/>
        </w:rPr>
      </w:pPr>
      <w:bookmarkStart w:id="15" w:name="_Toc235124778"/>
      <w:r w:rsidRPr="00FA29CA">
        <w:rPr>
          <w:lang w:val="es-ES"/>
        </w:rPr>
        <w:t>Pruebas y red teaming</w:t>
      </w:r>
      <w:bookmarkEnd w:id="15"/>
    </w:p>
    <w:p w14:paraId="6A1D3F22" w14:textId="7E058F2E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Las pruebas deben demostrar que los controles funcionan, no </w:t>
      </w:r>
      <w:r w:rsidR="00FA29CA">
        <w:rPr>
          <w:lang w:val="es-ES"/>
        </w:rPr>
        <w:t>solo</w:t>
      </w:r>
      <w:r w:rsidRPr="00FA29CA">
        <w:rPr>
          <w:lang w:val="es-ES"/>
        </w:rPr>
        <w:t xml:space="preserve"> que el modelo responde preguntas normales. Utilice entornos autorizados y datos sintéticos. Nunca pruebe sistemas de terceros sin permiso </w:t>
      </w:r>
      <w:r w:rsidR="001906C8">
        <w:rPr>
          <w:lang w:val="es-ES"/>
        </w:rPr>
        <w:t xml:space="preserve">por </w:t>
      </w:r>
      <w:r w:rsidRPr="00FA29CA">
        <w:rPr>
          <w:lang w:val="es-ES"/>
        </w:rPr>
        <w:t>escrito.</w:t>
      </w:r>
    </w:p>
    <w:p w14:paraId="7F0BEB24" w14:textId="0DB1EE09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Combine </w:t>
      </w:r>
      <w:r w:rsidR="00FA29CA">
        <w:rPr>
          <w:lang w:val="es-ES"/>
        </w:rPr>
        <w:t>la evaluación automatizada con la</w:t>
      </w:r>
      <w:r w:rsidRPr="00FA29CA">
        <w:rPr>
          <w:lang w:val="es-ES"/>
        </w:rPr>
        <w:t xml:space="preserve"> revisión humana. Promptfoo, </w:t>
      </w:r>
      <w:r w:rsidR="001906C8">
        <w:rPr>
          <w:lang w:val="es-ES"/>
        </w:rPr>
        <w:t>Garak</w:t>
      </w:r>
      <w:r w:rsidRPr="00FA29CA">
        <w:rPr>
          <w:lang w:val="es-ES"/>
        </w:rPr>
        <w:t>, PyRIT, Giskard e Inspect AI pueden organizar pruebas, pero sus resultados requieren interpretación y configuración segura.</w:t>
      </w:r>
    </w:p>
    <w:p w14:paraId="0748C495" w14:textId="05862A6F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Prepare un plan basado en </w:t>
      </w:r>
      <w:r w:rsidR="001906C8">
        <w:rPr>
          <w:lang w:val="es-ES"/>
        </w:rPr>
        <w:t>las amenazas y en</w:t>
      </w:r>
      <w:r w:rsidRPr="00FA29CA">
        <w:rPr>
          <w:lang w:val="es-ES"/>
        </w:rPr>
        <w:t xml:space="preserve"> criterios de éxito.</w:t>
      </w:r>
    </w:p>
    <w:p w14:paraId="0DAA4F64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Incluya casos normales, extremos, de abuso y hostiles.</w:t>
      </w:r>
    </w:p>
    <w:p w14:paraId="59B458D6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Pruebe varios idiomas y perfiles de usuario.</w:t>
      </w:r>
    </w:p>
    <w:p w14:paraId="76C0FBB5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Verifique el modelo y los controles que lo rodean.</w:t>
      </w:r>
    </w:p>
    <w:p w14:paraId="64853328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Registre instrucciones, versiones, ajustes, resultados y decisiones.</w:t>
      </w:r>
    </w:p>
    <w:p w14:paraId="65086EA7" w14:textId="08182D2B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Repita </w:t>
      </w:r>
      <w:r w:rsidR="001906C8">
        <w:rPr>
          <w:lang w:val="es-ES"/>
        </w:rPr>
        <w:t xml:space="preserve">las pruebas cuando cambien el modelo, las instrucciones, los datos, las herramientas o las </w:t>
      </w:r>
      <w:r w:rsidRPr="00FA29CA">
        <w:rPr>
          <w:lang w:val="es-ES"/>
        </w:rPr>
        <w:t>políticas.</w:t>
      </w:r>
    </w:p>
    <w:p w14:paraId="0F89F6CE" w14:textId="77777777" w:rsidR="00CB017D" w:rsidRPr="00FA29CA" w:rsidRDefault="00000000">
      <w:pPr>
        <w:pStyle w:val="Heading1"/>
        <w:rPr>
          <w:lang w:val="es-ES"/>
        </w:rPr>
      </w:pPr>
      <w:bookmarkStart w:id="16" w:name="_Toc235124779"/>
      <w:r w:rsidRPr="00FA29CA">
        <w:rPr>
          <w:lang w:val="es-ES"/>
        </w:rPr>
        <w:t>Gobierno, cumplimiento y mapeo de controles</w:t>
      </w:r>
      <w:bookmarkEnd w:id="16"/>
    </w:p>
    <w:p w14:paraId="3ACDF329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t>Utilice marcos para establecer un lenguaje común y adapte los controles al sistema real. NIST AI RMF, ISO/IEC 42001, ISO/IEC 27001, NIST CSF 2.0, privacidad y requisitos sectoriales pueden coexistir en un programa basado en evidencia.</w:t>
      </w:r>
    </w:p>
    <w:p w14:paraId="09F639D3" w14:textId="22D8E1B1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Un mapeo no demuestra cumplimiento. La evidencia debe demostrar </w:t>
      </w:r>
      <w:r w:rsidR="001906C8">
        <w:rPr>
          <w:lang w:val="es-ES"/>
        </w:rPr>
        <w:t>un diseño adecuado, un responsable asignado y un</w:t>
      </w:r>
      <w:r w:rsidRPr="00FA29CA">
        <w:rPr>
          <w:lang w:val="es-ES"/>
        </w:rPr>
        <w:t xml:space="preserve"> funcionamiento continuo.</w:t>
      </w:r>
    </w:p>
    <w:p w14:paraId="46150388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Gobernar: propiedad, políticas, apetito de riesgo y responsabilidad.</w:t>
      </w:r>
    </w:p>
    <w:p w14:paraId="2F3554DE" w14:textId="77777777" w:rsidR="00CB017D" w:rsidRDefault="00000000">
      <w:pPr>
        <w:pStyle w:val="ListBullet"/>
      </w:pPr>
      <w:r>
        <w:t>Mapear: contexto, personas afectadas, datos, dependencias e impactos.</w:t>
      </w:r>
    </w:p>
    <w:p w14:paraId="2C05A809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Medir: calidad, seguridad, privacidad, equidad, resiliencia y costo.</w:t>
      </w:r>
    </w:p>
    <w:p w14:paraId="700C1D82" w14:textId="261A8CE3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Gestionar: priorizar </w:t>
      </w:r>
      <w:r w:rsidR="001906C8">
        <w:rPr>
          <w:lang w:val="es-ES"/>
        </w:rPr>
        <w:t>el tratamiento, aprobar el riesgo residual y vigilar los</w:t>
      </w:r>
      <w:r w:rsidRPr="00FA29CA">
        <w:rPr>
          <w:lang w:val="es-ES"/>
        </w:rPr>
        <w:t xml:space="preserve"> cambios.</w:t>
      </w:r>
    </w:p>
    <w:p w14:paraId="1BD505EE" w14:textId="654A7668" w:rsidR="00CB017D" w:rsidRPr="001906C8" w:rsidRDefault="00000000">
      <w:pPr>
        <w:pStyle w:val="ListBullet"/>
        <w:rPr>
          <w:lang w:val="es-ES"/>
        </w:rPr>
      </w:pPr>
      <w:r w:rsidRPr="001906C8">
        <w:rPr>
          <w:lang w:val="es-ES"/>
        </w:rPr>
        <w:t xml:space="preserve">Mantener </w:t>
      </w:r>
      <w:r w:rsidR="001906C8" w:rsidRPr="001906C8">
        <w:rPr>
          <w:lang w:val="es-ES"/>
        </w:rPr>
        <w:t xml:space="preserve">el inventario de sistemas, el registro de riesgos, la biblioteca de controles y la </w:t>
      </w:r>
      <w:r w:rsidRPr="001906C8">
        <w:rPr>
          <w:lang w:val="es-ES"/>
        </w:rPr>
        <w:t>evidencia.</w:t>
      </w:r>
    </w:p>
    <w:p w14:paraId="56513F1F" w14:textId="77777777" w:rsidR="00CB017D" w:rsidRPr="00FA29CA" w:rsidRDefault="00000000">
      <w:pPr>
        <w:pStyle w:val="Heading1"/>
        <w:rPr>
          <w:lang w:val="es-ES"/>
        </w:rPr>
      </w:pPr>
      <w:bookmarkStart w:id="17" w:name="_Toc235124780"/>
      <w:r w:rsidRPr="00FA29CA">
        <w:rPr>
          <w:lang w:val="es-ES"/>
        </w:rPr>
        <w:lastRenderedPageBreak/>
        <w:t>Respuesta a incidentes de IA en la nube</w:t>
      </w:r>
      <w:bookmarkEnd w:id="17"/>
    </w:p>
    <w:p w14:paraId="05EF62EE" w14:textId="2620F1D8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Los incidentes pueden incluir credenciales comprometidas, datos expuestos, resultados inseguros, fuentes envenenadas, automatización abusiva, costos inesperados o cambios </w:t>
      </w:r>
      <w:r w:rsidR="001906C8">
        <w:rPr>
          <w:lang w:val="es-ES"/>
        </w:rPr>
        <w:t>en el</w:t>
      </w:r>
      <w:r w:rsidRPr="00FA29CA">
        <w:rPr>
          <w:lang w:val="es-ES"/>
        </w:rPr>
        <w:t xml:space="preserve"> proveedor del modelo. Amplíe el proceso normal para capturar </w:t>
      </w:r>
      <w:r w:rsidR="001906C8">
        <w:rPr>
          <w:lang w:val="es-ES"/>
        </w:rPr>
        <w:t>el contexto de los</w:t>
      </w:r>
      <w:r w:rsidRPr="00FA29CA">
        <w:rPr>
          <w:lang w:val="es-ES"/>
        </w:rPr>
        <w:t xml:space="preserve"> modelos e instrucciones.</w:t>
      </w:r>
    </w:p>
    <w:p w14:paraId="4BB2EFB2" w14:textId="38757BBA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Conserve </w:t>
      </w:r>
      <w:r w:rsidR="001906C8">
        <w:rPr>
          <w:lang w:val="es-ES"/>
        </w:rPr>
        <w:t xml:space="preserve">la </w:t>
      </w:r>
      <w:r w:rsidRPr="00FA29CA">
        <w:rPr>
          <w:lang w:val="es-ES"/>
        </w:rPr>
        <w:t xml:space="preserve">evidencia sin </w:t>
      </w:r>
      <w:r w:rsidR="001906C8">
        <w:rPr>
          <w:lang w:val="es-ES"/>
        </w:rPr>
        <w:t>recopilar</w:t>
      </w:r>
      <w:r w:rsidRPr="00FA29CA">
        <w:rPr>
          <w:lang w:val="es-ES"/>
        </w:rPr>
        <w:t xml:space="preserve"> </w:t>
      </w:r>
      <w:r w:rsidR="001906C8">
        <w:rPr>
          <w:lang w:val="es-ES"/>
        </w:rPr>
        <w:t>innecesariamente contenido sensible</w:t>
      </w:r>
      <w:r w:rsidRPr="00FA29CA">
        <w:rPr>
          <w:lang w:val="es-ES"/>
        </w:rPr>
        <w:t xml:space="preserve">. Coordine </w:t>
      </w:r>
      <w:r w:rsidR="001906C8">
        <w:rPr>
          <w:lang w:val="es-ES"/>
        </w:rPr>
        <w:t>con seguridad, privacidad, asuntos legales, responsables de modelos, de negocio y de</w:t>
      </w:r>
      <w:r w:rsidRPr="00FA29CA">
        <w:rPr>
          <w:lang w:val="es-ES"/>
        </w:rPr>
        <w:t xml:space="preserve"> comunicaciones según la gravedad.</w:t>
      </w:r>
    </w:p>
    <w:p w14:paraId="2AA25216" w14:textId="56BE3498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Clasificar: confirmar </w:t>
      </w:r>
      <w:r w:rsidR="001906C8">
        <w:rPr>
          <w:lang w:val="es-ES"/>
        </w:rPr>
        <w:t xml:space="preserve">el alcance, las identidades, los datos, los modelos, las herramientas y los </w:t>
      </w:r>
      <w:r w:rsidRPr="00FA29CA">
        <w:rPr>
          <w:lang w:val="es-ES"/>
        </w:rPr>
        <w:t>usuarios.</w:t>
      </w:r>
    </w:p>
    <w:p w14:paraId="3033E857" w14:textId="17D1BD65" w:rsidR="00CB017D" w:rsidRPr="001906C8" w:rsidRDefault="00000000">
      <w:pPr>
        <w:pStyle w:val="ListBullet"/>
        <w:rPr>
          <w:lang w:val="es-ES"/>
        </w:rPr>
      </w:pPr>
      <w:r w:rsidRPr="001906C8">
        <w:rPr>
          <w:lang w:val="es-ES"/>
        </w:rPr>
        <w:t xml:space="preserve">Contener: revocar credenciales, aislar endpoints, desactivar herramientas, detener </w:t>
      </w:r>
      <w:r w:rsidR="001906C8" w:rsidRPr="001906C8">
        <w:rPr>
          <w:lang w:val="es-ES"/>
        </w:rPr>
        <w:t>la ingestión o revertir el</w:t>
      </w:r>
      <w:r w:rsidRPr="001906C8">
        <w:rPr>
          <w:lang w:val="es-ES"/>
        </w:rPr>
        <w:t xml:space="preserve"> modelo.</w:t>
      </w:r>
    </w:p>
    <w:p w14:paraId="52651CFC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Preservar: proteger registros, configuraciones, instrucciones, resultados, aprobaciones y versiones.</w:t>
      </w:r>
    </w:p>
    <w:p w14:paraId="0C15BF0D" w14:textId="645B9199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Erradicar: retirar contenido malicioso, cerrar rutas y corregir </w:t>
      </w:r>
      <w:r w:rsidR="001906C8">
        <w:rPr>
          <w:lang w:val="es-ES"/>
        </w:rPr>
        <w:t xml:space="preserve">la </w:t>
      </w:r>
      <w:r w:rsidRPr="00FA29CA">
        <w:rPr>
          <w:lang w:val="es-ES"/>
        </w:rPr>
        <w:t>automatización.</w:t>
      </w:r>
    </w:p>
    <w:p w14:paraId="394EFE7C" w14:textId="5E4CE5BD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Recuperar: validar </w:t>
      </w:r>
      <w:r w:rsidR="001906C8">
        <w:rPr>
          <w:lang w:val="es-ES"/>
        </w:rPr>
        <w:t>los controles, monitorear y obtener la</w:t>
      </w:r>
      <w:r w:rsidRPr="00FA29CA">
        <w:rPr>
          <w:lang w:val="es-ES"/>
        </w:rPr>
        <w:t xml:space="preserve"> aprobación del negocio.</w:t>
      </w:r>
    </w:p>
    <w:p w14:paraId="2685ADB2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Aprender: actualizar pruebas, controles, documentación y capacitación.</w:t>
      </w:r>
    </w:p>
    <w:p w14:paraId="7165468D" w14:textId="77777777" w:rsidR="00CB017D" w:rsidRPr="00FA29CA" w:rsidRDefault="00000000">
      <w:pPr>
        <w:pStyle w:val="Heading1"/>
        <w:rPr>
          <w:lang w:val="es-ES"/>
        </w:rPr>
      </w:pPr>
      <w:bookmarkStart w:id="18" w:name="_Toc235124781"/>
      <w:r w:rsidRPr="00FA29CA">
        <w:rPr>
          <w:lang w:val="es-ES"/>
        </w:rPr>
        <w:t>Laboratorio práctico y seguro</w:t>
      </w:r>
      <w:bookmarkEnd w:id="18"/>
    </w:p>
    <w:p w14:paraId="5550749A" w14:textId="52E063E9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Este laboratorio crea una línea base pequeña y </w:t>
      </w:r>
      <w:r w:rsidR="001906C8">
        <w:rPr>
          <w:lang w:val="es-ES"/>
        </w:rPr>
        <w:t>poco</w:t>
      </w:r>
      <w:r w:rsidRPr="00FA29CA">
        <w:rPr>
          <w:lang w:val="es-ES"/>
        </w:rPr>
        <w:t xml:space="preserve"> productiva en IBM Cloud. Utilice </w:t>
      </w:r>
      <w:r w:rsidR="001906C8">
        <w:rPr>
          <w:lang w:val="es-ES"/>
        </w:rPr>
        <w:t>únicamente</w:t>
      </w:r>
      <w:r w:rsidRPr="00FA29CA">
        <w:rPr>
          <w:lang w:val="es-ES"/>
        </w:rPr>
        <w:t xml:space="preserve"> datos sintéticos y servicios de costo mínimo. Elimine </w:t>
      </w:r>
      <w:r w:rsidR="001906C8">
        <w:rPr>
          <w:lang w:val="es-ES"/>
        </w:rPr>
        <w:t xml:space="preserve">los </w:t>
      </w:r>
      <w:r w:rsidRPr="00FA29CA">
        <w:rPr>
          <w:lang w:val="es-ES"/>
        </w:rPr>
        <w:t>recursos al terminar y confirme que los registros se conserven durante el periodo requerido.</w:t>
      </w:r>
    </w:p>
    <w:p w14:paraId="0A9608A6" w14:textId="61A23170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El objetivo es practicar seguridad basada en evidencia: cada configuración debe </w:t>
      </w:r>
      <w:r w:rsidR="001906C8">
        <w:rPr>
          <w:lang w:val="es-ES"/>
        </w:rPr>
        <w:t>generar</w:t>
      </w:r>
      <w:r w:rsidRPr="00FA29CA">
        <w:rPr>
          <w:lang w:val="es-ES"/>
        </w:rPr>
        <w:t xml:space="preserve"> una captura, </w:t>
      </w:r>
      <w:r w:rsidR="001906C8">
        <w:rPr>
          <w:lang w:val="es-ES"/>
        </w:rPr>
        <w:t>una política exportada, un evento o un</w:t>
      </w:r>
      <w:r w:rsidRPr="00FA29CA">
        <w:rPr>
          <w:lang w:val="es-ES"/>
        </w:rPr>
        <w:t xml:space="preserve"> resultado que otra persona pueda revisar.</w:t>
      </w:r>
    </w:p>
    <w:p w14:paraId="38D66D78" w14:textId="0D7189E0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Cree un límite no productivo mediante enterprise, account, resource groups, regions </w:t>
      </w:r>
      <w:r w:rsidR="001906C8">
        <w:rPr>
          <w:lang w:val="es-ES"/>
        </w:rPr>
        <w:t>y</w:t>
      </w:r>
      <w:r w:rsidRPr="00FA29CA">
        <w:rPr>
          <w:lang w:val="es-ES"/>
        </w:rPr>
        <w:t xml:space="preserve"> service instances; agregue etiquetas de propietario, propósito, entorno y clasificación.</w:t>
      </w:r>
    </w:p>
    <w:p w14:paraId="15327208" w14:textId="2A383CD5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Proteja al administrador </w:t>
      </w:r>
      <w:r w:rsidR="001906C8">
        <w:rPr>
          <w:lang w:val="es-ES"/>
        </w:rPr>
        <w:t>mediante</w:t>
      </w:r>
      <w:r w:rsidRPr="00FA29CA">
        <w:rPr>
          <w:lang w:val="es-ES"/>
        </w:rPr>
        <w:t xml:space="preserve"> federación y MFA; cree una cuenta de uso diario con permisos limitados.</w:t>
      </w:r>
    </w:p>
    <w:p w14:paraId="4B4D63CA" w14:textId="6ED73C7F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Configure una red privada con IBM Cloud VPCs, subnets, security groups, network ACLs, Transit Gateway, Direct Link </w:t>
      </w:r>
      <w:r w:rsidR="001906C8">
        <w:rPr>
          <w:lang w:val="es-ES"/>
        </w:rPr>
        <w:t>y</w:t>
      </w:r>
      <w:r w:rsidRPr="00FA29CA">
        <w:rPr>
          <w:lang w:val="es-ES"/>
        </w:rPr>
        <w:t xml:space="preserve"> Cloud Internet Services; documente los flujos de entrada y salida permitidos.</w:t>
      </w:r>
    </w:p>
    <w:p w14:paraId="72FA0FC6" w14:textId="5147E2F0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>Active IBM Cloud Logs, Activity Tracker Event Routing, Monitoring and Event Notifications</w:t>
      </w:r>
      <w:r w:rsidR="001906C8">
        <w:rPr>
          <w:lang w:val="es-ES"/>
        </w:rPr>
        <w:t>, y envíe eventos administrativos importantes al</w:t>
      </w:r>
      <w:r w:rsidRPr="00FA29CA">
        <w:rPr>
          <w:lang w:val="es-ES"/>
        </w:rPr>
        <w:t xml:space="preserve"> almacenamiento protegido.</w:t>
      </w:r>
    </w:p>
    <w:p w14:paraId="7E3C257F" w14:textId="6E8936F2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Configure IBM Key Protect, Hyper Protect Crypto Services </w:t>
      </w:r>
      <w:r w:rsidR="001906C8">
        <w:rPr>
          <w:lang w:val="es-ES"/>
        </w:rPr>
        <w:t>y</w:t>
      </w:r>
      <w:r w:rsidRPr="00FA29CA">
        <w:rPr>
          <w:lang w:val="es-ES"/>
        </w:rPr>
        <w:t xml:space="preserve"> Secrets Manager; guarde un secreto de prueba y recupérelo con una identidad de carga, no desde el código.</w:t>
      </w:r>
    </w:p>
    <w:p w14:paraId="64778207" w14:textId="5640D68F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Active o revise IBM Cloud Security and Compliance Center </w:t>
      </w:r>
      <w:r w:rsidR="001906C8">
        <w:rPr>
          <w:lang w:val="es-ES"/>
        </w:rPr>
        <w:t>y</w:t>
      </w:r>
      <w:r w:rsidRPr="00FA29CA">
        <w:rPr>
          <w:lang w:val="es-ES"/>
        </w:rPr>
        <w:t xml:space="preserve"> Workload Protection; investigue un hallazgo y registre </w:t>
      </w:r>
      <w:r w:rsidR="001906C8">
        <w:rPr>
          <w:lang w:val="es-ES"/>
        </w:rPr>
        <w:t xml:space="preserve">la </w:t>
      </w:r>
      <w:r w:rsidRPr="00FA29CA">
        <w:rPr>
          <w:lang w:val="es-ES"/>
        </w:rPr>
        <w:t xml:space="preserve">evidencia de </w:t>
      </w:r>
      <w:r w:rsidR="001906C8">
        <w:rPr>
          <w:lang w:val="es-ES"/>
        </w:rPr>
        <w:t xml:space="preserve">la </w:t>
      </w:r>
      <w:r w:rsidRPr="00FA29CA">
        <w:rPr>
          <w:lang w:val="es-ES"/>
        </w:rPr>
        <w:t>remediación.</w:t>
      </w:r>
    </w:p>
    <w:p w14:paraId="57C44159" w14:textId="01C5532E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Implemente un experimento mínimo con IBM watsonx.ai, </w:t>
      </w:r>
      <w:proofErr w:type="gramStart"/>
      <w:r w:rsidR="001906C8" w:rsidRPr="00FA29CA">
        <w:rPr>
          <w:lang w:val="es-ES"/>
        </w:rPr>
        <w:t>watsonx.</w:t>
      </w:r>
      <w:r w:rsidR="001906C8">
        <w:rPr>
          <w:lang w:val="es-ES"/>
        </w:rPr>
        <w:t>governance</w:t>
      </w:r>
      <w:proofErr w:type="gramEnd"/>
      <w:r w:rsidRPr="00FA29CA">
        <w:rPr>
          <w:lang w:val="es-ES"/>
        </w:rPr>
        <w:t xml:space="preserve"> </w:t>
      </w:r>
      <w:r w:rsidR="001906C8">
        <w:rPr>
          <w:lang w:val="es-ES"/>
        </w:rPr>
        <w:t>y</w:t>
      </w:r>
      <w:r w:rsidRPr="00FA29CA">
        <w:rPr>
          <w:lang w:val="es-ES"/>
        </w:rPr>
        <w:t xml:space="preserve"> watsonx.data, </w:t>
      </w:r>
      <w:r w:rsidR="001906C8">
        <w:rPr>
          <w:lang w:val="es-ES"/>
        </w:rPr>
        <w:t>utilizando datos sintéticos y sin</w:t>
      </w:r>
      <w:r w:rsidRPr="00FA29CA">
        <w:rPr>
          <w:lang w:val="es-ES"/>
        </w:rPr>
        <w:t xml:space="preserve"> </w:t>
      </w:r>
      <w:r w:rsidR="001906C8">
        <w:rPr>
          <w:lang w:val="es-ES"/>
        </w:rPr>
        <w:t xml:space="preserve">recurrir a </w:t>
      </w:r>
      <w:r w:rsidRPr="00FA29CA">
        <w:rPr>
          <w:lang w:val="es-ES"/>
        </w:rPr>
        <w:t>ninguna herramienta irreversible.</w:t>
      </w:r>
    </w:p>
    <w:p w14:paraId="1F0BE85F" w14:textId="30F6AB2A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Cree diez pruebas normales y diez hostiles, incluyendo </w:t>
      </w:r>
      <w:r w:rsidR="001906C8">
        <w:rPr>
          <w:lang w:val="es-ES"/>
        </w:rPr>
        <w:t>inyecciones</w:t>
      </w:r>
      <w:r w:rsidRPr="00FA29CA">
        <w:rPr>
          <w:lang w:val="es-ES"/>
        </w:rPr>
        <w:t>, solicitudes de datos sensibles y resultados malformados.</w:t>
      </w:r>
    </w:p>
    <w:p w14:paraId="26DE53B6" w14:textId="09ABA9C0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Revise </w:t>
      </w:r>
      <w:r w:rsidR="001906C8">
        <w:rPr>
          <w:lang w:val="es-ES"/>
        </w:rPr>
        <w:t xml:space="preserve">el costo, la exposición pública, las identidades, los registros y los </w:t>
      </w:r>
      <w:r w:rsidRPr="00FA29CA">
        <w:rPr>
          <w:lang w:val="es-ES"/>
        </w:rPr>
        <w:t>hallazgos; exporte un paquete pequeño de evidencia.</w:t>
      </w:r>
    </w:p>
    <w:p w14:paraId="3A3E46BB" w14:textId="58310F09" w:rsidR="00CB017D" w:rsidRPr="00FA29CA" w:rsidRDefault="00000000">
      <w:pPr>
        <w:pStyle w:val="ListNumber"/>
        <w:rPr>
          <w:lang w:val="es-ES"/>
        </w:rPr>
      </w:pPr>
      <w:r w:rsidRPr="00FA29CA">
        <w:rPr>
          <w:lang w:val="es-ES"/>
        </w:rPr>
        <w:t xml:space="preserve">Elimine </w:t>
      </w:r>
      <w:r w:rsidR="001906C8">
        <w:rPr>
          <w:lang w:val="es-ES"/>
        </w:rPr>
        <w:t xml:space="preserve">los </w:t>
      </w:r>
      <w:r w:rsidRPr="00FA29CA">
        <w:rPr>
          <w:lang w:val="es-ES"/>
        </w:rPr>
        <w:t xml:space="preserve">recursos temporales, </w:t>
      </w:r>
      <w:r w:rsidR="001906C8">
        <w:rPr>
          <w:lang w:val="es-ES"/>
        </w:rPr>
        <w:t>revoque</w:t>
      </w:r>
      <w:r w:rsidR="001906C8" w:rsidRPr="00FA29CA">
        <w:rPr>
          <w:lang w:val="es-ES"/>
        </w:rPr>
        <w:t xml:space="preserve"> </w:t>
      </w:r>
      <w:r w:rsidR="001906C8">
        <w:rPr>
          <w:lang w:val="es-ES"/>
        </w:rPr>
        <w:t xml:space="preserve">las </w:t>
      </w:r>
      <w:r w:rsidR="001906C8" w:rsidRPr="00FA29CA">
        <w:rPr>
          <w:lang w:val="es-ES"/>
        </w:rPr>
        <w:t>credenciales</w:t>
      </w:r>
      <w:r w:rsidRPr="00FA29CA">
        <w:rPr>
          <w:lang w:val="es-ES"/>
        </w:rPr>
        <w:t xml:space="preserve"> y confirme que los registros esperados sigan disponibles.</w:t>
      </w:r>
    </w:p>
    <w:p w14:paraId="022C5711" w14:textId="77777777" w:rsidR="00CB017D" w:rsidRDefault="00000000">
      <w:pPr>
        <w:pStyle w:val="Heading2"/>
      </w:pPr>
      <w:bookmarkStart w:id="19" w:name="_Toc235124782"/>
      <w:r>
        <w:t>Paquete de evidencia</w:t>
      </w:r>
      <w:bookmarkEnd w:id="19"/>
    </w:p>
    <w:p w14:paraId="7A14E690" w14:textId="77777777" w:rsidR="00CB017D" w:rsidRDefault="00000000">
      <w:pPr>
        <w:pStyle w:val="ListBullet"/>
      </w:pPr>
      <w:r>
        <w:t>Diagrama de arquitectura</w:t>
      </w:r>
    </w:p>
    <w:p w14:paraId="0EDE15C8" w14:textId="77777777" w:rsidR="00CB017D" w:rsidRDefault="00000000">
      <w:pPr>
        <w:pStyle w:val="ListBullet"/>
      </w:pPr>
      <w:r>
        <w:t>Política de identidad exportada</w:t>
      </w:r>
    </w:p>
    <w:p w14:paraId="78F6609C" w14:textId="77777777" w:rsidR="00CB017D" w:rsidRDefault="00000000">
      <w:pPr>
        <w:pStyle w:val="ListBullet"/>
      </w:pPr>
      <w:r>
        <w:t>Resumen de reglas de red</w:t>
      </w:r>
    </w:p>
    <w:p w14:paraId="1EE54167" w14:textId="77777777" w:rsidR="00CB017D" w:rsidRDefault="00000000">
      <w:pPr>
        <w:pStyle w:val="ListBullet"/>
      </w:pPr>
      <w:r>
        <w:t>Prueba de registros</w:t>
      </w:r>
    </w:p>
    <w:p w14:paraId="5C0AC24A" w14:textId="77777777" w:rsidR="00CB017D" w:rsidRDefault="00000000">
      <w:pPr>
        <w:pStyle w:val="ListBullet"/>
      </w:pPr>
      <w:r>
        <w:lastRenderedPageBreak/>
        <w:t>Evidencia de llaves y secretos</w:t>
      </w:r>
    </w:p>
    <w:p w14:paraId="23CC81BA" w14:textId="77777777" w:rsidR="00CB017D" w:rsidRDefault="00000000">
      <w:pPr>
        <w:pStyle w:val="ListBullet"/>
      </w:pPr>
      <w:r>
        <w:t>Hallazgo y remediación</w:t>
      </w:r>
    </w:p>
    <w:p w14:paraId="7799852C" w14:textId="77777777" w:rsidR="00CB017D" w:rsidRDefault="00000000">
      <w:pPr>
        <w:pStyle w:val="ListBullet"/>
      </w:pPr>
      <w:r>
        <w:t>Informe de pruebas de IA</w:t>
      </w:r>
    </w:p>
    <w:p w14:paraId="5796E98F" w14:textId="77777777" w:rsidR="00CB017D" w:rsidRDefault="00000000">
      <w:pPr>
        <w:pStyle w:val="ListBullet"/>
      </w:pPr>
      <w:r>
        <w:t>Registro de limpieza</w:t>
      </w:r>
    </w:p>
    <w:p w14:paraId="538B0776" w14:textId="77777777" w:rsidR="00CB017D" w:rsidRPr="00FA29CA" w:rsidRDefault="00000000">
      <w:pPr>
        <w:pStyle w:val="Heading1"/>
        <w:rPr>
          <w:lang w:val="es-ES"/>
        </w:rPr>
      </w:pPr>
      <w:bookmarkStart w:id="20" w:name="_Toc235124783"/>
      <w:r w:rsidRPr="00FA29CA">
        <w:rPr>
          <w:lang w:val="es-ES"/>
        </w:rPr>
        <w:t>Evidencia de auditoría y listas operativas</w:t>
      </w:r>
      <w:bookmarkEnd w:id="20"/>
    </w:p>
    <w:p w14:paraId="17AA2504" w14:textId="3262F5D5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La evidencia útil tiene fecha, autor, alcance y posibilidad de reproducción. Una captura puede omitir </w:t>
      </w:r>
      <w:r w:rsidR="001906C8">
        <w:rPr>
          <w:lang w:val="es-ES"/>
        </w:rPr>
        <w:t xml:space="preserve">el alcance o el historial; combínela con la configuración exportada, los registros, los tickets, las aprobaciones y las </w:t>
      </w:r>
      <w:r w:rsidRPr="00FA29CA">
        <w:rPr>
          <w:lang w:val="es-ES"/>
        </w:rPr>
        <w:t>pruebas.</w:t>
      </w:r>
    </w:p>
    <w:p w14:paraId="755ADA8C" w14:textId="197DC3D3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Revise la evidencia según el </w:t>
      </w:r>
      <w:r w:rsidR="001906C8">
        <w:rPr>
          <w:lang w:val="es-ES"/>
        </w:rPr>
        <w:t xml:space="preserve">nivel de </w:t>
      </w:r>
      <w:r w:rsidRPr="00FA29CA">
        <w:rPr>
          <w:lang w:val="es-ES"/>
        </w:rPr>
        <w:t>riesgo. Los agentes de alto impacto y sistemas sensibles necesitan revisiones y monitoreo más frecuentes que una demostración con datos públicos.</w:t>
      </w:r>
    </w:p>
    <w:p w14:paraId="397F33BB" w14:textId="77777777" w:rsidR="00CB017D" w:rsidRDefault="00000000">
      <w:pPr>
        <w:pStyle w:val="ListBullet"/>
      </w:pPr>
      <w:r>
        <w:t>Arquitectura y diagrama de flujo de datos vigentes</w:t>
      </w:r>
    </w:p>
    <w:p w14:paraId="5FF064F9" w14:textId="77777777" w:rsidR="00CB017D" w:rsidRDefault="00000000">
      <w:pPr>
        <w:pStyle w:val="ListBullet"/>
      </w:pPr>
      <w:r>
        <w:t>Inventario de modelos, conjuntos, agentes, herramientas e identidades no humanas</w:t>
      </w:r>
    </w:p>
    <w:p w14:paraId="245E8EB5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Evaluación de riesgo y modelo de amenazas aprobados</w:t>
      </w:r>
    </w:p>
    <w:p w14:paraId="5A957EF5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Políticas de acceso y revisiones periódicas</w:t>
      </w:r>
    </w:p>
    <w:p w14:paraId="3434689A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Registros del ciclo de llaves, secretos y certificados</w:t>
      </w:r>
    </w:p>
    <w:p w14:paraId="599DAF7D" w14:textId="77777777" w:rsidR="00CB017D" w:rsidRDefault="00000000">
      <w:pPr>
        <w:pStyle w:val="ListBullet"/>
      </w:pPr>
      <w:r>
        <w:t>Configuración y hallazgos de postura</w:t>
      </w:r>
    </w:p>
    <w:p w14:paraId="11623C8F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Resultados de evaluación y red teaming con remediación</w:t>
      </w:r>
    </w:p>
    <w:p w14:paraId="00B9EDE1" w14:textId="77777777" w:rsidR="00CB017D" w:rsidRDefault="00000000">
      <w:pPr>
        <w:pStyle w:val="ListBullet"/>
      </w:pPr>
      <w:r>
        <w:t>Ejercicios de incidentes y restauración</w:t>
      </w:r>
    </w:p>
    <w:p w14:paraId="77E77F7E" w14:textId="77777777" w:rsidR="00CB017D" w:rsidRDefault="00000000">
      <w:pPr>
        <w:pStyle w:val="Heading1"/>
      </w:pPr>
      <w:bookmarkStart w:id="21" w:name="_Toc235124784"/>
      <w:r>
        <w:t>Práctica profesional y orientación final</w:t>
      </w:r>
      <w:bookmarkEnd w:id="21"/>
    </w:p>
    <w:p w14:paraId="0712EBCE" w14:textId="3E0AC482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La seguridad de </w:t>
      </w:r>
      <w:r w:rsidR="001906C8">
        <w:rPr>
          <w:lang w:val="es-ES"/>
        </w:rPr>
        <w:t xml:space="preserve">la </w:t>
      </w:r>
      <w:r w:rsidRPr="00FA29CA">
        <w:rPr>
          <w:lang w:val="es-ES"/>
        </w:rPr>
        <w:t xml:space="preserve">IA en la nube se aprende conectando </w:t>
      </w:r>
      <w:r w:rsidR="00AC6506">
        <w:rPr>
          <w:lang w:val="es-ES"/>
        </w:rPr>
        <w:t xml:space="preserve">la arquitectura, la identidad, los datos, el monitoreo, las pruebas y el </w:t>
      </w:r>
      <w:r w:rsidRPr="00FA29CA">
        <w:rPr>
          <w:lang w:val="es-ES"/>
        </w:rPr>
        <w:t>gobierno. Cree proyectos pequeños y autorizados</w:t>
      </w:r>
      <w:r w:rsidR="001906C8">
        <w:rPr>
          <w:lang w:val="es-ES"/>
        </w:rPr>
        <w:t>, y publique diagramas y mapeos sanitizados;</w:t>
      </w:r>
      <w:r w:rsidRPr="00FA29CA">
        <w:rPr>
          <w:lang w:val="es-ES"/>
        </w:rPr>
        <w:t xml:space="preserve"> nunca credenciales ni capturas sensibles.</w:t>
      </w:r>
    </w:p>
    <w:p w14:paraId="7BECF38E" w14:textId="59A8BE9C" w:rsidR="00CB017D" w:rsidRPr="00FA29CA" w:rsidRDefault="00000000">
      <w:pPr>
        <w:rPr>
          <w:lang w:val="es-ES"/>
        </w:rPr>
      </w:pPr>
      <w:r w:rsidRPr="00FA29CA">
        <w:rPr>
          <w:lang w:val="es-ES"/>
        </w:rPr>
        <w:t xml:space="preserve">Al presentar su trabajo, explique </w:t>
      </w:r>
      <w:r w:rsidR="001906C8">
        <w:rPr>
          <w:lang w:val="es-ES"/>
        </w:rPr>
        <w:t xml:space="preserve">el propósito, los riesgos, las decisiones, la evidencia y el </w:t>
      </w:r>
      <w:r w:rsidRPr="00FA29CA">
        <w:rPr>
          <w:lang w:val="es-ES"/>
        </w:rPr>
        <w:t>plan de mejora. Los empleadores valoran el juicio y la comunicación tanto como el conocimiento de la consola.</w:t>
      </w:r>
    </w:p>
    <w:p w14:paraId="4C4897DB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Nunca afirme experiencia de producción que no posee.</w:t>
      </w:r>
    </w:p>
    <w:p w14:paraId="17F67D69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Indique con precisión qué diseñó, configuró, probó o revisó.</w:t>
      </w:r>
    </w:p>
    <w:p w14:paraId="6635D83E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Mantenga un diario de laboratorio y plantillas con control de versiones.</w:t>
      </w:r>
    </w:p>
    <w:p w14:paraId="3AB5BE15" w14:textId="12A8DEC6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 xml:space="preserve">Utilice </w:t>
      </w:r>
      <w:r w:rsidR="001906C8">
        <w:rPr>
          <w:lang w:val="es-ES"/>
        </w:rPr>
        <w:t>la capacitación del proveedor, la documentación oficial y las</w:t>
      </w:r>
      <w:r w:rsidRPr="00FA29CA">
        <w:rPr>
          <w:lang w:val="es-ES"/>
        </w:rPr>
        <w:t xml:space="preserve"> cuentas seguras.</w:t>
      </w:r>
    </w:p>
    <w:p w14:paraId="6949F342" w14:textId="77777777" w:rsidR="00CB017D" w:rsidRPr="00FA29CA" w:rsidRDefault="00000000">
      <w:pPr>
        <w:pStyle w:val="ListBullet"/>
        <w:rPr>
          <w:lang w:val="es-ES"/>
        </w:rPr>
      </w:pPr>
      <w:r w:rsidRPr="00FA29CA">
        <w:rPr>
          <w:lang w:val="es-ES"/>
        </w:rPr>
        <w:t>Enseñe a otros; explicar un control es una excelente prueba de comprensión.</w:t>
      </w:r>
    </w:p>
    <w:p w14:paraId="55061DB1" w14:textId="77777777" w:rsidR="00CB017D" w:rsidRDefault="00000000">
      <w:pPr>
        <w:pStyle w:val="Heading1"/>
      </w:pPr>
      <w:bookmarkStart w:id="22" w:name="_Toc235124785"/>
      <w:r>
        <w:t>Glosario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CB017D" w14:paraId="3E499F00" w14:textId="77777777">
        <w:trPr>
          <w:tblHeader/>
          <w:jc w:val="center"/>
        </w:trPr>
        <w:tc>
          <w:tcPr>
            <w:tcW w:w="49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DECA9" w14:textId="77777777" w:rsidR="00CB017D" w:rsidRDefault="00000000"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49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CF5AC" w14:textId="77777777" w:rsidR="00CB017D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CB017D" w14:paraId="08D183F0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5A2D6" w14:textId="77777777" w:rsidR="00CB017D" w:rsidRDefault="00000000">
            <w:r>
              <w:rPr>
                <w:sz w:val="17"/>
              </w:rPr>
              <w:t>Agente de IA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4AB6F" w14:textId="77777777" w:rsidR="00CB017D" w:rsidRDefault="00000000">
            <w:r>
              <w:rPr>
                <w:sz w:val="17"/>
              </w:rPr>
              <w:t>Sistema que utiliza un modelo para planificar o seleccionar acciones e invocar herramientas.</w:t>
            </w:r>
          </w:p>
        </w:tc>
      </w:tr>
      <w:tr w:rsidR="00CB017D" w:rsidRPr="00FA29CA" w14:paraId="20B2F491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F5405" w14:textId="77777777" w:rsidR="00CB017D" w:rsidRDefault="00000000">
            <w:r>
              <w:rPr>
                <w:sz w:val="17"/>
              </w:rPr>
              <w:t>Embedding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28C0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Representación numérica utilizada para comparar similitud semántica.</w:t>
            </w:r>
          </w:p>
        </w:tc>
      </w:tr>
      <w:tr w:rsidR="00CB017D" w14:paraId="600E9F77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D159A" w14:textId="77777777" w:rsidR="00CB017D" w:rsidRDefault="00000000">
            <w:r>
              <w:rPr>
                <w:sz w:val="17"/>
              </w:rPr>
              <w:t>Guardrail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26DE3" w14:textId="77777777" w:rsidR="00CB017D" w:rsidRDefault="00000000">
            <w:r>
              <w:rPr>
                <w:sz w:val="17"/>
              </w:rPr>
              <w:t>Control técnico o de política destinado a limitar entradas, resultados o acciones.</w:t>
            </w:r>
          </w:p>
        </w:tc>
      </w:tr>
      <w:tr w:rsidR="00CB017D" w14:paraId="68BC6CCE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877B1" w14:textId="77777777" w:rsidR="00CB017D" w:rsidRDefault="00000000">
            <w:r>
              <w:rPr>
                <w:sz w:val="17"/>
              </w:rPr>
              <w:lastRenderedPageBreak/>
              <w:t>Alucinación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8483" w14:textId="77777777" w:rsidR="00CB017D" w:rsidRDefault="00000000">
            <w:r>
              <w:rPr>
                <w:sz w:val="17"/>
              </w:rPr>
              <w:t>Resultado aparentemente convincente que carece de respaldo o es incorrecto.</w:t>
            </w:r>
          </w:p>
        </w:tc>
      </w:tr>
      <w:tr w:rsidR="00CB017D" w:rsidRPr="00FA29CA" w14:paraId="252461A7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70529" w14:textId="77777777" w:rsidR="00CB017D" w:rsidRDefault="00000000">
            <w:r>
              <w:rPr>
                <w:sz w:val="17"/>
              </w:rPr>
              <w:t>MCP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DC611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Model Context Protocol; estándar para conectar clientes de IA con recursos, instrucciones y herramientas.</w:t>
            </w:r>
          </w:p>
        </w:tc>
      </w:tr>
      <w:tr w:rsidR="00CB017D" w:rsidRPr="00FA29CA" w14:paraId="391304A8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31796" w14:textId="77777777" w:rsidR="00CB017D" w:rsidRDefault="00000000">
            <w:r>
              <w:rPr>
                <w:sz w:val="17"/>
              </w:rPr>
              <w:t>Identidad no humana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CC01D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Identidad utilizada por software, una carga, un servicio, una canalización o un agente.</w:t>
            </w:r>
          </w:p>
        </w:tc>
      </w:tr>
      <w:tr w:rsidR="00CB017D" w:rsidRPr="00FA29CA" w14:paraId="1909D2D8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67F11" w14:textId="77777777" w:rsidR="00CB017D" w:rsidRDefault="00000000">
            <w:r>
              <w:rPr>
                <w:sz w:val="17"/>
              </w:rPr>
              <w:t>Inyección de instrucciones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58770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Instrucciones no confiables destinadas a cambiar el comportamiento o abusar capacidades conectadas.</w:t>
            </w:r>
          </w:p>
        </w:tc>
      </w:tr>
      <w:tr w:rsidR="00CB017D" w:rsidRPr="00FA29CA" w14:paraId="15EE861C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A6563" w14:textId="77777777" w:rsidR="00CB017D" w:rsidRDefault="00000000">
            <w:r>
              <w:rPr>
                <w:sz w:val="17"/>
              </w:rPr>
              <w:t>RAG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0544A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Generación aumentada por recuperación; incorporación de material recuperado al contexto.</w:t>
            </w:r>
          </w:p>
        </w:tc>
      </w:tr>
      <w:tr w:rsidR="00CB017D" w:rsidRPr="00FA29CA" w14:paraId="6CA9BA54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B90DF" w14:textId="77777777" w:rsidR="00CB017D" w:rsidRDefault="00000000">
            <w:r>
              <w:rPr>
                <w:sz w:val="17"/>
              </w:rPr>
              <w:t>Almacén vectorial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1BDC3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Sistema que indexa y recupera embeddings.</w:t>
            </w:r>
          </w:p>
        </w:tc>
      </w:tr>
      <w:tr w:rsidR="00CB017D" w:rsidRPr="00FA29CA" w14:paraId="2D2A325A" w14:textId="77777777">
        <w:trPr>
          <w:jc w:val="center"/>
        </w:trPr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E1636" w14:textId="77777777" w:rsidR="00CB017D" w:rsidRDefault="00000000">
            <w:r>
              <w:rPr>
                <w:sz w:val="17"/>
              </w:rPr>
              <w:t>Zero Trust</w:t>
            </w:r>
          </w:p>
        </w:tc>
        <w:tc>
          <w:tcPr>
            <w:tcW w:w="49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6EC76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Enfoque que verifica explícitamente, limita el acceso y asume una posible intrusión.</w:t>
            </w:r>
          </w:p>
        </w:tc>
      </w:tr>
    </w:tbl>
    <w:p w14:paraId="46DA651C" w14:textId="77777777" w:rsidR="00CB017D" w:rsidRPr="00FA29CA" w:rsidRDefault="00000000">
      <w:pPr>
        <w:pStyle w:val="Heading1"/>
        <w:rPr>
          <w:lang w:val="es-ES"/>
        </w:rPr>
      </w:pPr>
      <w:bookmarkStart w:id="23" w:name="_Toc235124786"/>
      <w:r w:rsidRPr="00FA29CA">
        <w:rPr>
          <w:lang w:val="es-ES"/>
        </w:rPr>
        <w:t>Recursos oficiales y estudio adicional</w:t>
      </w:r>
      <w:bookmarkEnd w:id="23"/>
    </w:p>
    <w:p w14:paraId="4365C8C6" w14:textId="77777777" w:rsidR="00CB017D" w:rsidRPr="00FA29CA" w:rsidRDefault="00000000">
      <w:pPr>
        <w:rPr>
          <w:lang w:val="es-ES"/>
        </w:rPr>
      </w:pPr>
      <w:r w:rsidRPr="00FA29CA">
        <w:rPr>
          <w:lang w:val="es-ES"/>
        </w:rPr>
        <w:t>Las funciones, los nombres, los precios y la disponibilidad regional pueden cambiar. Utilice estos puntos de partida oficiales y verifique la documentación aplicable a su cuenta y región.</w:t>
      </w:r>
    </w:p>
    <w:p w14:paraId="32D43975" w14:textId="77777777" w:rsidR="00CB017D" w:rsidRDefault="00000000">
      <w:pPr>
        <w:pStyle w:val="ListBullet"/>
      </w:pPr>
      <w:hyperlink r:id="rId10">
        <w:r>
          <w:rPr>
            <w:color w:val="0563C1"/>
            <w:u w:val="single"/>
          </w:rPr>
          <w:t>IBM Cloud security and compliance</w:t>
        </w:r>
      </w:hyperlink>
      <w:r>
        <w:t xml:space="preserve"> — https://cloud.ibm.com/docs/security-compliance</w:t>
      </w:r>
    </w:p>
    <w:p w14:paraId="12AD1C11" w14:textId="77777777" w:rsidR="00CB017D" w:rsidRPr="00FA29CA" w:rsidRDefault="00000000">
      <w:pPr>
        <w:pStyle w:val="ListBullet"/>
        <w:rPr>
          <w:lang w:val="pt-BR"/>
        </w:rPr>
      </w:pPr>
      <w:hyperlink r:id="rId11">
        <w:r w:rsidRPr="00FA29CA">
          <w:rPr>
            <w:color w:val="0563C1"/>
            <w:u w:val="single"/>
            <w:lang w:val="pt-BR"/>
          </w:rPr>
          <w:t>IBM Cloud IAM</w:t>
        </w:r>
      </w:hyperlink>
      <w:r w:rsidRPr="00FA29CA">
        <w:rPr>
          <w:lang w:val="pt-BR"/>
        </w:rPr>
        <w:t xml:space="preserve"> — https://cloud.ibm.com/docs/account?topic=account-iamoverview</w:t>
      </w:r>
    </w:p>
    <w:p w14:paraId="161A747F" w14:textId="77777777" w:rsidR="00CB017D" w:rsidRDefault="00000000">
      <w:pPr>
        <w:pStyle w:val="ListBullet"/>
      </w:pPr>
      <w:hyperlink r:id="rId12">
        <w:r>
          <w:rPr>
            <w:color w:val="0563C1"/>
            <w:u w:val="single"/>
          </w:rPr>
          <w:t>Security and Compliance Center</w:t>
        </w:r>
      </w:hyperlink>
      <w:r>
        <w:t xml:space="preserve"> — https://cloud.ibm.com/docs/security-compliance</w:t>
      </w:r>
    </w:p>
    <w:p w14:paraId="0FF3E815" w14:textId="77777777" w:rsidR="00CB017D" w:rsidRDefault="00000000">
      <w:pPr>
        <w:pStyle w:val="ListBullet"/>
      </w:pPr>
      <w:hyperlink r:id="rId13">
        <w:r>
          <w:rPr>
            <w:color w:val="0563C1"/>
            <w:u w:val="single"/>
          </w:rPr>
          <w:t>Workload Protection</w:t>
        </w:r>
      </w:hyperlink>
      <w:r>
        <w:t xml:space="preserve"> — https://cloud.ibm.com/docs/workload-protection</w:t>
      </w:r>
    </w:p>
    <w:p w14:paraId="1B1B2D19" w14:textId="77777777" w:rsidR="00CB017D" w:rsidRDefault="00000000">
      <w:pPr>
        <w:pStyle w:val="ListBullet"/>
      </w:pPr>
      <w:hyperlink r:id="rId14">
        <w:r>
          <w:rPr>
            <w:color w:val="0563C1"/>
            <w:u w:val="single"/>
          </w:rPr>
          <w:t>IBM watsonx</w:t>
        </w:r>
      </w:hyperlink>
      <w:r>
        <w:t xml:space="preserve"> — https://www.ibm.com/docs/en/watsonx</w:t>
      </w:r>
    </w:p>
    <w:p w14:paraId="7C9DC5C9" w14:textId="77777777" w:rsidR="00CB017D" w:rsidRDefault="00000000">
      <w:pPr>
        <w:pStyle w:val="ListBullet"/>
      </w:pPr>
      <w:hyperlink r:id="rId15">
        <w:r>
          <w:rPr>
            <w:color w:val="0563C1"/>
            <w:u w:val="single"/>
          </w:rPr>
          <w:t>IBM Cloud Logs</w:t>
        </w:r>
      </w:hyperlink>
      <w:r>
        <w:t xml:space="preserve"> — https://cloud.ibm.com/docs/cloud-logs</w:t>
      </w:r>
    </w:p>
    <w:p w14:paraId="4BB9A894" w14:textId="77777777" w:rsidR="00CB017D" w:rsidRDefault="00000000">
      <w:pPr>
        <w:pStyle w:val="ListBullet"/>
      </w:pPr>
      <w:hyperlink r:id="rId16">
        <w:r>
          <w:rPr>
            <w:color w:val="0563C1"/>
            <w:u w:val="single"/>
          </w:rPr>
          <w:t>NIST AI Risk Management Framework</w:t>
        </w:r>
      </w:hyperlink>
      <w:r>
        <w:t xml:space="preserve"> — https://www.nist.gov/itl/ai-risk-management-framework</w:t>
      </w:r>
    </w:p>
    <w:p w14:paraId="2C8519A6" w14:textId="77777777" w:rsidR="00CB017D" w:rsidRDefault="00000000">
      <w:pPr>
        <w:pStyle w:val="ListBullet"/>
      </w:pPr>
      <w:hyperlink r:id="rId17">
        <w:r>
          <w:rPr>
            <w:color w:val="0563C1"/>
            <w:u w:val="single"/>
          </w:rPr>
          <w:t>NIST Cybersecurity Framework 2.0</w:t>
        </w:r>
      </w:hyperlink>
      <w:r>
        <w:t xml:space="preserve"> — https://www.nist.gov/cyberframework</w:t>
      </w:r>
    </w:p>
    <w:p w14:paraId="0935ADA8" w14:textId="77777777" w:rsidR="00CB017D" w:rsidRDefault="00000000">
      <w:pPr>
        <w:pStyle w:val="ListBullet"/>
      </w:pPr>
      <w:hyperlink r:id="rId18">
        <w:r>
          <w:rPr>
            <w:color w:val="0563C1"/>
            <w:u w:val="single"/>
          </w:rPr>
          <w:t>OWASP Top 10 for LLM Applications</w:t>
        </w:r>
      </w:hyperlink>
      <w:r>
        <w:t xml:space="preserve"> — https://genai.owasp.org/llm-top-10/</w:t>
      </w:r>
    </w:p>
    <w:p w14:paraId="6B53A9EB" w14:textId="77777777" w:rsidR="00CB017D" w:rsidRDefault="00000000">
      <w:pPr>
        <w:pStyle w:val="ListBullet"/>
      </w:pPr>
      <w:hyperlink r:id="rId19">
        <w:r>
          <w:rPr>
            <w:color w:val="0563C1"/>
            <w:u w:val="single"/>
          </w:rPr>
          <w:t>MITRE ATLAS</w:t>
        </w:r>
      </w:hyperlink>
      <w:r>
        <w:t xml:space="preserve"> — https://atlas.mitre.org/</w:t>
      </w:r>
    </w:p>
    <w:p w14:paraId="03AA9CCD" w14:textId="77777777" w:rsidR="00CB017D" w:rsidRPr="00FA29CA" w:rsidRDefault="00000000">
      <w:pPr>
        <w:pStyle w:val="ListBullet"/>
        <w:rPr>
          <w:lang w:val="pt-BR"/>
        </w:rPr>
      </w:pPr>
      <w:hyperlink r:id="rId20">
        <w:r w:rsidRPr="00FA29CA">
          <w:rPr>
            <w:color w:val="0563C1"/>
            <w:u w:val="single"/>
            <w:lang w:val="pt-BR"/>
          </w:rPr>
          <w:t>Model Context Protocol</w:t>
        </w:r>
      </w:hyperlink>
      <w:r w:rsidRPr="00FA29CA">
        <w:rPr>
          <w:lang w:val="pt-BR"/>
        </w:rPr>
        <w:t xml:space="preserve"> — https://modelcontextprotocol.io/</w:t>
      </w:r>
    </w:p>
    <w:p w14:paraId="434E24D6" w14:textId="77777777" w:rsidR="00CB017D" w:rsidRPr="00FA29CA" w:rsidRDefault="00000000">
      <w:pPr>
        <w:pStyle w:val="Callout"/>
        <w:rPr>
          <w:lang w:val="es-ES"/>
        </w:rPr>
      </w:pPr>
      <w:r w:rsidRPr="00FA29CA">
        <w:rPr>
          <w:lang w:val="es-ES"/>
        </w:rPr>
        <w:t>Este manual es una guía educativa; no constituye asesoría legal ni sustituye soporte del proveedor, requisitos contractuales o una evaluación formal de cumplimiento.</w:t>
      </w:r>
    </w:p>
    <w:p w14:paraId="27E800B5" w14:textId="77777777" w:rsidR="00CB017D" w:rsidRDefault="00000000">
      <w:pPr>
        <w:pStyle w:val="Heading1"/>
      </w:pPr>
      <w:bookmarkStart w:id="24" w:name="_Toc235124787"/>
      <w:r>
        <w:t>Apéndice: línea base mínima de controles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CB017D" w14:paraId="251D88E2" w14:textId="77777777">
        <w:trPr>
          <w:tblHeader/>
          <w:jc w:val="center"/>
        </w:trPr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FE6DD" w14:textId="77777777" w:rsidR="00CB017D" w:rsidRDefault="00000000"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86E3A" w14:textId="77777777" w:rsidR="00CB017D" w:rsidRDefault="00000000">
            <w:r>
              <w:rPr>
                <w:b/>
                <w:color w:val="FFFFFF"/>
                <w:sz w:val="18"/>
              </w:rPr>
              <w:t>Expectativa mínima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9548E" w14:textId="77777777" w:rsidR="00CB017D" w:rsidRDefault="00000000">
            <w:r>
              <w:rPr>
                <w:b/>
                <w:color w:val="FFFFFF"/>
                <w:sz w:val="18"/>
              </w:rPr>
              <w:t>Evidencia de ejemplo</w:t>
            </w:r>
          </w:p>
        </w:tc>
      </w:tr>
      <w:tr w:rsidR="00CB017D" w14:paraId="0E5DBE39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9008B" w14:textId="77777777" w:rsidR="00CB017D" w:rsidRDefault="00000000">
            <w:r>
              <w:rPr>
                <w:sz w:val="17"/>
              </w:rPr>
              <w:t>Gobierno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6C869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Caso aprobado, responsable, nivel de riesgo y usos prohibidos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33DFD" w14:textId="77777777" w:rsidR="00CB017D" w:rsidRDefault="00000000">
            <w:r>
              <w:rPr>
                <w:sz w:val="17"/>
              </w:rPr>
              <w:t>Aprobación e inventario</w:t>
            </w:r>
          </w:p>
        </w:tc>
      </w:tr>
      <w:tr w:rsidR="00CB017D" w:rsidRPr="00FA29CA" w14:paraId="0919674E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743BC" w14:textId="77777777" w:rsidR="00CB017D" w:rsidRDefault="00000000">
            <w:r>
              <w:rPr>
                <w:sz w:val="17"/>
              </w:rPr>
              <w:lastRenderedPageBreak/>
              <w:t>Identidad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E5185" w14:textId="77777777" w:rsidR="00CB017D" w:rsidRDefault="00000000">
            <w:r>
              <w:rPr>
                <w:sz w:val="17"/>
              </w:rPr>
              <w:t>MFA, federación, privilegio mínimo e identidades separadas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A4D6F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Política y revisión de acceso</w:t>
            </w:r>
          </w:p>
        </w:tc>
      </w:tr>
      <w:tr w:rsidR="00CB017D" w14:paraId="2C4538B9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CD5DB" w14:textId="77777777" w:rsidR="00CB017D" w:rsidRDefault="00000000">
            <w:r>
              <w:rPr>
                <w:sz w:val="17"/>
              </w:rPr>
              <w:t>Datos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50714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Clasificación, minimización, cifrado, retención y eliminación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D5FE9" w14:textId="77777777" w:rsidR="00CB017D" w:rsidRDefault="00000000">
            <w:r>
              <w:rPr>
                <w:sz w:val="17"/>
              </w:rPr>
              <w:t xml:space="preserve">Flujo, </w:t>
            </w:r>
            <w:proofErr w:type="spellStart"/>
            <w:r>
              <w:rPr>
                <w:sz w:val="17"/>
              </w:rPr>
              <w:t>llaves</w:t>
            </w:r>
            <w:proofErr w:type="spellEnd"/>
            <w:r>
              <w:rPr>
                <w:sz w:val="17"/>
              </w:rPr>
              <w:t xml:space="preserve"> y retención</w:t>
            </w:r>
          </w:p>
        </w:tc>
      </w:tr>
      <w:tr w:rsidR="00CB017D" w14:paraId="5860D33D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DEB31" w14:textId="77777777" w:rsidR="00CB017D" w:rsidRDefault="00000000">
            <w:r>
              <w:rPr>
                <w:sz w:val="17"/>
              </w:rPr>
              <w:t>Red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4BCC6" w14:textId="77777777" w:rsidR="00CB017D" w:rsidRDefault="00000000">
            <w:r>
              <w:rPr>
                <w:sz w:val="17"/>
              </w:rPr>
              <w:t>Acceso privado, entrada restringida y salida controlada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AC915" w14:textId="77777777" w:rsidR="00CB017D" w:rsidRDefault="00000000">
            <w:r>
              <w:rPr>
                <w:sz w:val="17"/>
              </w:rPr>
              <w:t>Diagrama, reglas y flujos</w:t>
            </w:r>
          </w:p>
        </w:tc>
      </w:tr>
      <w:tr w:rsidR="00CB017D" w14:paraId="588C833C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4B63C" w14:textId="77777777" w:rsidR="00CB017D" w:rsidRDefault="00000000">
            <w:r>
              <w:rPr>
                <w:sz w:val="17"/>
              </w:rPr>
              <w:t>Seguridad de IA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FE4EE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Resistencia a inyección, validación, guardrails y aprobación humana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E3CBA" w14:textId="77777777" w:rsidR="00CB017D" w:rsidRDefault="00000000">
            <w:r>
              <w:rPr>
                <w:sz w:val="17"/>
              </w:rPr>
              <w:t>Evaluación y políticas</w:t>
            </w:r>
          </w:p>
        </w:tc>
      </w:tr>
      <w:tr w:rsidR="00CB017D" w:rsidRPr="00FA29CA" w14:paraId="6E2212B8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38292" w14:textId="77777777" w:rsidR="00CB017D" w:rsidRDefault="00000000">
            <w:r>
              <w:rPr>
                <w:sz w:val="17"/>
              </w:rPr>
              <w:t>RAG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4D27D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Fuentes aprobadas, procedencia y autorización previa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BC8C5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Inventario y pruebas de acceso</w:t>
            </w:r>
          </w:p>
        </w:tc>
      </w:tr>
      <w:tr w:rsidR="00CB017D" w14:paraId="733CA536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4FEED" w14:textId="77777777" w:rsidR="00CB017D" w:rsidRDefault="00000000">
            <w:r>
              <w:rPr>
                <w:sz w:val="17"/>
              </w:rPr>
              <w:t>Agentes/MCP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49B19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Lista permitida, identidad propia, aprobación e interrupción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ECF1E" w14:textId="77777777" w:rsidR="00CB017D" w:rsidRDefault="00000000">
            <w:r>
              <w:rPr>
                <w:sz w:val="17"/>
              </w:rPr>
              <w:t>Inventario, registros y prueba</w:t>
            </w:r>
          </w:p>
        </w:tc>
      </w:tr>
      <w:tr w:rsidR="00CB017D" w:rsidRPr="00FA29CA" w14:paraId="5E4F127F" w14:textId="77777777">
        <w:trPr>
          <w:jc w:val="center"/>
        </w:trPr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AF76F" w14:textId="77777777" w:rsidR="00CB017D" w:rsidRDefault="00000000">
            <w:r>
              <w:rPr>
                <w:sz w:val="17"/>
              </w:rPr>
              <w:t>Operaciones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35009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Registros centrales, alertas, respuesta, copias y reversión</w:t>
            </w:r>
          </w:p>
        </w:tc>
        <w:tc>
          <w:tcPr>
            <w:tcW w:w="32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26D12" w14:textId="77777777" w:rsidR="00CB017D" w:rsidRPr="00FA29CA" w:rsidRDefault="00000000">
            <w:pPr>
              <w:rPr>
                <w:lang w:val="es-ES"/>
              </w:rPr>
            </w:pPr>
            <w:r w:rsidRPr="00FA29CA">
              <w:rPr>
                <w:sz w:val="17"/>
                <w:lang w:val="es-ES"/>
              </w:rPr>
              <w:t>Prueba de alerta, ejercicio y recuperación</w:t>
            </w:r>
          </w:p>
        </w:tc>
      </w:tr>
    </w:tbl>
    <w:p w14:paraId="1A856C81" w14:textId="77777777" w:rsidR="00B9466B" w:rsidRPr="00FA29CA" w:rsidRDefault="00B9466B">
      <w:pPr>
        <w:rPr>
          <w:lang w:val="es-ES"/>
        </w:rPr>
      </w:pPr>
    </w:p>
    <w:sectPr w:rsidR="00B9466B" w:rsidRPr="00FA29CA" w:rsidSect="00034616">
      <w:headerReference w:type="default" r:id="rId21"/>
      <w:footerReference w:type="default" r:id="rId22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14876" w14:textId="77777777" w:rsidR="00B9466B" w:rsidRDefault="00B9466B">
      <w:pPr>
        <w:spacing w:after="0" w:line="240" w:lineRule="auto"/>
      </w:pPr>
      <w:r>
        <w:separator/>
      </w:r>
    </w:p>
  </w:endnote>
  <w:endnote w:type="continuationSeparator" w:id="0">
    <w:p w14:paraId="4882C043" w14:textId="77777777" w:rsidR="00B9466B" w:rsidRDefault="00B94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A5104" w14:textId="77777777" w:rsidR="00CB017D" w:rsidRDefault="00000000">
    <w:pPr>
      <w:pStyle w:val="Footer"/>
      <w:jc w:val="center"/>
    </w:pPr>
    <w:r>
      <w:rPr>
        <w:color w:val="5B6573"/>
        <w:sz w:val="16"/>
      </w:rPr>
      <w:t xml:space="preserve">Alberto (Al) Leiva  •  v1.0  •  </w:t>
    </w:r>
    <w:r>
      <w:fldChar w:fldCharType="begin"/>
    </w:r>
    <w:r>
      <w:instrText>PAGE</w:instrText>
    </w:r>
    <w:r>
      <w:fldChar w:fldCharType="separate"/>
    </w:r>
    <w:r>
      <w:t>Update field in Word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DC316" w14:textId="77777777" w:rsidR="00B9466B" w:rsidRDefault="00B9466B">
      <w:pPr>
        <w:spacing w:after="0" w:line="240" w:lineRule="auto"/>
      </w:pPr>
      <w:r>
        <w:separator/>
      </w:r>
    </w:p>
  </w:footnote>
  <w:footnote w:type="continuationSeparator" w:id="0">
    <w:p w14:paraId="59E591A4" w14:textId="77777777" w:rsidR="00B9466B" w:rsidRDefault="00B94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0A60" w14:textId="77777777" w:rsidR="00CB017D" w:rsidRDefault="00000000">
    <w:pPr>
      <w:pStyle w:val="Header"/>
      <w:jc w:val="right"/>
    </w:pPr>
    <w:r>
      <w:rPr>
        <w:color w:val="5B6573"/>
        <w:sz w:val="16"/>
      </w:rPr>
      <w:t>IBM Cloud | Manual práctico de seguridad de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852213">
    <w:abstractNumId w:val="8"/>
  </w:num>
  <w:num w:numId="2" w16cid:durableId="2123458211">
    <w:abstractNumId w:val="6"/>
  </w:num>
  <w:num w:numId="3" w16cid:durableId="1845707397">
    <w:abstractNumId w:val="5"/>
  </w:num>
  <w:num w:numId="4" w16cid:durableId="1738698798">
    <w:abstractNumId w:val="4"/>
  </w:num>
  <w:num w:numId="5" w16cid:durableId="857351924">
    <w:abstractNumId w:val="7"/>
  </w:num>
  <w:num w:numId="6" w16cid:durableId="393623017">
    <w:abstractNumId w:val="3"/>
  </w:num>
  <w:num w:numId="7" w16cid:durableId="837887696">
    <w:abstractNumId w:val="2"/>
  </w:num>
  <w:num w:numId="8" w16cid:durableId="1224104749">
    <w:abstractNumId w:val="1"/>
  </w:num>
  <w:num w:numId="9" w16cid:durableId="32482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6C8"/>
    <w:rsid w:val="0029639D"/>
    <w:rsid w:val="00326F90"/>
    <w:rsid w:val="00416232"/>
    <w:rsid w:val="00576A8F"/>
    <w:rsid w:val="00AA1D8D"/>
    <w:rsid w:val="00AC6506"/>
    <w:rsid w:val="00B47730"/>
    <w:rsid w:val="00B9466B"/>
    <w:rsid w:val="00CB017D"/>
    <w:rsid w:val="00CB0664"/>
    <w:rsid w:val="00FA2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D3693"/>
  <w14:defaultImageDpi w14:val="300"/>
  <w15:docId w15:val="{0D32F1C8-38D0-488C-AFF9-9F53FF76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F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hd w:val="clear" w:color="auto" w:fill="EAF2F8"/>
      <w:spacing w:before="100" w:after="160"/>
      <w:ind w:left="259" w:right="259"/>
    </w:pPr>
    <w:rPr>
      <w:rFonts w:ascii="Aptos" w:hAnsi="Aptos"/>
      <w:color w:val="17324D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FA29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29CA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FA29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oud.ibm.com/docs/workload-protection" TargetMode="External"/><Relationship Id="rId18" Type="http://schemas.openxmlformats.org/officeDocument/2006/relationships/hyperlink" Target="https://genai.owasp.org/llm-top-10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cloud.ibm.com/docs/security-compliance" TargetMode="External"/><Relationship Id="rId17" Type="http://schemas.openxmlformats.org/officeDocument/2006/relationships/hyperlink" Target="https://www.nist.gov/cyberframewor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ist.gov/itl/ai-risk-management-framework" TargetMode="External"/><Relationship Id="rId20" Type="http://schemas.openxmlformats.org/officeDocument/2006/relationships/hyperlink" Target="https://modelcontextprotocol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ibm.com/docs/account?topic=account-iamoverview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loud.ibm.com/docs/cloud-log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loud.ibm.com/docs/security-compliance" TargetMode="External"/><Relationship Id="rId19" Type="http://schemas.openxmlformats.org/officeDocument/2006/relationships/hyperlink" Target="https://atlas.mitre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bm.com/docs/en/watsonx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4225</Words>
  <Characters>24083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IBM Cloud AI Security</dc:subject>
  <dc:creator>Alberto (Al) Leiva</dc:creator>
  <cp:keywords>AI security, cloud security, RAG, MCP, governance, IAM</cp:keywords>
  <dc:description>generated by python-docx</dc:description>
  <cp:lastModifiedBy>Al Leiva</cp:lastModifiedBy>
  <cp:revision>5</cp:revision>
  <cp:lastPrinted>2026-07-17T01:22:00Z</cp:lastPrinted>
  <dcterms:created xsi:type="dcterms:W3CDTF">2013-12-23T23:15:00Z</dcterms:created>
  <dcterms:modified xsi:type="dcterms:W3CDTF">2026-07-17T01:22:00Z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e410db46-43fb-4ed7-b593-b19ae884f488</vt:lpwstr>
  </property>
</Properties>
</file>