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Estado de revisión:</w:t>
      </w:r>
      <w:r>
        <w:t xml:space="preserve"> </w:t>
      </w:r>
      <w:r>
        <w:t xml:space="preserve">Borrador de traducción asistida por máquina. Requiere revisión humana de terminología, significado, enlaces, formato y vigencia técnica antes de marcarse como edición final.</w:t>
      </w:r>
    </w:p>
    <w:p>
      <w:pPr>
        <w:pStyle w:val="FirstParagraph"/>
      </w:pPr>
      <w:r>
        <w:t xml:space="preserve">RESPUESTA INCIENTE</w:t>
      </w:r>
    </w:p>
    <w:p>
      <w:pPr>
        <w:pStyle w:val="BodyText"/>
      </w:pPr>
      <w:r>
        <w:rPr>
          <w:iCs/>
          <w:i/>
        </w:rPr>
        <w:t xml:space="preserve">La continuidad de la competencia</w:t>
      </w:r>
    </w:p>
    <w:p>
      <w:pPr>
        <w:pStyle w:val="BodyText"/>
      </w:pPr>
      <w:r>
        <w:t xml:space="preserve">Manual de Gestor Práctica y Analista Junior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Lo que este manual hace:</w:t>
      </w:r>
      <w:r>
        <w:t xml:space="preserve"> </w:t>
      </w:r>
      <w:r>
        <w:t xml:space="preserve">Muestra cómo prepararse para la perturbación, detectar y gestionar incidentes cibernéticos, continuar servicios críticos, restaurar la tecnología de forma segura, probar pruebas, utilizar herramientas de código abierto y crear habilidades de analista orientadas al trabajo. |</w:t>
      </w:r>
      <w:r>
        <w:t xml:space="preserve"> </w:t>
      </w:r>
      <w:r>
        <w:t xml:space="preserve">|. |</w:t>
      </w:r>
    </w:p>
    <w:p>
      <w:pPr>
        <w:pStyle w:val="BodyText"/>
      </w:pPr>
      <w:r>
        <w:rPr>
          <w:bCs/>
          <w:b/>
        </w:rPr>
        <w:t xml:space="preserve">Alberto (Al) Leiva</w:t>
      </w:r>
    </w:p>
    <w:p>
      <w:pPr>
        <w:pStyle w:val="BodyText"/>
      </w:pPr>
      <w:r>
        <w:t xml:space="preserve">Primera edición • Julio 2026</w:t>
      </w:r>
    </w:p>
    <w:bookmarkStart w:id="21" w:name="prefacio"/>
    <w:p>
      <w:pPr>
        <w:pStyle w:val="Heading1"/>
      </w:pPr>
      <w:r>
        <w:t xml:space="preserve">Prefacio</w:t>
      </w:r>
    </w:p>
    <w:p>
      <w:pPr>
        <w:pStyle w:val="FirstParagraph"/>
      </w:pPr>
      <w:r>
        <w:t xml:space="preserve">Los incidentes y las interrupciones no siguen un script conveniente. Un ciberataque puede convertirse en una crisis legal, de seguridad, cliente, financiera, operativa y de reputación. Buena resiliencia conecta la respuesta a incidentes, continuidad de las operaciones, recuperación en casos de desastre, liderazgo en crisis, comunicaciones, proveedores y mejora continua.</w:t>
      </w:r>
    </w:p>
    <w:p>
      <w:pPr>
        <w:pStyle w:val="BodyText"/>
      </w:pPr>
      <w:r>
        <w:t xml:space="preserve">Este manual utiliza lenguaje simple y productos de trabajo realistas. No es asesoramiento legal ni garantía. Las necesidades varían por organización, sector, contrato, país, regulador, tecnología y evento. Durante una emergencia real, siga la autoridad aprobada, mantenga la seguridad y las pruebas, e involucre a profesionales jurídicos, de privacidad, de recursos humanos, comunicaciones, seguros, encargados de hacer cumplir la ley y técnicos, según proceda.</w:t>
      </w:r>
    </w:p>
    <w:p>
      <w:pPr>
        <w:pStyle w:val="BodyText"/>
      </w:pPr>
      <w:r>
        <w:t xml:space="preserve">** Nota de información actual** La orientación oficial fue verificada el 14 de julio de 2026. La fundación responsable de incidentes es NIST SP 800-61 Rev. 3, finalizado el 3 de abril de 2025. El contenido de continuidad también utiliza NIST SP 800-34 Rev. 1 Update 1 y ISO 22301:2019 con la enmienda 1:2024. |</w:t>
      </w:r>
    </w:p>
    <w:p>
      <w:pPr>
        <w:pStyle w:val="BodyText"/>
      </w:pPr>
      <w:r>
        <w:t xml:space="preserve">|. |</w:t>
      </w:r>
    </w:p>
    <w:bookmarkStart w:id="20" w:name="cómo-usar-este-manual"/>
    <w:p>
      <w:pPr>
        <w:pStyle w:val="Heading2"/>
      </w:pPr>
      <w:r>
        <w:t xml:space="preserve">Cómo usar este manual</w:t>
      </w:r>
    </w:p>
    <w:p>
      <w:pPr>
        <w:numPr>
          <w:ilvl w:val="0"/>
          <w:numId w:val="1001"/>
        </w:numPr>
      </w:pPr>
      <w:r>
        <w:t xml:space="preserve">Gerentes: comiencen con los Capítulos 1–5, 7, 9–13, 19–25 y 27.</w:t>
      </w:r>
    </w:p>
    <w:p>
      <w:pPr>
        <w:numPr>
          <w:ilvl w:val="0"/>
          <w:numId w:val="1001"/>
        </w:numPr>
      </w:pPr>
      <w:r>
        <w:t xml:space="preserve">Analistas juniores: estudiar en orden y completar Capítulos 26–29 con datos sintéticos y laboratorios autorizados.</w:t>
      </w:r>
    </w:p>
    <w:p>
      <w:pPr>
        <w:numPr>
          <w:ilvl w:val="0"/>
          <w:numId w:val="1001"/>
        </w:numPr>
      </w:pPr>
      <w:r>
        <w:t xml:space="preserve">Respuestas técnicas: enfoque en los capítulos 5–18, 21–24 y 26.</w:t>
      </w:r>
    </w:p>
    <w:p>
      <w:pPr>
        <w:numPr>
          <w:ilvl w:val="0"/>
          <w:numId w:val="1001"/>
        </w:numPr>
      </w:pPr>
      <w:r>
        <w:t xml:space="preserve">Equipos de continuidad y recuperación: enfoque en los capítulos 3, 11, y 19-24.</w:t>
      </w:r>
    </w:p>
    <w:p>
      <w:pPr>
        <w:numPr>
          <w:ilvl w:val="0"/>
          <w:numId w:val="1001"/>
        </w:numPr>
      </w:pPr>
      <w:r>
        <w:t xml:space="preserve">Adaptar cada plan, umbral, contacto, requisito y ejercicio a la organización.</w:t>
      </w:r>
    </w:p>
    <w:bookmarkEnd w:id="20"/>
    <w:bookmarkEnd w:id="21"/>
    <w:bookmarkStart w:id="22" w:name="tabla-de-contenidos"/>
    <w:p>
      <w:pPr>
        <w:pStyle w:val="Heading1"/>
      </w:pPr>
      <w:r>
        <w:t xml:space="preserve">Tabla de contenidos</w:t>
      </w:r>
    </w:p>
    <w:p>
      <w:pPr>
        <w:pStyle w:val="FirstParagraph"/>
      </w:pPr>
      <w:r>
        <w:t xml:space="preserve">Este documento contiene una tabla de contenidos de Word nativa. La guía del capítulo en la siguiente página es una referencia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Prefacio [2] 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Cómo utilizar este manual [2] 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Tabla de contenidos [3] 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Guía de cambio [7](#chapter-guide)</w:t>
        </w:r>
      </w:hyperlink>
    </w:p>
    <w:p>
      <w:pPr>
        <w:pStyle w:val="BodyText"/>
      </w:pPr>
      <w:hyperlink w:anchor="X3f8f0b619f2a2b1acb6eb3caf4c082a462fd704">
        <w:r>
          <w:rPr>
            <w:rStyle w:val="Hyperlink"/>
          </w:rPr>
          <w:t xml:space="preserve">1. IR, Business Continuity, and Disaster Recovery Foundations [8](#ir-business-continuity-and-disaster-recovery-foundations)</w:t>
        </w:r>
      </w:hyperlink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Gobernanza, política y funciones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Es esencial para la gobernanza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Risk Assessment and Business Impact Analysis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3.1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actual de respuesta de incidentes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Secuencia operacional práctica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Preparación y preparación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verificación para la lectura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Diseño de Playbook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Detección y validación de eventos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Fuentes de señal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Preguntas de validación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Triage, Severity, and Escalation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7.1 Producción de triage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Investigation and Scoping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8.1 Método de investigación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Estrategia de Contención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9.1 Opciones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Registro de decisiones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Erradicación y Remediación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Erradicación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Recuperación y regreso al servicio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Puertas de recuperación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Pruebas de recuperación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Lecciones Aprendidas y Mejoras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Proceso de acción posterior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Coordinación de comunicaciones, jurídicas y reglamentarias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Reglas de funcionamiento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Evidencia digital y preparación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Evidencia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Ataques Ransomware y Destructivos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inmediatas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Decisión de pago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Respuesta del incidente de Cloud and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Investigación en la nube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Contención en la nube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Identidad y Acceso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Ámbito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Orden de recuperación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Third-Party and Supply-Chain Incidents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Business Continuity Management System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Estrategias y procedimientos de continuidad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Procedimiento de continuidad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Planificación de la recuperación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proceso de contingencia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Contenido del plan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Backups and Recovery Assurance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Diseño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Prueba de restauración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Gestión de crisis y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liderazgo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Ejercicios, capacitación y mantenimiento del plan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Pruebas posteriores a la acción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Mapeo de cumplimiento, pruebas de evidencia y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Prueba de prueba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Herramientas de código abierto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TheHive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26.2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Autopsia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26.10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26.14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26.15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26.16 GRR Rapid Response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Shuffle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resiliencia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Cuestiones ejecutivas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Junior Analyst Career Guide and Portfolio Lab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Funciones comunes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Trabajo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Fictional portfolio lab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Preparación del Plan de Treinta Días y la Entrevista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¿Cuál es la diferencia entre IR, BC y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¿Qué es NIST SP 800-61 Rev. 3? [42](#what-is-nist-sp-800-61-rev.-3)</w:t>
        </w:r>
      </w:hyperlink>
    </w:p>
    <w:p>
      <w:pPr>
        <w:pStyle w:val="BodyText"/>
      </w:pPr>
      <w:hyperlink w:anchor="rto-versus-rpo">
        <w:r>
          <w:rPr>
            <w:rStyle w:val="Hyperlink"/>
          </w:rPr>
          <w:t xml:space="preserve">29.4 RTO versus RPO? [42](#rto-versus-rpo)</w:t>
        </w:r>
      </w:hyperlink>
    </w:p>
    <w:p>
      <w:pPr>
        <w:pStyle w:val="BodyText"/>
      </w:pPr>
      <w:hyperlink w:anchor="how-do-you-triage-an-incident">
        <w:r>
          <w:rPr>
            <w:rStyle w:val="Hyperlink"/>
          </w:rPr>
          <w:t xml:space="preserve">29.5 ¿Cómo se recorta un incidente? [42](#how-do-you-triage-an-incident)</w:t>
        </w:r>
      </w:hyperlink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¿Qué hace la evidencia confiable?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¿Cuándo se completa la recuperación?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¿Cómo se cierra una mejora?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29.9 ¿Qué debe evitar un analista junior?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Preguntas para hacer al empleador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Plantillas, Glosario, Índice y Referencias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Registro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AII y registro de continuidad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Evidencia y registro de cadena de custodia [44] 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Registro de ejercicio y acción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30.5 Glosario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30.6 Índice de asunto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Referencias oficiales [46](#official-references)</w:t>
        </w:r>
      </w:hyperlink>
    </w:p>
    <w:p>
      <w:pPr>
        <w:pStyle w:val="BodyText"/>
      </w:pPr>
      <w:r>
        <w:t xml:space="preserve">Guía del Capítulo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Capítulo</w:t>
            </w:r>
          </w:p>
        </w:tc>
      </w:tr>
    </w:tbl>
    <w:p>
      <w:pPr>
        <w:pStyle w:val="BodyText"/>
      </w:pPr>
      <w:r>
        <w:t xml:space="preserve">← IR, Business Continuity, and Disaster Recovery Foundations</w:t>
      </w:r>
      <w:r>
        <w:t xml:space="preserve"> </w:t>
      </w:r>
      <w:r>
        <w:t xml:space="preserve">| 2 | Gobernanza, Política y Rols | 6</w:t>
      </w:r>
      <w:r>
        <w:t xml:space="preserve"> </w:t>
      </w:r>
      <w:r>
        <w:t xml:space="preserve">Silencioso 3 Evaluación de Riesgos y Análisis de Impacto Empresarial</w:t>
      </w:r>
      <w:r>
        <w:t xml:space="preserve"> </w:t>
      </w:r>
      <w:r>
        <w:t xml:space="preserve">| 4 | actual NIST Respuesta del incidente Modelo | 9 |</w:t>
      </w:r>
      <w:r>
        <w:t xml:space="preserve"> </w:t>
      </w:r>
      <w:r>
        <w:t xml:space="preserve">| 5 ← Preparación y Lecturas |</w:t>
      </w:r>
      <w:r>
        <w:t xml:space="preserve"> </w:t>
      </w:r>
      <w:r>
        <w:t xml:space="preserve">| 6 | Detección y Validación de Eventos</w:t>
      </w:r>
      <w:r>
        <w:t xml:space="preserve"> </w:t>
      </w:r>
      <w:r>
        <w:t xml:space="preserve">| 7 ← Triage, Severity, and Escalation |</w:t>
      </w:r>
      <w:r>
        <w:t xml:space="preserve"> </w:t>
      </w:r>
      <w:r>
        <w:t xml:space="preserve">| 8 Silenciosos de investigación y desarrollo |</w:t>
      </w:r>
      <w:r>
        <w:t xml:space="preserve"> </w:t>
      </w:r>
      <w:r>
        <w:t xml:space="preserve">Silenciosos 9 Silenciosos Estrategia de Contención</w:t>
      </w:r>
      <w:r>
        <w:t xml:space="preserve"> </w:t>
      </w:r>
      <w:r>
        <w:t xml:space="preserve">Silenciosos 10 Silenciosos Erradicación y Remediación</w:t>
      </w:r>
      <w:r>
        <w:t xml:space="preserve"> </w:t>
      </w:r>
      <w:r>
        <w:t xml:space="preserve">| 11 Silencioso de recuperación y regreso al servicio |</w:t>
      </w:r>
      <w:r>
        <w:t xml:space="preserve"> </w:t>
      </w:r>
      <w:r>
        <w:t xml:space="preserve">tención 12 lecciones aprendidas y mejoradas</w:t>
      </w:r>
      <w:r>
        <w:t xml:space="preserve"> </w:t>
      </w:r>
      <w:r>
        <w:t xml:space="preserve">| 13 | Comunicación, Coordinación Jurídica y Reguladora</w:t>
      </w:r>
      <w:r>
        <w:t xml:space="preserve"> </w:t>
      </w:r>
      <w:r>
        <w:t xml:space="preserve">| 14 | Evidencia Digital y Lecturas Forenses</w:t>
      </w:r>
      <w:r>
        <w:t xml:space="preserve"> </w:t>
      </w:r>
      <w:r>
        <w:t xml:space="preserve">| 15 | Ransomware and Destructive Attacks</w:t>
      </w:r>
      <w:r>
        <w:t xml:space="preserve"> </w:t>
      </w:r>
      <w:r>
        <w:t xml:space="preserve">| 16 | en la nube y SaaS Respuesta del incidente</w:t>
      </w:r>
      <w:r>
        <w:t xml:space="preserve"> </w:t>
      </w:r>
      <w:r>
        <w:t xml:space="preserve">TEN 17 | Identidad y Acceso Privilegiado Incidentes | 22 |</w:t>
      </w:r>
      <w:r>
        <w:t xml:space="preserve"> </w:t>
      </w:r>
      <w:r>
        <w:t xml:space="preserve">tención 18 Silenciosos Incidentes de Terceros y Cambios de Suministros</w:t>
      </w:r>
      <w:r>
        <w:t xml:space="preserve"> </w:t>
      </w:r>
      <w:r>
        <w:t xml:space="preserve">| 19 | Business Continuity Management System</w:t>
      </w:r>
      <w:r>
        <w:t xml:space="preserve"> </w:t>
      </w:r>
      <w:r>
        <w:t xml:space="preserve">| 20 | Estrategias y Procedimientos de Continuidad</w:t>
      </w:r>
      <w:r>
        <w:t xml:space="preserve"> </w:t>
      </w:r>
      <w:r>
        <w:t xml:space="preserve">| 21 | para la recuperación de desastres</w:t>
      </w:r>
      <w:r>
        <w:t xml:space="preserve"> </w:t>
      </w:r>
      <w:r>
        <w:t xml:space="preserve">Silencios y seguridad de la recuperación</w:t>
      </w:r>
      <w:r>
        <w:t xml:space="preserve"> </w:t>
      </w:r>
      <w:r>
        <w:t xml:space="preserve">Silencioso en la gestión de crisis y los factores humanos</w:t>
      </w:r>
      <w:r>
        <w:t xml:space="preserve"> </w:t>
      </w:r>
      <w:r>
        <w:t xml:space="preserve">| 24 | Ejercicios, Capacitación y Mantenimiento del Plan | 30</w:t>
      </w:r>
      <w:r>
        <w:t xml:space="preserve"> </w:t>
      </w:r>
      <w:r>
        <w:t xml:space="preserve">TENCIÓN 25 | Cumplimiento de Mapping, Pruebas de Evidencia y métricas</w:t>
      </w:r>
      <w:r>
        <w:t xml:space="preserve"> </w:t>
      </w:r>
      <w:r>
        <w:t xml:space="preserve">| 26 | Open-Source Herramientas | 32 |</w:t>
      </w:r>
      <w:r>
        <w:t xml:space="preserve"> </w:t>
      </w:r>
      <w:r>
        <w:t xml:space="preserve">Resilience Playbook de Resilience Manager Silencioso</w:t>
      </w:r>
      <w:r>
        <w:t xml:space="preserve"> </w:t>
      </w:r>
      <w:r>
        <w:t xml:space="preserve">| 28 | Junior Analyst Guía de Carreras y Portfolio Lab</w:t>
      </w:r>
      <w:r>
        <w:t xml:space="preserve"> </w:t>
      </w:r>
      <w:r>
        <w:t xml:space="preserve">| 29 | Plan de Treinta Días y Preparación de Entrevista</w:t>
      </w:r>
      <w:r>
        <w:t xml:space="preserve"> </w:t>
      </w:r>
      <w:r>
        <w:t xml:space="preserve">| 30 TENIDOS Plantillas, Glosario, Índice y Referencias | 42 |</w:t>
      </w:r>
    </w:p>
    <w:bookmarkEnd w:id="22"/>
    <w:bookmarkStart w:id="24" w:name="X3f8f0b619f2a2b1acb6eb3caf4c082a462fd704"/>
    <w:p>
      <w:pPr>
        <w:pStyle w:val="Heading1"/>
      </w:pPr>
      <w:r>
        <w:t xml:space="preserve">1. IR, Business Continuity, and Disaster Recovery Foundations</w:t>
      </w:r>
    </w:p>
    <w:p>
      <w:pPr>
        <w:pStyle w:val="FirstParagraph"/>
      </w:pPr>
      <w:r>
        <w:rPr>
          <w:iCs/>
          <w:i/>
        </w:rPr>
        <w:t xml:space="preserve">Resilience conecta la respuesta cibernética, operaciones críticas, restauración tecnológica y liderazgo.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Govern, Identificar y Proteger la preparación de soporte; Detectar, Responder y Recuperar incidentes de manija; las lecciones mejorar cada función.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 Ciclo integrado de resiliencia cibernética</w:t>
      </w:r>
    </w:p>
    <w:p>
      <w:pPr>
        <w:pStyle w:val="BodyText"/>
      </w:pPr>
      <w:r>
        <w:rPr>
          <w:bCs/>
          <w:b/>
        </w:rPr>
        <w:t xml:space="preserve">Capacidad</w:t>
      </w:r>
      <w:r>
        <w:t xml:space="preserve"> </w:t>
      </w:r>
      <w:r>
        <w:t xml:space="preserve">Silencioso ** Pregunta primaria**</w:t>
      </w:r>
      <w:r>
        <w:t xml:space="preserve"> </w:t>
      </w:r>
      <w:r>
        <w:t xml:space="preserve">|—————————————— La vida—————— |</w:t>
      </w:r>
      <w:r>
        <w:t xml:space="preserve"> </w:t>
      </w:r>
      <w:r>
        <w:t xml:space="preserve">Respuesta del incidente | ¿Cómo detectamos, conteniendo, eliminamos, recuperamos y aprendemos de incidentes cibernéticos? | Seguridad / Comandante del incidente</w:t>
      </w:r>
      <w:r>
        <w:t xml:space="preserve"> </w:t>
      </w:r>
      <w:r>
        <w:t xml:space="preserve">¿Cómo continuarán los productos y servicios críticos durante la interrupción? continuidad de las operaciones / propietarios de procesos</w:t>
      </w:r>
      <w:r>
        <w:t xml:space="preserve"> </w:t>
      </w:r>
      <w:r>
        <w:t xml:space="preserve">¿Cómo se restaurarán la tecnología y los datos a los objetivos aprobados? viv IT / sistema y propietarios de recuperación</w:t>
      </w:r>
      <w:r>
        <w:t xml:space="preserve"> </w:t>
      </w:r>
      <w:r>
        <w:t xml:space="preserve">¿Cómo los líderes tomarán decisiones de alto impacto y coordinarán a los interesados? equipo de crisis ejecutiva</w:t>
      </w:r>
      <w:r>
        <w:t xml:space="preserve"> </w:t>
      </w:r>
      <w:r>
        <w:t xml:space="preserve">| de emergencia / seguridad de la vida | ¿Cómo se protegerá a la gente durante el peligro físico? instalaciones / seguridad / autoridades públicas</w:t>
      </w:r>
    </w:p>
    <w:p>
      <w:pPr>
        <w:pStyle w:val="BodyText"/>
      </w:pPr>
      <w:r>
        <w:t xml:space="preserve">No confundan los planes** Deben coordinarse, pero tienen diferentes objetivos, autoridades, desencadenantes, equipos y pruebas. Un documento rara vez sirve a cada necesidad bien. |</w:t>
      </w:r>
      <w:r>
        <w:t xml:space="preserve"> </w:t>
      </w:r>
      <w:r>
        <w:t xml:space="preserve">Respuesta</w:t>
      </w:r>
    </w:p>
    <w:p>
      <w:pPr>
        <w:numPr>
          <w:ilvl w:val="0"/>
          <w:numId w:val="1002"/>
        </w:numPr>
        <w:pStyle w:val="Compact"/>
      </w:pPr>
      <w:r>
        <w:t xml:space="preserve">Gobernanza, política y funciones</w:t>
      </w:r>
    </w:p>
    <w:p>
      <w:pPr>
        <w:pStyle w:val="FirstParagraph"/>
      </w:pPr>
      <w:r>
        <w:rPr>
          <w:iCs/>
          <w:i/>
        </w:rPr>
        <w:t xml:space="preserve">La austeridad, los derechos de decisión, los contactos y los recursos deben existir antes de que comience la presión</w:t>
      </w:r>
      <w:r>
        <w:t xml:space="preserve">.</w:t>
      </w:r>
    </w:p>
    <w:bookmarkStart w:id="23" w:name="gobernanza-esencial"/>
    <w:p>
      <w:pPr>
        <w:pStyle w:val="Heading2"/>
      </w:pPr>
      <w:r>
        <w:t xml:space="preserve">2.1 Gobernanza esencial</w:t>
      </w:r>
    </w:p>
    <w:p>
      <w:pPr>
        <w:numPr>
          <w:ilvl w:val="0"/>
          <w:numId w:val="1003"/>
        </w:numPr>
      </w:pPr>
      <w:r>
        <w:t xml:space="preserve">Política, alcance, objetivos, autoridades, criterios de riesgo y recursos aprobados por el Ejecutivo.</w:t>
      </w:r>
    </w:p>
    <w:p>
      <w:pPr>
        <w:numPr>
          <w:ilvl w:val="0"/>
          <w:numId w:val="1003"/>
        </w:numPr>
      </w:pPr>
      <w:r>
        <w:t xml:space="preserve">Nombrado comandante de incidentes, líder técnico, líder de continuidad, líder de recuperación, líder de comunicaciones, contactos legales/privacy y suplentes.</w:t>
      </w:r>
    </w:p>
    <w:p>
      <w:pPr>
        <w:numPr>
          <w:ilvl w:val="0"/>
          <w:numId w:val="1003"/>
        </w:numPr>
      </w:pPr>
      <w:r>
        <w:t xml:space="preserve">umbrales de severidad y activación, rutas de escalada, autoridad de cambio de emergencia, autoridad de gasto y aceptación de riesgos comerciales.</w:t>
      </w:r>
    </w:p>
    <w:p>
      <w:pPr>
        <w:numPr>
          <w:ilvl w:val="0"/>
          <w:numId w:val="1003"/>
        </w:numPr>
      </w:pPr>
      <w:r>
        <w:t xml:space="preserve">Métodos de contacto seguros, comunicaciones fuera de banda, árboles de llamada, proveedores, aseguradores, reguladores y autoridades públicas.</w:t>
      </w:r>
    </w:p>
    <w:p>
      <w:pPr>
        <w:numPr>
          <w:ilvl w:val="0"/>
          <w:numId w:val="1003"/>
        </w:numPr>
      </w:pPr>
      <w:r>
        <w:t xml:space="preserve">Plan de propiedad, control de versiones, distribución, capacitación, ejercicio, revisión y calendario de mejora.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Comandante de incidentes</w:t>
            </w:r>
          </w:p>
        </w:tc>
      </w:tr>
    </w:tbl>
    <w:p>
      <w:pPr>
        <w:pStyle w:val="BodyText"/>
      </w:pPr>
      <w:r>
        <w:t xml:space="preserve">TENCIÓN Líder técnico permanente Investigación, alcance, contención, erradicación, criterios de recuperación</w:t>
      </w:r>
      <w:r>
        <w:t xml:space="preserve"> </w:t>
      </w:r>
      <w:r>
        <w:t xml:space="preserve">| Propietario de negocios | Impacto operacional, solución de trabajo, prioridad, aceptación de regreso al servicio |</w:t>
      </w:r>
      <w:r>
        <w:t xml:space="preserve"> </w:t>
      </w:r>
      <w:r>
        <w:t xml:space="preserve">← Continuidad / liderato de la RD | Procesos alternativos/sitio, secuencia de recuperación, conflictos de recursos</w:t>
      </w:r>
      <w:r>
        <w:t xml:space="preserve"> </w:t>
      </w:r>
      <w:r>
        <w:t xml:space="preserve">TEN Legal / privacy TENCIÓN Privilege, preservación, análisis de notificaciones, autoridades, contratos</w:t>
      </w:r>
      <w:r>
        <w:t xml:space="preserve"> </w:t>
      </w:r>
      <w:r>
        <w:t xml:space="preserve">| Comunicaciones | Empleados, clientes, socios, publico, medios de comunicación, aprobación de mensajes</w:t>
      </w:r>
      <w:r>
        <w:t xml:space="preserve"> </w:t>
      </w:r>
      <w:r>
        <w:t xml:space="preserve">← Scribe / evidencia custodia tención Timeline, decisions, evidence identity, custody, action log</w:t>
      </w:r>
      <w:r>
        <w:t xml:space="preserve"> </w:t>
      </w:r>
      <w:r>
        <w:t xml:space="preserve">| Equipo de crisis ejecutiva Seguridad, riesgo material, estrategia, recursos, postura externa |</w:t>
      </w:r>
    </w:p>
    <w:bookmarkEnd w:id="23"/>
    <w:bookmarkEnd w:id="24"/>
    <w:bookmarkStart w:id="26" w:name="Xd620c1024bec40786ea60cc5e79ebc284be10e8"/>
    <w:p>
      <w:pPr>
        <w:pStyle w:val="Heading1"/>
      </w:pPr>
      <w:r>
        <w:t xml:space="preserve">3. Evaluación de riesgos y análisis de impacto empresarial</w:t>
      </w:r>
    </w:p>
    <w:p>
      <w:pPr>
        <w:pStyle w:val="FirstParagraph"/>
      </w:pPr>
      <w:r>
        <w:rPr>
          <w:iCs/>
          <w:i/>
        </w:rPr>
        <w:t xml:space="preserve">Un análisis de impacto empresarial convierte la importancia vaga en requisitos de recuperación basados en el tiempo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Estilo del anzuelo</w:t>
      </w:r>
      <w:r>
        <w:t xml:space="preserve">”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Análisis</w:t>
      </w:r>
      <w:r>
        <w:t xml:space="preserve">”</w:t>
      </w:r>
      <w:r>
        <w:t xml:space="preserve"> </w:t>
      </w:r>
      <w:r>
        <w:t xml:space="preserve">= ancho:6.15in; altura:3.39605in” alt=</w:t>
      </w:r>
      <w:r>
        <w:t xml:space="preserve">“</w:t>
      </w:r>
      <w:r>
        <w:t xml:space="preserve">Analyze impactantes antes de elegir la tecnología o soluciones de continuidad.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Figure 2. BIA reasoning chain</w:t>
      </w:r>
    </w:p>
    <w:bookmarkStart w:id="25" w:name="bia-method"/>
    <w:p>
      <w:pPr>
        <w:pStyle w:val="Heading2"/>
      </w:pPr>
      <w:r>
        <w:t xml:space="preserve">3.1 BIA method</w:t>
      </w:r>
    </w:p>
    <w:p>
      <w:pPr>
        <w:numPr>
          <w:ilvl w:val="0"/>
          <w:numId w:val="1004"/>
        </w:numPr>
      </w:pPr>
      <w:r>
        <w:t xml:space="preserve">Definir productos, servicios, procesos, propietarios, clientes y productos mínimo aceptables.</w:t>
      </w:r>
    </w:p>
    <w:p>
      <w:pPr>
        <w:numPr>
          <w:ilvl w:val="0"/>
          <w:numId w:val="1004"/>
        </w:numPr>
      </w:pPr>
      <w:r>
        <w:t xml:space="preserve">Estimar la seguridad, legal, cliente, financiero, operativo, privacidad, seguridad y el impacto de reputación a medida que aumenta la longitud de la perturbación.</w:t>
      </w:r>
    </w:p>
    <w:p>
      <w:pPr>
        <w:numPr>
          <w:ilvl w:val="0"/>
          <w:numId w:val="1004"/>
        </w:numPr>
      </w:pPr>
      <w:r>
        <w:t xml:space="preserve">Establecer el período máximo tolerable de perturbación (MTPD/MAO) y un objetivo de tiempo de recuperación (RTO) que se ajuste dentro de él.</w:t>
      </w:r>
    </w:p>
    <w:p>
      <w:pPr>
        <w:numPr>
          <w:ilvl w:val="0"/>
          <w:numId w:val="1004"/>
        </w:numPr>
      </w:pPr>
      <w:r>
        <w:t xml:space="preserve">Establecer el objetivo del punto de recuperación (RPO): la pérdida máxima de datos tolerables medida en el tiempo.</w:t>
      </w:r>
    </w:p>
    <w:p>
      <w:pPr>
        <w:numPr>
          <w:ilvl w:val="0"/>
          <w:numId w:val="1004"/>
        </w:numPr>
      </w:pPr>
      <w:r>
        <w:t xml:space="preserve">Identificar a personas, instalaciones, tecnología, datos, proveedores, servicios públicos, comunicaciones, registros y dependencias de corriente y corriente.</w:t>
      </w:r>
    </w:p>
    <w:p>
      <w:pPr>
        <w:numPr>
          <w:ilvl w:val="0"/>
          <w:numId w:val="1004"/>
        </w:numPr>
      </w:pPr>
      <w:r>
        <w:t xml:space="preserve">Validar supuestos con los propietarios de procesos y el liderazgo; resolver prioridades conflictivas.</w:t>
      </w:r>
    </w:p>
    <w:p>
      <w:pPr>
        <w:numPr>
          <w:ilvl w:val="0"/>
          <w:numId w:val="1004"/>
        </w:numPr>
      </w:pPr>
      <w:r>
        <w:t xml:space="preserve">Use resultados para seleccionar estrategias, niveles de recuperación, pruebas, inversiones y contenido del plan.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Term**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MTPD / MAO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Nivel mínimo de servicio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dependencia tención Recurso otro proceso necesita para entregar su salida TENSI Identidad, DNS, región de la nube, personas, proveedor</w:t>
            </w:r>
          </w:p>
        </w:tc>
      </w:tr>
    </w:tbl>
    <w:p>
      <w:pPr>
        <w:pStyle w:val="BodyText"/>
      </w:pPr>
      <w:r>
        <w:t xml:space="preserve">Error común:** RTO y RPO son requisitos de negocio, no ajustes de producto de copia de seguridad. Pruebe si el servicio completo al final puede realmente satisfacerlos. |</w:t>
      </w:r>
      <w:r>
        <w:t xml:space="preserve"> </w:t>
      </w:r>
      <w:r>
        <w:t xml:space="preserve">|. |</w:t>
      </w:r>
    </w:p>
    <w:bookmarkEnd w:id="25"/>
    <w:bookmarkEnd w:id="26"/>
    <w:bookmarkStart w:id="28" w:name="X3406c20535cc1d6fb97eb7a8f62c6d42519cc53"/>
    <w:p>
      <w:pPr>
        <w:pStyle w:val="Heading1"/>
      </w:pPr>
      <w:r>
        <w:t xml:space="preserve">4. Actual NIST Modelo de respuesta de incidentes</w:t>
      </w:r>
    </w:p>
    <w:p>
      <w:pPr>
        <w:pStyle w:val="FirstParagraph"/>
      </w:pPr>
      <w:r>
        <w:rPr>
          <w:iCs/>
          <w:i/>
        </w:rPr>
        <w:t xml:space="preserve">NIST SP 800-61 Rev. 3 integra la respuesta de incidentes en las seis Funciones CSF 2.0.</w:t>
      </w:r>
    </w:p>
    <w:p>
      <w:pPr>
        <w:pStyle w:val="BodyText"/>
      </w:pPr>
      <w:r>
        <w:rPr>
          <w:bCs/>
          <w:b/>
        </w:rPr>
        <w:t xml:space="preserve">CSF Función</w:t>
      </w:r>
      <w:r>
        <w:t xml:space="preserve"> </w:t>
      </w:r>
      <w:r>
        <w:t xml:space="preserve">| ** Contribución de respuesta a los incidentes**</w:t>
      </w:r>
    </w:p>
    <w:p>
      <w:pPr>
        <w:pStyle w:val="BodyText"/>
      </w:pPr>
      <w:r>
        <w:t xml:space="preserve">|. |</w:t>
      </w:r>
      <w:r>
        <w:t xml:space="preserve"> </w:t>
      </w:r>
      <w:r>
        <w:t xml:space="preserve">tención Govern Silencioso política, funciones, autoridades, necesidades legales y contractuales, responsabilidades de proveedores, supervisión, mejora</w:t>
      </w:r>
      <w:r>
        <w:t xml:space="preserve"> </w:t>
      </w:r>
      <w:r>
        <w:t xml:space="preserve">tención Identificar activos, servicios, datos, dependencias, riesgos, vulnerabilidades, necesidades de mejora</w:t>
      </w:r>
      <w:r>
        <w:t xml:space="preserve"> </w:t>
      </w:r>
      <w:r>
        <w:t xml:space="preserve">Ø Proteger la identidad, configuración, conciencia, seguridad de datos, mantenimiento, resiliencia, tecnología de protección</w:t>
      </w:r>
      <w:r>
        <w:t xml:space="preserve"> </w:t>
      </w:r>
      <w:r>
        <w:t xml:space="preserve">← Detectar | Monitorización continua y análisis de eventos adversos</w:t>
      </w:r>
      <w:r>
        <w:t xml:space="preserve"> </w:t>
      </w:r>
      <w:r>
        <w:t xml:space="preserve">Respuesta a la respuesta Silencioso Gestión de incidentes, análisis, informes/comunicaciones, mitigación</w:t>
      </w:r>
      <w:r>
        <w:t xml:space="preserve"> </w:t>
      </w:r>
      <w:r>
        <w:t xml:space="preserve">viv Recuperar la ejecución del plan de recuperación, restauración, verificación y comunicación de recuperación</w:t>
      </w:r>
    </w:p>
    <w:p>
      <w:pPr>
        <w:pStyle w:val="BodyText"/>
      </w:pPr>
      <w:r>
        <w:t xml:space="preserve">Lo que cambió de Rev. 2:** El diagrama de preparación, detección/análisis más antiguo–contenimiento/eradicación/recuperación–post-incidente sigue siendo útil operacionalmente, pero el Rev. 3 supera a Rev. 2 y enmarca la respuesta como gestión del riesgo de ciberseguridad en toda la organización. |</w:t>
      </w:r>
      <w:r>
        <w:t xml:space="preserve"> </w:t>
      </w:r>
      <w:r>
        <w:t xml:space="preserve">Respuesta</w:t>
      </w:r>
    </w:p>
    <w:bookmarkStart w:id="27" w:name="secuencia-operativa-práctica"/>
    <w:p>
      <w:pPr>
        <w:pStyle w:val="Heading2"/>
      </w:pPr>
      <w:r>
        <w:t xml:space="preserve">4.1 Secuencia operativa práctica</w:t>
      </w:r>
    </w:p>
    <w:p>
      <w:pPr>
        <w:numPr>
          <w:ilvl w:val="0"/>
          <w:numId w:val="1005"/>
        </w:numPr>
      </w:pPr>
      <w:r>
        <w:t xml:space="preserve">Prepararse continuamente mediante la gobernanza, la identificación y la protección.</w:t>
      </w:r>
    </w:p>
    <w:p>
      <w:pPr>
        <w:numPr>
          <w:ilvl w:val="0"/>
          <w:numId w:val="1005"/>
        </w:numPr>
      </w:pPr>
      <w:r>
        <w:t xml:space="preserve">Detectar un posible evento adverso y validarlo.</w:t>
      </w:r>
    </w:p>
    <w:p>
      <w:pPr>
        <w:numPr>
          <w:ilvl w:val="0"/>
          <w:numId w:val="1005"/>
        </w:numPr>
      </w:pPr>
      <w:r>
        <w:t xml:space="preserve">Administrar, analizar, comunicar, contener y mitigar el incidente.</w:t>
      </w:r>
    </w:p>
    <w:p>
      <w:pPr>
        <w:numPr>
          <w:ilvl w:val="0"/>
          <w:numId w:val="1005"/>
        </w:numPr>
      </w:pPr>
      <w:r>
        <w:t xml:space="preserve">Restaurar con seguridad y comunicar recuperación.</w:t>
      </w:r>
    </w:p>
    <w:p>
      <w:pPr>
        <w:numPr>
          <w:ilvl w:val="0"/>
          <w:numId w:val="1005"/>
        </w:numPr>
      </w:pPr>
      <w:r>
        <w:t xml:space="preserve">Captar lecciones y mejorar las seis Funciones.</w:t>
      </w:r>
    </w:p>
    <w:bookmarkEnd w:id="27"/>
    <w:bookmarkEnd w:id="28"/>
    <w:bookmarkStart w:id="31" w:name="preparación-y-preparación"/>
    <w:p>
      <w:pPr>
        <w:pStyle w:val="Heading1"/>
      </w:pPr>
      <w:r>
        <w:t xml:space="preserve">5. Preparación y preparación</w:t>
      </w:r>
    </w:p>
    <w:p>
      <w:pPr>
        <w:pStyle w:val="FirstParagraph"/>
      </w:pPr>
      <w:r>
        <w:rPr>
          <w:iCs/>
          <w:i/>
        </w:rPr>
        <w:t xml:space="preserve">La preparación reduce la confusión, los fallos de acceso, la pérdida de evidencia y la improvisación peligrosa.</w:t>
      </w:r>
    </w:p>
    <w:bookmarkStart w:id="29" w:name="lista-de-verificación-de-la-luminosidad"/>
    <w:p>
      <w:pPr>
        <w:pStyle w:val="Heading2"/>
      </w:pPr>
      <w:r>
        <w:t xml:space="preserve">5.1 Lista de verificación de la luminosidad</w:t>
      </w:r>
    </w:p>
    <w:p>
      <w:pPr>
        <w:numPr>
          <w:ilvl w:val="0"/>
          <w:numId w:val="1006"/>
        </w:numPr>
      </w:pPr>
      <w:r>
        <w:t xml:space="preserve">Activo actual, identidad, datos, aplicación, proveedor, fuente de registro e inventarios de dependencia.</w:t>
      </w:r>
    </w:p>
    <w:p>
      <w:pPr>
        <w:numPr>
          <w:ilvl w:val="0"/>
          <w:numId w:val="1006"/>
        </w:numPr>
      </w:pPr>
      <w:r>
        <w:t xml:space="preserve">Planes protegidos, contactos sin conexión, diagramas, credenciales, kits de salto, herramientas forenses, dispositivos limpios, licencias y comunicaciones seguras.</w:t>
      </w:r>
    </w:p>
    <w:p>
      <w:pPr>
        <w:numPr>
          <w:ilvl w:val="0"/>
          <w:numId w:val="1006"/>
        </w:numPr>
      </w:pPr>
      <w:r>
        <w:t xml:space="preserve">Sincronización del tiempo central, registro suficiente, telemetría de endpoint/network/cloud, cobertura de detección, retención y acceso probado.</w:t>
      </w:r>
    </w:p>
    <w:p>
      <w:pPr>
        <w:numPr>
          <w:ilvl w:val="0"/>
          <w:numId w:val="1006"/>
        </w:numPr>
      </w:pPr>
      <w:r>
        <w:t xml:space="preserve">Acciones de contención aprobadas, cambios de emergencia, métodos de aislamiento, suspensión de cuentas, rotación de token/key, bloqueo de dominios y criterios de cierre del sistema.</w:t>
      </w:r>
    </w:p>
    <w:p>
      <w:pPr>
        <w:numPr>
          <w:ilvl w:val="0"/>
          <w:numId w:val="1006"/>
        </w:numPr>
      </w:pPr>
      <w:r>
        <w:t xml:space="preserve">Conservación de pruebas, privacidad, retención legal, cadena de custodia, aseguradora, cumplimiento de leyes y procedimientos de notificación.</w:t>
      </w:r>
    </w:p>
    <w:p>
      <w:pPr>
        <w:numPr>
          <w:ilvl w:val="0"/>
          <w:numId w:val="1006"/>
        </w:numPr>
      </w:pPr>
      <w:r>
        <w:t xml:space="preserve">Imágenes bien conocidas, proceso de construcción seguro, respaldos protegidos, orden de restauración, criterios de validación y aceptación empresarial.</w:t>
      </w:r>
    </w:p>
    <w:p>
      <w:pPr>
        <w:numPr>
          <w:ilvl w:val="0"/>
          <w:numId w:val="1006"/>
        </w:numPr>
      </w:pPr>
      <w:r>
        <w:t xml:space="preserve">Entrenamiento de roles, mesa de mesa y ejercicios técnicos, pruebas de call-tree y mejoras rastreadas.</w:t>
      </w:r>
    </w:p>
    <w:bookmarkEnd w:id="29"/>
    <w:bookmarkStart w:id="30" w:name="diseño-del-manual-de-respuesta"/>
    <w:p>
      <w:pPr>
        <w:pStyle w:val="Heading2"/>
      </w:pPr>
      <w:r>
        <w:t xml:space="preserve">5.2 Diseño del manual de respuesta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Silencioso Trigger</w:t>
            </w:r>
          </w:p>
        </w:tc>
      </w:tr>
    </w:tbl>
    <w:p>
      <w:pPr>
        <w:pStyle w:val="BodyText"/>
      </w:pPr>
      <w:r>
        <w:t xml:space="preserve">tención de objetivos Lo que debe ser protegido o aprendido</w:t>
      </w:r>
      <w:r>
        <w:t xml:space="preserve"> </w:t>
      </w:r>
      <w:r>
        <w:t xml:space="preserve">← Autoridad | Quién puede aprobar acciones disruptivas</w:t>
      </w:r>
      <w:r>
        <w:t xml:space="preserve"> </w:t>
      </w:r>
      <w:r>
        <w:t xml:space="preserve">tención Pasos Silenciosos Puntos de decisión, acciones, dependencias y alternativas seguras</w:t>
      </w:r>
      <w:r>
        <w:t xml:space="preserve"> </w:t>
      </w:r>
      <w:r>
        <w:t xml:space="preserve">← Evidencia voca Qué capturar antes y después de la acción</w:t>
      </w:r>
      <w:r>
        <w:t xml:space="preserve"> </w:t>
      </w:r>
      <w:r>
        <w:t xml:space="preserve">← Comunicación | Audiencia, canal, cadencia, hechos aprobados</w:t>
      </w:r>
      <w:r>
        <w:t xml:space="preserve"> </w:t>
      </w:r>
      <w:r>
        <w:t xml:space="preserve">← Recuperación Silencioso Criterios de entrada, validación, monitoreo, aceptación</w:t>
      </w:r>
      <w:r>
        <w:t xml:space="preserve"> </w:t>
      </w:r>
      <w:r>
        <w:t xml:space="preserve">← Mejoramiento Silencioso , revisión, propietario, retest</w:t>
      </w:r>
    </w:p>
    <w:bookmarkEnd w:id="30"/>
    <w:bookmarkEnd w:id="31"/>
    <w:bookmarkStart w:id="34" w:name="detección-y-validación-de-eventos"/>
    <w:p>
      <w:pPr>
        <w:pStyle w:val="Heading1"/>
      </w:pPr>
      <w:r>
        <w:t xml:space="preserve">6. Detección y validación de eventos</w:t>
      </w:r>
    </w:p>
    <w:p>
      <w:pPr>
        <w:pStyle w:val="FirstParagraph"/>
      </w:pPr>
      <w:r>
        <w:rPr>
          <w:iCs/>
          <w:i/>
        </w:rPr>
        <w:t xml:space="preserve">La detección combina tecnología, informes humanos, aviso externo y contexto.</w:t>
      </w:r>
    </w:p>
    <w:p>
      <w:pPr>
        <w:pStyle w:val="BodyText"/>
      </w:pPr>
      <w:r>
        <w:t xml:space="preserve">“</w:t>
      </w:r>
      <w:r>
        <w:t xml:space="preserve">La señal se convierte en un incidente sólo después de la validación y clasificación bajo criterios aprobados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Figura 3. Flujo de trabajo de detección por caso</w:t>
      </w:r>
    </w:p>
    <w:bookmarkStart w:id="32" w:name="signal-sources"/>
    <w:p>
      <w:pPr>
        <w:pStyle w:val="Heading2"/>
      </w:pPr>
      <w:r>
        <w:t xml:space="preserve">6.1 Signal sources</w:t>
      </w:r>
    </w:p>
    <w:p>
      <w:pPr>
        <w:numPr>
          <w:ilvl w:val="0"/>
          <w:numId w:val="1007"/>
        </w:numPr>
      </w:pPr>
      <w:r>
        <w:t xml:space="preserve">Endpoint, identidad, red, correo electrónico, nube, aplicación, base de datos, pérdida de datos, sistemas físicos, de vulnerabilidad y de inteligencia de amenazas.</w:t>
      </w:r>
    </w:p>
    <w:p>
      <w:pPr>
        <w:numPr>
          <w:ilvl w:val="0"/>
          <w:numId w:val="1007"/>
        </w:numPr>
      </w:pPr>
      <w:r>
        <w:t xml:space="preserve">Empleados, clientes, socios, investigadores, proveedores, reguladores, cumplimiento de la ley, aseguradores y proveedores de servicios gestionados.</w:t>
      </w:r>
    </w:p>
    <w:p>
      <w:pPr>
        <w:numPr>
          <w:ilvl w:val="0"/>
          <w:numId w:val="1007"/>
        </w:numPr>
      </w:pPr>
      <w:r>
        <w:t xml:space="preserve">Salud de servicio, fraude financiero, actividad de apoyo inusual, cambio de configuración, acción privilegiada y anomalías de calidad de datos.</w:t>
      </w:r>
    </w:p>
    <w:bookmarkEnd w:id="32"/>
    <w:bookmarkStart w:id="33" w:name="preguntas-de-validación"/>
    <w:p>
      <w:pPr>
        <w:pStyle w:val="Heading2"/>
      </w:pPr>
      <w:r>
        <w:t xml:space="preserve">6.2 Preguntas de validación</w:t>
      </w:r>
    </w:p>
    <w:p>
      <w:pPr>
        <w:numPr>
          <w:ilvl w:val="0"/>
          <w:numId w:val="1008"/>
        </w:numPr>
      </w:pPr>
      <w:r>
        <w:t xml:space="preserve">¿Qué generó exactamente la señal? ¿Es la fuente confiable y sincronizado el tiempo?</w:t>
      </w:r>
    </w:p>
    <w:p>
      <w:pPr>
        <w:numPr>
          <w:ilvl w:val="0"/>
          <w:numId w:val="1008"/>
        </w:numPr>
      </w:pPr>
      <w:r>
        <w:t xml:space="preserve">¿Podría explicarlo el mantenimiento, las pruebas, el comportamiento del usuario o la calidad de los datos?</w:t>
      </w:r>
    </w:p>
    <w:p>
      <w:pPr>
        <w:numPr>
          <w:ilvl w:val="0"/>
          <w:numId w:val="1008"/>
        </w:numPr>
      </w:pPr>
      <w:r>
        <w:t xml:space="preserve">¿Qué usuario, dispositivo, servicio, arrendatario, datos, región o proveedor está afectado?</w:t>
      </w:r>
    </w:p>
    <w:p>
      <w:pPr>
        <w:numPr>
          <w:ilvl w:val="0"/>
          <w:numId w:val="1008"/>
        </w:numPr>
      </w:pPr>
      <w:r>
        <w:t xml:space="preserve">¿Qué evidencia corroborante existe entre fuentes independientes?</w:t>
      </w:r>
    </w:p>
    <w:p>
      <w:pPr>
        <w:numPr>
          <w:ilvl w:val="0"/>
          <w:numId w:val="1008"/>
        </w:numPr>
      </w:pPr>
      <w:r>
        <w:t xml:space="preserve">¿La actividad continúa, difunde, privilegiada, expuesta externamente, destructiva o de seguridad relacionada?</w:t>
      </w:r>
    </w:p>
    <w:p>
      <w:pPr>
        <w:numPr>
          <w:ilvl w:val="0"/>
          <w:numId w:val="1008"/>
        </w:numPr>
      </w:pPr>
      <w:r>
        <w:t xml:space="preserve">¿Qué debe conservarse antes de que una acción de contención cambie las pruebas?</w:t>
      </w:r>
    </w:p>
    <w:bookmarkEnd w:id="33"/>
    <w:bookmarkEnd w:id="34"/>
    <w:bookmarkStart w:id="39" w:name="triage-severity-and-escalation"/>
    <w:p>
      <w:pPr>
        <w:pStyle w:val="Heading1"/>
      </w:pPr>
      <w:r>
        <w:t xml:space="preserve">7. Triage, Severity, and Escalation</w:t>
      </w:r>
    </w:p>
    <w:p>
      <w:pPr>
        <w:numPr>
          <w:ilvl w:val="0"/>
          <w:numId w:val="1009"/>
        </w:numPr>
        <w:pStyle w:val="Compact"/>
      </w:pPr>
      <w:r>
        <w:t xml:space="preserve">El juicio establece prioridad y inicia las vías correctas de autoridad, evidencia y comunicación.*</w:t>
      </w:r>
    </w:p>
    <w:p>
      <w:pPr>
        <w:pStyle w:val="FirstParagraph"/>
      </w:pPr>
      <w:r>
        <w:t xml:space="preserve">Silencioso ** Factor de perseverancia**</w:t>
      </w:r>
      <w:r>
        <w:t xml:space="preserve"> </w:t>
      </w:r>
      <w:r>
        <w:t xml:space="preserve">|… |</w:t>
      </w:r>
      <w:r>
        <w:t xml:space="preserve"> </w:t>
      </w:r>
      <w:r>
        <w:t xml:space="preserve">¿Qué productos, servicios, procesos, personas o resultados de seguridad son afectados? |</w:t>
      </w:r>
      <w:r>
        <w:t xml:space="preserve"> </w:t>
      </w:r>
      <w:r>
        <w:t xml:space="preserve">← Impacto de la información ¿Fue acceso a los datos, cambiado, destruido, expuesto, encriptado o no disponible?</w:t>
      </w:r>
      <w:r>
        <w:t xml:space="preserve"> </w:t>
      </w:r>
      <w:r>
        <w:t xml:space="preserve">viv Recoverability | ¿Puede el problema ser contenido y restaurado con las personas disponibles, el tiempo y los recursos?</w:t>
      </w:r>
      <w:r>
        <w:t xml:space="preserve"> </w:t>
      </w:r>
      <w:r>
        <w:t xml:space="preserve">← Amenaza / persistencia ¿Es el actor activo, privilegiado, destructivo, sofisticado o en movimiento lateralmente? |</w:t>
      </w:r>
      <w:r>
        <w:t xml:space="preserve"> </w:t>
      </w:r>
      <w:r>
        <w:t xml:space="preserve">¿Cuántos sistemas, identidades, ubicaciones, clientes o proveedores pueden compartir la exposición?</w:t>
      </w:r>
      <w:r>
        <w:t xml:space="preserve"> </w:t>
      </w:r>
      <w:r>
        <w:t xml:space="preserve">Silencioso Obligación / visibilidad ¿Se puede aplicar legal, contractual, regulador, asegurador, cliente o aviso público?</w:t>
      </w:r>
      <w:r>
        <w:t xml:space="preserve"> </w:t>
      </w:r>
      <w:r>
        <w:t xml:space="preserve">¿Qué hechos faltan, y podrían aumentar significativamente la gravedad?</w:t>
      </w:r>
    </w:p>
    <w:bookmarkStart w:id="35" w:name="producción-de-triaje"/>
    <w:p>
      <w:pPr>
        <w:pStyle w:val="Heading2"/>
      </w:pPr>
      <w:r>
        <w:t xml:space="preserve">7.1 Producción de triaje</w:t>
      </w:r>
    </w:p>
    <w:p>
      <w:pPr>
        <w:numPr>
          <w:ilvl w:val="0"/>
          <w:numId w:val="1010"/>
        </w:numPr>
      </w:pPr>
      <w:r>
        <w:t xml:space="preserve">identificador de casos, tiempo detectado, tiempo de inicio conocido, reportero, comandante, gravedad, estado y espacio de trabajo seguro.</w:t>
      </w:r>
    </w:p>
    <w:p>
      <w:pPr>
        <w:numPr>
          <w:ilvl w:val="0"/>
          <w:numId w:val="1010"/>
        </w:numPr>
      </w:pPr>
      <w:r>
        <w:t xml:space="preserve">Datos actuales separados de supuestos e hipótesis.</w:t>
      </w:r>
    </w:p>
    <w:p>
      <w:pPr>
        <w:numPr>
          <w:ilvl w:val="0"/>
          <w:numId w:val="1010"/>
        </w:numPr>
      </w:pPr>
      <w:r>
        <w:t xml:space="preserve">Poblaciones afectadas y potencialmente afectadas, impacto empresarial, evidencia preservada y protección inmediata.</w:t>
      </w:r>
    </w:p>
    <w:p>
      <w:pPr>
        <w:numPr>
          <w:ilvl w:val="0"/>
          <w:numId w:val="1010"/>
        </w:numPr>
      </w:pPr>
      <w:r>
        <w:t xml:space="preserve">Tareas, propietarios, plazos, próxima actualización, escalada y relojes de notificación.</w:t>
      </w:r>
    </w:p>
    <w:p>
      <w:pPr>
        <w:numPr>
          <w:ilvl w:val="0"/>
          <w:numId w:val="1010"/>
        </w:numPr>
      </w:pPr>
      <w:r>
        <w:t xml:space="preserve">Racionalidad para cambios de gravedad y decisiones importantes.</w:t>
      </w:r>
    </w:p>
    <w:p>
      <w:pPr>
        <w:numPr>
          <w:ilvl w:val="0"/>
          <w:numId w:val="1011"/>
        </w:numPr>
        <w:pStyle w:val="Compact"/>
      </w:pPr>
      <w:r>
        <w:t xml:space="preserve">Investigación y exploración</w:t>
      </w:r>
    </w:p>
    <w:p>
      <w:pPr>
        <w:pStyle w:val="FirstParagraph"/>
      </w:pPr>
      <w:r>
        <w:rPr>
          <w:iCs/>
          <w:i/>
        </w:rPr>
        <w:t xml:space="preserve">La investigación construye y prueba explicaciones mientras el ambiente y el atacante pueden estar cambiando.</w:t>
      </w:r>
    </w:p>
    <w:bookmarkEnd w:id="35"/>
    <w:bookmarkStart w:id="36" w:name="método-de-investigación"/>
    <w:p>
      <w:pPr>
        <w:pStyle w:val="Heading2"/>
      </w:pPr>
      <w:r>
        <w:t xml:space="preserve">8.1 Método de investigación</w:t>
      </w:r>
    </w:p>
    <w:p>
      <w:pPr>
        <w:numPr>
          <w:ilvl w:val="0"/>
          <w:numId w:val="1012"/>
        </w:numPr>
      </w:pPr>
      <w:r>
        <w:t xml:space="preserve">Escribe las preguntas iniciales: punto de entrada, identidad, acción, persistencia, privilegio, movimiento, datos, mando y control, impacto y acceso restante.</w:t>
      </w:r>
    </w:p>
    <w:p>
      <w:pPr>
        <w:numPr>
          <w:ilvl w:val="0"/>
          <w:numId w:val="1012"/>
        </w:numPr>
      </w:pPr>
      <w:r>
        <w:t xml:space="preserve">Crear una línea de tiempo y fuente récord de eventos, zona horaria, confianza y brechas.</w:t>
      </w:r>
    </w:p>
    <w:p>
      <w:pPr>
        <w:numPr>
          <w:ilvl w:val="0"/>
          <w:numId w:val="1012"/>
        </w:numPr>
      </w:pPr>
      <w:r>
        <w:t xml:space="preserve">Alcance de indicadores conocidos a identidades conexas, anfitriones, recursos en la nube, aplicaciones, datos y proveedores; no dependa de un indicador.</w:t>
      </w:r>
    </w:p>
    <w:p>
      <w:pPr>
        <w:numPr>
          <w:ilvl w:val="0"/>
          <w:numId w:val="1012"/>
        </w:numPr>
      </w:pPr>
      <w:r>
        <w:t xml:space="preserve">Preserve evidencia volátil antes de apagarse cuando sea segura, autorizada y útil.</w:t>
      </w:r>
    </w:p>
    <w:p>
      <w:pPr>
        <w:numPr>
          <w:ilvl w:val="0"/>
          <w:numId w:val="1012"/>
        </w:numPr>
      </w:pPr>
      <w:r>
        <w:t xml:space="preserve">Prueba las hipótesis competidoras y busca evidencia desconfirmante.</w:t>
      </w:r>
    </w:p>
    <w:p>
      <w:pPr>
        <w:numPr>
          <w:ilvl w:val="0"/>
          <w:numId w:val="1012"/>
        </w:numPr>
      </w:pPr>
      <w:r>
        <w:t xml:space="preserve">Método de recogida de documentos, consultas, hashes, versiones, limitaciones y conclusiones analistas.</w:t>
      </w:r>
    </w:p>
    <w:p>
      <w:pPr>
        <w:numPr>
          <w:ilvl w:val="0"/>
          <w:numId w:val="1012"/>
        </w:numPr>
      </w:pPr>
      <w:r>
        <w:t xml:space="preserve">Breves tomadores de decisiones con hechos, incertidumbre, efecto empresarial, opciones, y recomendó el próximo paso.</w:t>
      </w:r>
    </w:p>
    <w:p>
      <w:pPr>
        <w:pStyle w:val="FirstParagraph"/>
      </w:pPr>
      <w:r>
        <w:rPr>
          <w:bCs/>
          <w:b/>
        </w:rPr>
        <w:t xml:space="preserve">Pregunta</w:t>
      </w:r>
      <w:r>
        <w:t xml:space="preserve"> </w:t>
      </w:r>
      <w:r>
        <w:t xml:space="preserve">|… |</w:t>
      </w:r>
      <w:r>
        <w:t xml:space="preserve"> </w:t>
      </w:r>
      <w:r>
        <w:t xml:space="preserve">¿Cómo comenzó el acceso? ← Correo electrónico, identidad, punto final, web, VPN, nube, vulnerabilidad y registros de soporte |</w:t>
      </w:r>
      <w:r>
        <w:t xml:space="preserve"> </w:t>
      </w:r>
      <w:r>
        <w:t xml:space="preserve">¿Qué hizo el actor? proceso, comando, audit, archivo, registro, memoria, red y actividad en la nube</w:t>
      </w:r>
      <w:r>
        <w:t xml:space="preserve"> </w:t>
      </w:r>
      <w:r>
        <w:t xml:space="preserve">¿Qué fue accedido? tención Aplicación, base de datos, objeto, DLP, consulta, API y registros de acceso a archivos</w:t>
      </w:r>
      <w:r>
        <w:t xml:space="preserve"> </w:t>
      </w:r>
      <w:r>
        <w:t xml:space="preserve">¿Permanece la persistencia? cuentas, fichas, claves, tareas programadas, servicios, aplicaciones OAuth, funciones en la nube</w:t>
      </w:r>
      <w:r>
        <w:t xml:space="preserve"> </w:t>
      </w:r>
      <w:r>
        <w:t xml:space="preserve">¿Hasta dónde se extendió? gráfico de identidad, consultas de punto final, flujos de red, DNS, acceso remoto, herramientas compartidas</w:t>
      </w:r>
      <w:r>
        <w:t xml:space="preserve"> </w:t>
      </w:r>
      <w:r>
        <w:t xml:space="preserve">¿Qué se puede confiar? ← Comprobaciones de integridad, bases de referencia conocidas, telemetría independiente, reconstrucción de procedencia</w:t>
      </w:r>
    </w:p>
    <w:p>
      <w:pPr>
        <w:numPr>
          <w:ilvl w:val="0"/>
          <w:numId w:val="1013"/>
        </w:numPr>
        <w:pStyle w:val="Compact"/>
      </w:pPr>
      <w:r>
        <w:t xml:space="preserve">Estrategia de Contención</w:t>
      </w:r>
    </w:p>
    <w:p>
      <w:pPr>
        <w:pStyle w:val="FirstParagraph"/>
      </w:pPr>
      <w:r>
        <w:rPr>
          <w:iCs/>
          <w:i/>
        </w:rPr>
        <w:t xml:space="preserve">El mantenimiento limita el daño preservando la seguridad, las operaciones, las pruebas y las opciones de recuperación</w:t>
      </w:r>
      <w:r>
        <w:t xml:space="preserve">.</w:t>
      </w:r>
    </w:p>
    <w:p>
      <w:pPr>
        <w:pStyle w:val="BodyText"/>
      </w:pPr>
      <w:r>
        <w:t xml:space="preserve">“</w:t>
      </w:r>
      <w:r>
        <w:t xml:space="preserve">Escoge las acciones a través de objetivos explícitos, impactos, autoridad y verificación.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4. Containment decision</w:t>
      </w:r>
    </w:p>
    <w:bookmarkEnd w:id="36"/>
    <w:bookmarkStart w:id="37" w:name="opciones"/>
    <w:p>
      <w:pPr>
        <w:pStyle w:val="Heading2"/>
      </w:pPr>
      <w:r>
        <w:t xml:space="preserve">9.1 Opciones</w:t>
      </w:r>
    </w:p>
    <w:p>
      <w:pPr>
        <w:numPr>
          <w:ilvl w:val="0"/>
          <w:numId w:val="1014"/>
        </w:numPr>
      </w:pPr>
      <w:r>
        <w:t xml:space="preserve">Punto final de aislamiento, red de segmentos, indicador de bloques, cuenta desactivada, sesiones de revocación, tokens/keys rotatorios, eliminar la exposición pública, detener la integración, restringir datos, detener el despliegue, desactivar o cerrar.</w:t>
      </w:r>
    </w:p>
    <w:p>
      <w:pPr>
        <w:numPr>
          <w:ilvl w:val="0"/>
          <w:numId w:val="1014"/>
        </w:numPr>
      </w:pPr>
      <w:r>
        <w:t xml:space="preserve">La contención a corto plazo puede ser rápida y temporal; la contención a largo plazo apoya una operación más segura hasta la erradicación.</w:t>
      </w:r>
    </w:p>
    <w:p>
      <w:pPr>
        <w:numPr>
          <w:ilvl w:val="0"/>
          <w:numId w:val="1014"/>
        </w:numPr>
      </w:pPr>
      <w:r>
        <w:t xml:space="preserve">Usar la acción organizada o coordinada cuando pasos aislados alertarían a un atacante o romperían el servicio crítico.</w:t>
      </w:r>
    </w:p>
    <w:bookmarkEnd w:id="37"/>
    <w:bookmarkStart w:id="38" w:name="decision-record"/>
    <w:p>
      <w:pPr>
        <w:pStyle w:val="Heading2"/>
      </w:pPr>
      <w:r>
        <w:t xml:space="preserve">9.2 Decision record</w:t>
      </w:r>
    </w:p>
    <w:p>
      <w:pPr>
        <w:numPr>
          <w:ilvl w:val="0"/>
          <w:numId w:val="1015"/>
        </w:numPr>
      </w:pPr>
      <w:r>
        <w:t xml:space="preserve">El objetivo y la amenaza son limitados.</w:t>
      </w:r>
    </w:p>
    <w:p>
      <w:pPr>
        <w:numPr>
          <w:ilvl w:val="0"/>
          <w:numId w:val="1015"/>
        </w:numPr>
      </w:pPr>
      <w:r>
        <w:t xml:space="preserve">Servicio de negocios afectado, seguridad, cliente, evidencia, privacidad y impacto de recuperación.</w:t>
      </w:r>
    </w:p>
    <w:p>
      <w:pPr>
        <w:numPr>
          <w:ilvl w:val="0"/>
          <w:numId w:val="1015"/>
        </w:numPr>
      </w:pPr>
      <w:r>
        <w:t xml:space="preserve">Alternativas consideradas y la razón seleccionada.</w:t>
      </w:r>
    </w:p>
    <w:p>
      <w:pPr>
        <w:numPr>
          <w:ilvl w:val="0"/>
          <w:numId w:val="1015"/>
        </w:numPr>
      </w:pPr>
      <w:r>
        <w:t xml:space="preserve">Aprover, ejecutor, tiempo, comandos/cambio de entrada, pruebas antes y después, devolución y verificación.</w:t>
      </w:r>
    </w:p>
    <w:p>
      <w:pPr>
        <w:numPr>
          <w:ilvl w:val="0"/>
          <w:numId w:val="1015"/>
        </w:numPr>
      </w:pPr>
      <w:r>
        <w:t xml:space="preserve">Exposición residual y siguiente punto de decisión.</w:t>
      </w:r>
    </w:p>
    <w:bookmarkEnd w:id="38"/>
    <w:bookmarkEnd w:id="39"/>
    <w:bookmarkStart w:id="41" w:name="erradicación-y-rehabilitación"/>
    <w:p>
      <w:pPr>
        <w:pStyle w:val="Heading1"/>
      </w:pPr>
      <w:r>
        <w:t xml:space="preserve">10. Erradicación y rehabilitación</w:t>
      </w:r>
    </w:p>
    <w:p>
      <w:pPr>
        <w:pStyle w:val="FirstParagraph"/>
      </w:pPr>
      <w:r>
        <w:rPr>
          <w:iCs/>
          <w:i/>
        </w:rPr>
        <w:t xml:space="preserve">La erradicación elimina la causa, el acceso de los atacantes, la persistencia, los cambios inseguros y las debilidades conexas</w:t>
      </w:r>
      <w:r>
        <w:t xml:space="preserve">.</w:t>
      </w:r>
    </w:p>
    <w:bookmarkStart w:id="40" w:name="erradicación"/>
    <w:p>
      <w:pPr>
        <w:pStyle w:val="Heading2"/>
      </w:pPr>
      <w:r>
        <w:t xml:space="preserve">10.1 Erradicación</w:t>
      </w:r>
    </w:p>
    <w:p>
      <w:pPr>
        <w:numPr>
          <w:ilvl w:val="0"/>
          <w:numId w:val="1016"/>
        </w:numPr>
      </w:pPr>
      <w:r>
        <w:t xml:space="preserve">Eliminar archivos maliciosos, procesos, tareas, servicios, cuentas, aplicaciones, reglas, caminos de acceso e infraestructura.</w:t>
      </w:r>
    </w:p>
    <w:p>
      <w:pPr>
        <w:numPr>
          <w:ilvl w:val="0"/>
          <w:numId w:val="1016"/>
        </w:numPr>
      </w:pPr>
      <w:r>
        <w:t xml:space="preserve">Revocar sesiones y fichas; rotar contraseñas expuestas, claves, certificados, secretos, códigos de recuperación y relaciones de confianza en un orden seguro.</w:t>
      </w:r>
    </w:p>
    <w:p>
      <w:pPr>
        <w:numPr>
          <w:ilvl w:val="0"/>
          <w:numId w:val="1016"/>
        </w:numPr>
      </w:pPr>
      <w:r>
        <w:t xml:space="preserve">Capturar o mitigar vulnerabilidades explotadas; endurecer la configuración; cerrar los servicios expuestos; corregir las vías de identidad y de red.</w:t>
      </w:r>
    </w:p>
    <w:p>
      <w:pPr>
        <w:numPr>
          <w:ilvl w:val="0"/>
          <w:numId w:val="1016"/>
        </w:numPr>
      </w:pPr>
      <w:r>
        <w:t xml:space="preserve">Reconstruido de fuentes de confianza cuando la integridad no puede ser demostrada.</w:t>
      </w:r>
    </w:p>
    <w:p>
      <w:pPr>
        <w:numPr>
          <w:ilvl w:val="0"/>
          <w:numId w:val="1016"/>
        </w:numPr>
      </w:pPr>
      <w:r>
        <w:t xml:space="preserve">Buscar toda la población potencial para la misma condición y validar ninguna persistencia alternativa permanece.</w:t>
      </w:r>
    </w:p>
    <w:p>
      <w:pPr>
        <w:numPr>
          <w:ilvl w:val="0"/>
          <w:numId w:val="1016"/>
        </w:numPr>
      </w:pPr>
      <w:r>
        <w:t xml:space="preserve">Preserve evidence and separate remediation from proof; record every change.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Cs/>
          <w:b/>
        </w:rPr>
        <w:t xml:space="preserve">Causa principal contra punto de entrada:</w:t>
      </w:r>
      <w:r>
        <w:t xml:space="preserve"> </w:t>
      </w:r>
      <w:r>
        <w:t xml:space="preserve">El punto de entrada explica cómo comenzó este incidente. Las causas raíz pueden incluir procesos, diseño, propiedad, visibilidad, habilidades, incentivos o debilidades de control que le permitieron tener éxito o persistir. |</w:t>
      </w:r>
      <w:r>
        <w:t xml:space="preserve"> </w:t>
      </w:r>
      <w:r>
        <w:t xml:space="preserve">|. |</w:t>
      </w:r>
    </w:p>
    <w:bookmarkEnd w:id="40"/>
    <w:bookmarkEnd w:id="41"/>
    <w:bookmarkStart w:id="44" w:name="recuperación-y-regreso-al-servicio"/>
    <w:p>
      <w:pPr>
        <w:pStyle w:val="Heading1"/>
      </w:pPr>
      <w:r>
        <w:t xml:space="preserve">11. Recuperación y regreso al servicio</w:t>
      </w:r>
    </w:p>
    <w:p>
      <w:pPr>
        <w:pStyle w:val="FirstParagraph"/>
      </w:pPr>
      <w:r>
        <w:rPr>
          <w:iCs/>
          <w:i/>
        </w:rPr>
        <w:t xml:space="preserve">Recovery restaura el servicio crítico a través de pasos controlados, verificados y monitorizados.</w:t>
      </w:r>
    </w:p>
    <w:p>
      <w:pPr>
        <w:pStyle w:val="BodyText"/>
      </w:pPr>
      <w:r>
        <w:t xml:space="preserve">لimg src=</w:t>
      </w:r>
      <w:r>
        <w:t xml:space="preserve">“</w:t>
      </w:r>
      <w:r>
        <w:t xml:space="preserve">media/image5.png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La validación de la seguridad y la aceptación del negocio pertenecen dentro de la recuperación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5 Retorno al servicio</w:t>
      </w:r>
    </w:p>
    <w:bookmarkStart w:id="42" w:name="puertas-de-recuperación"/>
    <w:p>
      <w:pPr>
        <w:pStyle w:val="Heading2"/>
      </w:pPr>
      <w:r>
        <w:t xml:space="preserve">11.1 Puertas de recuperación</w:t>
      </w:r>
    </w:p>
    <w:p>
      <w:pPr>
        <w:numPr>
          <w:ilvl w:val="0"/>
          <w:numId w:val="1017"/>
        </w:numPr>
      </w:pPr>
      <w:r>
        <w:t xml:space="preserve">El mantenimiento es estable y la recuperación no volverá a conectarse a un compromiso activo.</w:t>
      </w:r>
    </w:p>
    <w:p>
      <w:pPr>
        <w:numPr>
          <w:ilvl w:val="0"/>
          <w:numId w:val="1017"/>
        </w:numPr>
      </w:pPr>
      <w:r>
        <w:t xml:space="preserve">Fuente de restauración, construcción de oleoductos, copias de seguridad, credenciales, dependencias y vías de administración.</w:t>
      </w:r>
    </w:p>
    <w:p>
      <w:pPr>
        <w:numPr>
          <w:ilvl w:val="0"/>
          <w:numId w:val="1017"/>
        </w:numPr>
      </w:pPr>
      <w:r>
        <w:t xml:space="preserve">Actualizaciones de seguridad necesarias, endurecimiento, rotación de identidad y monitoreo son activos.</w:t>
      </w:r>
    </w:p>
    <w:p>
      <w:pPr>
        <w:numPr>
          <w:ilvl w:val="0"/>
          <w:numId w:val="1017"/>
        </w:numPr>
      </w:pPr>
      <w:r>
        <w:t xml:space="preserve">Se prueba la integridad de los datos, integridad, integridad, función de aplicación, interfaces, capacidad y resultados RTO/RPO.</w:t>
      </w:r>
    </w:p>
    <w:p>
      <w:pPr>
        <w:numPr>
          <w:ilvl w:val="0"/>
          <w:numId w:val="1017"/>
        </w:numPr>
      </w:pPr>
      <w:r>
        <w:t xml:space="preserve">La reconexión es gradual; el aumento de la vigilancia tiene dueños claros y duración.</w:t>
      </w:r>
    </w:p>
    <w:p>
      <w:pPr>
        <w:numPr>
          <w:ilvl w:val="0"/>
          <w:numId w:val="1017"/>
        </w:numPr>
      </w:pPr>
      <w:r>
        <w:t xml:space="preserve">Los propietarios de empresas y técnicos aprueban el regreso al servicio, con excepciones y riesgos residuales registrados.</w:t>
      </w:r>
    </w:p>
    <w:bookmarkEnd w:id="42"/>
    <w:bookmarkStart w:id="43" w:name="pruebas-de-recuperación"/>
    <w:p>
      <w:pPr>
        <w:pStyle w:val="Heading2"/>
      </w:pPr>
      <w:r>
        <w:t xml:space="preserve">11.2 Pruebas de recuperación</w:t>
      </w:r>
    </w:p>
    <w:p>
      <w:pPr>
        <w:numPr>
          <w:ilvl w:val="0"/>
          <w:numId w:val="1018"/>
        </w:numPr>
      </w:pPr>
      <w:r>
        <w:t xml:space="preserve">Secuencia de recuperación y horarios reales.</w:t>
      </w:r>
    </w:p>
    <w:p>
      <w:pPr>
        <w:numPr>
          <w:ilvl w:val="0"/>
          <w:numId w:val="1018"/>
        </w:numPr>
      </w:pPr>
      <w:r>
        <w:t xml:space="preserve">Versiones restauradas, fuentes, hashes/configuración, punto de datos y estado de dependencia.</w:t>
      </w:r>
    </w:p>
    <w:p>
      <w:pPr>
        <w:numPr>
          <w:ilvl w:val="0"/>
          <w:numId w:val="1018"/>
        </w:numPr>
      </w:pPr>
      <w:r>
        <w:t xml:space="preserve">Resultados de seguridad, funcionalidad, conciliación de datos, rendimiento y aceptación de usuarios.</w:t>
      </w:r>
    </w:p>
    <w:p>
      <w:pPr>
        <w:numPr>
          <w:ilvl w:val="0"/>
          <w:numId w:val="1018"/>
        </w:numPr>
      </w:pPr>
      <w:r>
        <w:t xml:space="preserve">RTO/RPO logró o perdió, causa, impacto, trabajo y acción correctiva.</w:t>
      </w:r>
    </w:p>
    <w:p>
      <w:pPr>
        <w:numPr>
          <w:ilvl w:val="0"/>
          <w:numId w:val="1018"/>
        </w:numPr>
      </w:pPr>
      <w:r>
        <w:t xml:space="preserve">Mejores resultados de vigilancia y decisión de recurrencia.</w:t>
      </w:r>
    </w:p>
    <w:bookmarkEnd w:id="43"/>
    <w:bookmarkEnd w:id="44"/>
    <w:bookmarkStart w:id="47" w:name="enseñanzas-adquiridas-y-mejoras"/>
    <w:p>
      <w:pPr>
        <w:pStyle w:val="Heading1"/>
      </w:pPr>
      <w:r>
        <w:t xml:space="preserve">12. Enseñanzas adquiridas y mejoras</w:t>
      </w:r>
    </w:p>
    <w:p>
      <w:pPr>
        <w:pStyle w:val="FirstParagraph"/>
      </w:pPr>
      <w:r>
        <w:rPr>
          <w:iCs/>
          <w:i/>
        </w:rPr>
        <w:t xml:space="preserve">La mejora convierte la experiencia en sistemas más seguros y mejores decisiones.</w:t>
      </w:r>
    </w:p>
    <w:bookmarkStart w:id="45" w:name="after-action-process"/>
    <w:p>
      <w:pPr>
        <w:pStyle w:val="Heading2"/>
      </w:pPr>
      <w:r>
        <w:t xml:space="preserve">12.1 After-action process</w:t>
      </w:r>
    </w:p>
    <w:p>
      <w:pPr>
        <w:numPr>
          <w:ilvl w:val="0"/>
          <w:numId w:val="1019"/>
        </w:numPr>
      </w:pPr>
      <w:r>
        <w:t xml:space="preserve">Realizar una revisión intachable pero responsable lo suficientemente pronto como para reconstruir los hechos y las decisiones.</w:t>
      </w:r>
    </w:p>
    <w:p>
      <w:pPr>
        <w:numPr>
          <w:ilvl w:val="0"/>
          <w:numId w:val="1019"/>
        </w:numPr>
      </w:pPr>
      <w:r>
        <w:t xml:space="preserve">Construir el cronograma fáctico: señal, reconocimiento, escalada, decisiones, contención, erradicación, restauración, comunicación y cierre.</w:t>
      </w:r>
    </w:p>
    <w:p>
      <w:pPr>
        <w:numPr>
          <w:ilvl w:val="0"/>
          <w:numId w:val="1019"/>
        </w:numPr>
      </w:pPr>
      <w:r>
        <w:t xml:space="preserve">Compare el rendimiento esperado frente al rendimiento real de personas, planes, datos, herramientas, proveedores, comunicaciones y recuperación.</w:t>
      </w:r>
    </w:p>
    <w:p>
      <w:pPr>
        <w:numPr>
          <w:ilvl w:val="0"/>
          <w:numId w:val="1019"/>
        </w:numPr>
      </w:pPr>
      <w:r>
        <w:t xml:space="preserve">Identificar las condiciones de contribución y las causas sistémicas, no sólo los errores individuales.</w:t>
      </w:r>
    </w:p>
    <w:p>
      <w:pPr>
        <w:numPr>
          <w:ilvl w:val="0"/>
          <w:numId w:val="1019"/>
        </w:numPr>
      </w:pPr>
      <w:r>
        <w:t xml:space="preserve">Asignar acciones específicas, propietarios, recursos, fechas basadas en el riesgo, protección provisional y medidas de éxito.</w:t>
      </w:r>
    </w:p>
    <w:p>
      <w:pPr>
        <w:numPr>
          <w:ilvl w:val="0"/>
          <w:numId w:val="1019"/>
        </w:numPr>
      </w:pPr>
      <w:r>
        <w:t xml:space="preserve">Reprueba la capacidad fallida y las políticas de actualización, arquitectura, detecciones, libros de texto, contratos, capacitación, BIA, continuidad y planes de recuperación.</w:t>
      </w:r>
    </w:p>
    <w:p>
      <w:pPr>
        <w:pStyle w:val="FirstParagraph"/>
      </w:pPr>
      <w:r>
        <w:t xml:space="preserve">** Acción débil** Silencioso**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tención Mejorar la vigilancia | Añadir eventos de administración de proveedores de identidad al SIEM, alertar sobre nuevo papel privilegiado dentro de cinco minutos, y probar mensualmente |</w:t>
      </w:r>
      <w:r>
        <w:t xml:space="preserve"> </w:t>
      </w:r>
      <w:r>
        <w:t xml:space="preserve">| Personal de formación | Ejecutar un ejercicio específico para la verificación de la identidad de los usuarios de los servicios y medir el tratamiento de fallos</w:t>
      </w:r>
      <w:r>
        <w:t xml:space="preserve"> </w:t>
      </w:r>
      <w:r>
        <w:t xml:space="preserve">| para arreglar copias de seguridad Añadir copia diaria aislada para la base de datos Tier 1 y probar restaurar dentro de cuatro horas RTO trimestral |</w:t>
      </w:r>
      <w:r>
        <w:t xml:space="preserve"> </w:t>
      </w:r>
      <w:r>
        <w:t xml:space="preserve">tención Plan de actualización | Añadir llamado tomador de decisiones alternativo, contacto fuera de banda, y paso de activación probado</w:t>
      </w:r>
    </w:p>
    <w:p>
      <w:pPr>
        <w:numPr>
          <w:ilvl w:val="0"/>
          <w:numId w:val="1020"/>
        </w:numPr>
        <w:pStyle w:val="Compact"/>
      </w:pPr>
      <w:r>
        <w:t xml:space="preserve">Coordinación de las comunicaciones, jurídicas y reglamentarias</w:t>
      </w:r>
    </w:p>
    <w:p>
      <w:pPr>
        <w:numPr>
          <w:ilvl w:val="0"/>
          <w:numId w:val="1021"/>
        </w:numPr>
        <w:pStyle w:val="Compact"/>
      </w:pPr>
      <w:r>
        <w:t xml:space="preserve">La comunicación debe ser precisa, oportuna, autorizada, específica para el público y protegida.*</w:t>
      </w:r>
    </w:p>
    <w:bookmarkEnd w:id="45"/>
    <w:bookmarkStart w:id="46" w:name="reglas-de-funcionamiento"/>
    <w:p>
      <w:pPr>
        <w:pStyle w:val="Heading2"/>
      </w:pPr>
      <w:r>
        <w:t xml:space="preserve">13.1 Reglas de funcionamiento</w:t>
      </w:r>
    </w:p>
    <w:p>
      <w:pPr>
        <w:numPr>
          <w:ilvl w:val="0"/>
          <w:numId w:val="1022"/>
        </w:numPr>
      </w:pPr>
      <w:r>
        <w:t xml:space="preserve">Mantener una base de datos aprobada con tiempo, fuente, confianza, propietario y última actualización.</w:t>
      </w:r>
    </w:p>
    <w:p>
      <w:pPr>
        <w:numPr>
          <w:ilvl w:val="0"/>
          <w:numId w:val="1022"/>
        </w:numPr>
      </w:pPr>
      <w:r>
        <w:t xml:space="preserve">Estatus operativo separado, análisis legal, hipótesis técnicas y mensajes públicos.</w:t>
      </w:r>
    </w:p>
    <w:p>
      <w:pPr>
        <w:numPr>
          <w:ilvl w:val="0"/>
          <w:numId w:val="1022"/>
        </w:numPr>
      </w:pPr>
      <w:r>
        <w:t xml:space="preserve">Utilizar canales seguros apropiados para posibles compromisos y conservar los registros requeridos.</w:t>
      </w:r>
    </w:p>
    <w:p>
      <w:pPr>
        <w:numPr>
          <w:ilvl w:val="0"/>
          <w:numId w:val="1022"/>
        </w:numPr>
      </w:pPr>
      <w:r>
        <w:t xml:space="preserve">Decir lo que se conoce, se desconoce, se hace, necesita del público, y la próxima vez de actualización.</w:t>
      </w:r>
    </w:p>
    <w:p>
      <w:pPr>
        <w:numPr>
          <w:ilvl w:val="0"/>
          <w:numId w:val="1022"/>
        </w:numPr>
      </w:pPr>
      <w:r>
        <w:t xml:space="preserve">Rastrear los desencadenantes y relojes de notificación por ley, regulador, contrato, asegurador, cliente, empleado y jurisdicción.</w:t>
      </w:r>
    </w:p>
    <w:p>
      <w:pPr>
        <w:numPr>
          <w:ilvl w:val="0"/>
          <w:numId w:val="1022"/>
        </w:numPr>
      </w:pPr>
      <w:r>
        <w:t xml:space="preserve">Coordinar legal, privacidad, comunicaciones, recursos humanos, seguridad, ejecutivos, proveedores, aseguradores y autoridades públicas.</w:t>
      </w:r>
    </w:p>
    <w:p>
      <w:pPr>
        <w:numPr>
          <w:ilvl w:val="0"/>
          <w:numId w:val="1022"/>
        </w:numPr>
      </w:pPr>
      <w:r>
        <w:t xml:space="preserve">No especular, ocultar los hechos materiales, destruir los registros, o prometer el tiempo que los equipos no pueden soportar.</w:t>
      </w:r>
    </w:p>
    <w:p>
      <w:pPr>
        <w:pStyle w:val="FirstParagraph"/>
      </w:pPr>
      <w:r>
        <w:rPr>
          <w:bCs/>
          <w:b/>
        </w:rPr>
        <w:t xml:space="preserve">Audiencia</w:t>
      </w:r>
      <w:r>
        <w:t xml:space="preserve"> </w:t>
      </w:r>
      <w:r>
        <w:t xml:space="preserve">|… |</w:t>
      </w:r>
      <w:r>
        <w:t xml:space="preserve"> </w:t>
      </w:r>
      <w:r>
        <w:t xml:space="preserve">Respuestas a las personas detenidas</w:t>
      </w:r>
      <w:r>
        <w:t xml:space="preserve"> </w:t>
      </w:r>
      <w:r>
        <w:t xml:space="preserve">| Ejecutivos | Impacto empresarial, incertidumbre, opciones, recomendación, recursos, siguiente decisión</w:t>
      </w:r>
      <w:r>
        <w:t xml:space="preserve"> </w:t>
      </w:r>
      <w:r>
        <w:t xml:space="preserve">| Lo que sucedió, acciones seguras, soporte, canal de reportaje, tiempo de actualización |</w:t>
      </w:r>
      <w:r>
        <w:t xml:space="preserve"> </w:t>
      </w:r>
      <w:r>
        <w:t xml:space="preserve">| Clientes / partners | Servicio/datos afectados, acción protectora, soporte, actualizaciones verificadas |</w:t>
      </w:r>
      <w:r>
        <w:t xml:space="preserve"> </w:t>
      </w:r>
      <w:r>
        <w:t xml:space="preserve">Silencioso Regulador / autoridad | Datos obligatorios, tiempo, alcance, impacto, medidas, cooperación</w:t>
      </w:r>
      <w:r>
        <w:t xml:space="preserve"> </w:t>
      </w:r>
      <w:r>
        <w:t xml:space="preserve">| Public / media | Aprobado mensaje preciso, vocero, actualizaciones constantes</w:t>
      </w:r>
    </w:p>
    <w:p>
      <w:pPr>
        <w:pStyle w:val="BodyText"/>
      </w:pPr>
      <w:r>
        <w:t xml:space="preserve">** Nota legal:** Los derechos de notificación y preservación son específicos para los hechos y la jurisdicción. Involucrar a un abogado calificado temprano; no utilice este manual como una determinación legal. |</w:t>
      </w:r>
      <w:r>
        <w:t xml:space="preserve"> </w:t>
      </w:r>
      <w:r>
        <w:t xml:space="preserve">|. |</w:t>
      </w:r>
    </w:p>
    <w:bookmarkEnd w:id="46"/>
    <w:bookmarkEnd w:id="47"/>
    <w:bookmarkStart w:id="49" w:name="evidencia-digital-y-teoría-forense"/>
    <w:p>
      <w:pPr>
        <w:pStyle w:val="Heading1"/>
      </w:pPr>
      <w:r>
        <w:t xml:space="preserve">14. Evidencia digital y teoría forense</w:t>
      </w:r>
    </w:p>
    <w:p>
      <w:pPr>
        <w:pStyle w:val="FirstParagraph"/>
      </w:pPr>
      <w:r>
        <w:rPr>
          <w:iCs/>
          <w:i/>
        </w:rPr>
        <w:t xml:space="preserve">La preparación forense hace pruebas fiables, útiles, proporcionadas y disponibles cuando sea necesario.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media/image6.png</w:t>
      </w:r>
      <w:r>
        <w:t xml:space="preserve">”</w:t>
      </w:r>
      <w:r>
        <w:t xml:space="preserve"> </w:t>
      </w:r>
      <w:r>
        <w:t xml:space="preserve">estilo=</w:t>
      </w:r>
      <w:r>
        <w:t xml:space="preserve">“</w:t>
      </w:r>
      <w:r>
        <w:t xml:space="preserve">Ancho:6.15in; Altura:3.39605in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Identidad documental, preservación, integridad, custodia, análisis y límites.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Figura 6. Integridad y custodia de la evidencia</w:t>
      </w:r>
    </w:p>
    <w:bookmarkStart w:id="48" w:name="registro-de-evidencia"/>
    <w:p>
      <w:pPr>
        <w:pStyle w:val="Heading2"/>
      </w:pPr>
      <w:r>
        <w:t xml:space="preserve">14.1 Registro de evidencia</w:t>
      </w:r>
    </w:p>
    <w:p>
      <w:pPr>
        <w:numPr>
          <w:ilvl w:val="0"/>
          <w:numId w:val="1023"/>
        </w:numPr>
      </w:pPr>
      <w:r>
        <w:t xml:space="preserve">ID, descripción, sistema fuente/dispositivo/cuenta, colector, autoridad, zona hora/hora/hora, ubicación y razón.</w:t>
      </w:r>
    </w:p>
    <w:p>
      <w:pPr>
        <w:numPr>
          <w:ilvl w:val="0"/>
          <w:numId w:val="1023"/>
        </w:numPr>
      </w:pPr>
      <w:r>
        <w:t xml:space="preserve">Método de recogida, herramienta/versión, configuración, copia original y de trabajo, hash criptográfico cuando sea apropiado, y protección de almacenamiento.</w:t>
      </w:r>
    </w:p>
    <w:p>
      <w:pPr>
        <w:numPr>
          <w:ilvl w:val="0"/>
          <w:numId w:val="1023"/>
        </w:numPr>
      </w:pPr>
      <w:r>
        <w:t xml:space="preserve">Cada transferencia: de, a, fecha/hora, propósito, firmas o registro autenticado, y verificación de integridad.</w:t>
      </w:r>
    </w:p>
    <w:p>
      <w:pPr>
        <w:numPr>
          <w:ilvl w:val="0"/>
          <w:numId w:val="1023"/>
        </w:numPr>
      </w:pPr>
      <w:r>
        <w:t xml:space="preserve">Análisis de pasos, consultas, transformaciones, normalización del tiempo, capturas de pantalla/exportaciones, hallazgos, explicación alternativa y limitación.</w:t>
      </w:r>
    </w:p>
    <w:p>
      <w:pPr>
        <w:numPr>
          <w:ilvl w:val="0"/>
          <w:numId w:val="1023"/>
        </w:numPr>
      </w:pPr>
      <w:r>
        <w:t xml:space="preserve">Retención, retención legal, privacidad/minimización, registro de acceso, divulgación y eliminación aprobada.</w:t>
      </w:r>
    </w:p>
    <w:p>
      <w:pPr>
        <w:numPr>
          <w:ilvl w:val="0"/>
          <w:numId w:val="1023"/>
        </w:numPr>
      </w:pPr>
      <w:r>
        <w:t xml:space="preserve">La seguridad y la autoridad* No acceda a cuentas personales, intercepte comunicaciones, colecte ampliamente o realice acciones invasivas sin autoridad adecuada. Siga las normas legales, políticas, privacidad, empleo y pruebas. |</w:t>
      </w:r>
      <w:r>
        <w:t xml:space="preserve"> </w:t>
      </w:r>
      <w:r>
        <w:t xml:space="preserve">|. |</w:t>
      </w:r>
    </w:p>
    <w:bookmarkEnd w:id="48"/>
    <w:bookmarkEnd w:id="49"/>
    <w:bookmarkStart w:id="51" w:name="ataques-ransomware-y-destructivos"/>
    <w:p>
      <w:pPr>
        <w:pStyle w:val="Heading1"/>
      </w:pPr>
      <w:r>
        <w:t xml:space="preserve">15. Ataques Ransomware y Destructivos</w:t>
      </w:r>
    </w:p>
    <w:p>
      <w:pPr>
        <w:pStyle w:val="FirstParagraph"/>
      </w:pPr>
      <w:r>
        <w:rPr>
          <w:iCs/>
          <w:i/>
        </w:rPr>
        <w:t xml:space="preserve">El ransomware puede combinar el acceso, robo, extorsión, encriptación, destrucción y presión pública.</w:t>
      </w:r>
    </w:p>
    <w:p>
      <w:pPr>
        <w:pStyle w:val="BodyText"/>
      </w:pPr>
      <w:r>
        <w:t xml:space="preserve">Prioridades inmediatas</w:t>
      </w:r>
    </w:p>
    <w:p>
      <w:pPr>
        <w:numPr>
          <w:ilvl w:val="0"/>
          <w:numId w:val="1024"/>
        </w:numPr>
      </w:pPr>
      <w:r>
        <w:t xml:space="preserve">Proteger la vida y la seguridad; activar el liderazgo de incidentes y crisis.</w:t>
      </w:r>
    </w:p>
    <w:p>
      <w:pPr>
        <w:numPr>
          <w:ilvl w:val="0"/>
          <w:numId w:val="1024"/>
        </w:numPr>
      </w:pPr>
      <w:r>
        <w:t xml:space="preserve">Aislar los sistemas y las redes afectados de manera coordinada; preservar la evidencia antes de la salida de energía cuando sea segura y útil.</w:t>
      </w:r>
    </w:p>
    <w:p>
      <w:pPr>
        <w:numPr>
          <w:ilvl w:val="0"/>
          <w:numId w:val="1024"/>
        </w:numPr>
      </w:pPr>
      <w:r>
        <w:t xml:space="preserve">Infraestructura de identidad segura, vías administrativas, respaldos, hipervisores, consolas en la nube, herramientas remotas y sistemas de gestión.</w:t>
      </w:r>
    </w:p>
    <w:p>
      <w:pPr>
        <w:numPr>
          <w:ilvl w:val="0"/>
          <w:numId w:val="1024"/>
        </w:numPr>
      </w:pPr>
      <w:r>
        <w:t xml:space="preserve">Determinar el alcance, la actividad del actor, la persistencia, el acceso/exfiltración de datos, la encriptación, el impacto empresarial y la exposición del proveedor.</w:t>
      </w:r>
    </w:p>
    <w:p>
      <w:pPr>
        <w:numPr>
          <w:ilvl w:val="0"/>
          <w:numId w:val="1024"/>
        </w:numPr>
      </w:pPr>
      <w:r>
        <w:t xml:space="preserve">Usar comunicaciones fuera de banda y dispositivos secretos conocidos.</w:t>
      </w:r>
    </w:p>
    <w:p>
      <w:pPr>
        <w:numPr>
          <w:ilvl w:val="0"/>
          <w:numId w:val="1024"/>
        </w:numPr>
      </w:pPr>
      <w:r>
        <w:t xml:space="preserve">Contratar a un abogado, un asegurador, personal cualificado y autoridades competentes en virtud de procedimientos aprobados.</w:t>
      </w:r>
    </w:p>
    <w:p>
      <w:pPr>
        <w:numPr>
          <w:ilvl w:val="0"/>
          <w:numId w:val="1024"/>
        </w:numPr>
      </w:pPr>
      <w:r>
        <w:t xml:space="preserve">Priorizar la restauración de servicios críticos de confianza; validar copias de seguridad y no volver a conectarse a compromisos activos.</w:t>
      </w:r>
    </w:p>
    <w:bookmarkStart w:id="50" w:name="decisión-de-pago"/>
    <w:p>
      <w:pPr>
        <w:pStyle w:val="Heading2"/>
      </w:pPr>
      <w:r>
        <w:t xml:space="preserve">15.2 Decisión de pago</w:t>
      </w:r>
    </w:p>
    <w:p>
      <w:pPr>
        <w:numPr>
          <w:ilvl w:val="0"/>
          <w:numId w:val="1025"/>
        </w:numPr>
      </w:pPr>
      <w:r>
        <w:t xml:space="preserve">El pago es una decisión legal, de seguridad, ética, sanciones, negocios y riesgo para el liderazgo autorizado, no un analista junior.</w:t>
      </w:r>
    </w:p>
    <w:p>
      <w:pPr>
        <w:numPr>
          <w:ilvl w:val="0"/>
          <w:numId w:val="1025"/>
        </w:numPr>
      </w:pPr>
      <w:r>
        <w:t xml:space="preserve">El pago no garantiza desciframiento, eliminación, silencio o ausencia de ataques futuros.</w:t>
      </w:r>
    </w:p>
    <w:p>
      <w:pPr>
        <w:numPr>
          <w:ilvl w:val="0"/>
          <w:numId w:val="1025"/>
        </w:numPr>
      </w:pPr>
      <w:r>
        <w:t xml:space="preserve">Preserve facts, authorities, alternatives, insurer conditions, and decision rationale; use qualified counsel and public authorities as appropriate.</w:t>
      </w:r>
    </w:p>
    <w:bookmarkEnd w:id="50"/>
    <w:bookmarkEnd w:id="51"/>
    <w:bookmarkStart w:id="53" w:name="X3712415850d93956963e08c37a91e90291eefc3"/>
    <w:p>
      <w:pPr>
        <w:pStyle w:val="Heading1"/>
      </w:pPr>
      <w:r>
        <w:t xml:space="preserve">16. Respuesta del incidente de Cloud and SaaS</w:t>
      </w:r>
    </w:p>
    <w:p>
      <w:pPr>
        <w:pStyle w:val="FirstParagraph"/>
      </w:pPr>
      <w:r>
        <w:rPr>
          <w:iCs/>
          <w:i/>
        </w:rPr>
        <w:t xml:space="preserve">La respuesta en voz alta depende de la telemetría de proveedores, responsabilidad compartida, control de inquilinos y acceso de soporte.</w:t>
      </w:r>
    </w:p>
    <w:bookmarkStart w:id="52" w:name="investigación-en-la-nube"/>
    <w:p>
      <w:pPr>
        <w:pStyle w:val="Heading2"/>
      </w:pPr>
      <w:r>
        <w:t xml:space="preserve">16.1 Investigación en la nube</w:t>
      </w:r>
    </w:p>
    <w:p>
      <w:pPr>
        <w:numPr>
          <w:ilvl w:val="0"/>
          <w:numId w:val="1026"/>
        </w:numPr>
      </w:pPr>
      <w:r>
        <w:t xml:space="preserve">Auditoría, identidad, API, objeto, red, volumen de trabajo, base de datos, gestión clave, seguridad, facturación y registros de soporte antes de que expire la retención.</w:t>
      </w:r>
    </w:p>
    <w:p>
      <w:pPr>
        <w:numPr>
          <w:ilvl w:val="0"/>
          <w:numId w:val="1026"/>
        </w:numPr>
      </w:pPr>
      <w:r>
        <w:t xml:space="preserve">Identificar inquilino, suscripción/proyecto/cuenta, región, recurso, identidad, papel, token, clave, automatización, aplicación y acción del proveedor.</w:t>
      </w:r>
    </w:p>
    <w:p>
      <w:pPr>
        <w:numPr>
          <w:ilvl w:val="0"/>
          <w:numId w:val="1026"/>
        </w:numPr>
      </w:pPr>
      <w:r>
        <w:t xml:space="preserve">Revisar el plan de control y la actividad del plan de datos por separado.</w:t>
      </w:r>
    </w:p>
    <w:p>
      <w:pPr>
        <w:numPr>
          <w:ilvl w:val="0"/>
          <w:numId w:val="1026"/>
        </w:numPr>
      </w:pPr>
      <w:r>
        <w:t xml:space="preserve">Pruebas instantáneas o exportadoras usando métodos compatibles; tiempo de proveedor de registros, identificadores, hashes y limitaciones.</w:t>
      </w:r>
    </w:p>
    <w:p>
      <w:pPr>
        <w:numPr>
          <w:ilvl w:val="0"/>
          <w:numId w:val="1026"/>
        </w:numPr>
      </w:pPr>
      <w:r>
        <w:t xml:space="preserve">Escalada del proveedor de coordinación, solicitud legal, aviso de incidentes, subprocesador y derechos de responsabilidad compartida.</w:t>
      </w:r>
    </w:p>
    <w:p>
      <w:pPr>
        <w:pStyle w:val="FirstParagraph"/>
      </w:pPr>
      <w:r>
        <w:t xml:space="preserve">Contención en la nube</w:t>
      </w:r>
    </w:p>
    <w:p>
      <w:pPr>
        <w:numPr>
          <w:ilvl w:val="0"/>
          <w:numId w:val="1027"/>
        </w:numPr>
      </w:pPr>
      <w:r>
        <w:t xml:space="preserve">Revocar sesiones y fichas, desactivar identidades comprometidas, rotar secretos/keys, restringir políticas y redes, cargas de trabajo cuarentena, detener la automatización insegura y preservar las vías de recuperación.</w:t>
      </w:r>
    </w:p>
    <w:p>
      <w:pPr>
        <w:numPr>
          <w:ilvl w:val="0"/>
          <w:numId w:val="1027"/>
        </w:numPr>
      </w:pPr>
      <w:r>
        <w:t xml:space="preserve">Evite eliminar los recursos antes de que se entiendan las pruebas, la dependencia y las necesidades de devolución.</w:t>
      </w:r>
    </w:p>
    <w:p>
      <w:pPr>
        <w:numPr>
          <w:ilvl w:val="0"/>
          <w:numId w:val="1027"/>
        </w:numPr>
      </w:pPr>
      <w:r>
        <w:t xml:space="preserve">Validar la infraestructura como código, imágenes, oleoductos, federación de identidad, registro y base de referencia inquilino antes de la reconstrucción.</w:t>
      </w:r>
    </w:p>
    <w:bookmarkEnd w:id="52"/>
    <w:bookmarkEnd w:id="53"/>
    <w:bookmarkStart w:id="56" w:name="identidad-y-acceso-privilegiado"/>
    <w:p>
      <w:pPr>
        <w:pStyle w:val="Heading1"/>
      </w:pPr>
      <w:r>
        <w:t xml:space="preserve">17. Identidad y acceso privilegiado</w:t>
      </w:r>
    </w:p>
    <w:p>
      <w:pPr>
        <w:pStyle w:val="FirstParagraph"/>
      </w:pPr>
      <w:r>
        <w:rPr>
          <w:iCs/>
          <w:i/>
        </w:rPr>
        <w:t xml:space="preserve">El compromiso de la identidad puede cruzar puntos finales, servicios en la nube, proveedores y canales de recuperación.</w:t>
      </w:r>
    </w:p>
    <w:bookmarkStart w:id="54" w:name="scope"/>
    <w:p>
      <w:pPr>
        <w:pStyle w:val="Heading2"/>
      </w:pPr>
      <w:r>
        <w:t xml:space="preserve">17.1 Scope</w:t>
      </w:r>
    </w:p>
    <w:p>
      <w:pPr>
        <w:numPr>
          <w:ilvl w:val="0"/>
          <w:numId w:val="1028"/>
        </w:numPr>
      </w:pPr>
      <w:r>
        <w:t xml:space="preserve">Contraseña, método MFA, sesiones, fichas de actualización/acceso, claves API, subvenciones OAuth, directores de servicios, certificados, métodos de recuperación, acceso delegado y roles privilegiados.</w:t>
      </w:r>
    </w:p>
    <w:p>
      <w:pPr>
        <w:numPr>
          <w:ilvl w:val="0"/>
          <w:numId w:val="1028"/>
        </w:numPr>
      </w:pPr>
      <w:r>
        <w:t xml:space="preserve">Authentication success/failure, device, IP, location, impossible travel, registration, consent, role change, mailbox rule, application access, support reset, and audit-log change.</w:t>
      </w:r>
    </w:p>
    <w:p>
      <w:pPr>
        <w:numPr>
          <w:ilvl w:val="0"/>
          <w:numId w:val="1028"/>
        </w:numPr>
      </w:pPr>
      <w:r>
        <w:t xml:space="preserve">Identidades relacionadas, dispositivos compartidos, herramientas de administración, sistemas federados, mostrador de ayuda, proveedores y cuentas de cristal.</w:t>
      </w:r>
    </w:p>
    <w:bookmarkEnd w:id="54"/>
    <w:bookmarkStart w:id="55" w:name="orden-de-recuperación-segura"/>
    <w:p>
      <w:pPr>
        <w:pStyle w:val="Heading2"/>
      </w:pPr>
      <w:r>
        <w:t xml:space="preserve">17.2 Orden de recuperación segura</w:t>
      </w:r>
    </w:p>
    <w:p>
      <w:pPr>
        <w:numPr>
          <w:ilvl w:val="0"/>
          <w:numId w:val="1029"/>
        </w:numPr>
      </w:pPr>
      <w:r>
        <w:t xml:space="preserve">Acceso administrativo de confianza seguro y control de identidad.</w:t>
      </w:r>
    </w:p>
    <w:p>
      <w:pPr>
        <w:numPr>
          <w:ilvl w:val="0"/>
          <w:numId w:val="1029"/>
        </w:numPr>
      </w:pPr>
      <w:r>
        <w:t xml:space="preserve">Desactivar o restringir caminos comprometidos preservando las pruebas requeridas.</w:t>
      </w:r>
    </w:p>
    <w:p>
      <w:pPr>
        <w:numPr>
          <w:ilvl w:val="0"/>
          <w:numId w:val="1029"/>
        </w:numPr>
      </w:pPr>
      <w:r>
        <w:t xml:space="preserve">Revocar sesiones/tokens y eliminar factores no autorizados, roles, aplicaciones, reglas y métodos de recuperación.</w:t>
      </w:r>
    </w:p>
    <w:p>
      <w:pPr>
        <w:numPr>
          <w:ilvl w:val="0"/>
          <w:numId w:val="1029"/>
        </w:numPr>
      </w:pPr>
      <w:r>
        <w:t xml:space="preserve">Rotar secretos en orden de información sobre dependencia; verificar cuentas de servicio y automatización.</w:t>
      </w:r>
    </w:p>
    <w:p>
      <w:pPr>
        <w:numPr>
          <w:ilvl w:val="0"/>
          <w:numId w:val="1029"/>
        </w:numPr>
      </w:pPr>
      <w:r>
        <w:t xml:space="preserve">Restaurar el acceso de los usuarios mediante una fuerte prueba de identidad; monitorear la recurrencia.</w:t>
      </w:r>
    </w:p>
    <w:p>
      <w:pPr>
        <w:numPr>
          <w:ilvl w:val="0"/>
          <w:numId w:val="1029"/>
        </w:numPr>
      </w:pPr>
      <w:r>
        <w:t xml:space="preserve">Investigar cómo se evitaron los controles y probar el proceso corregido.</w:t>
      </w:r>
    </w:p>
    <w:bookmarkEnd w:id="55"/>
    <w:bookmarkEnd w:id="56"/>
    <w:bookmarkStart w:id="59" w:name="Xe6a7df214db97c17fcfdce6551801d7622cee5c"/>
    <w:p>
      <w:pPr>
        <w:pStyle w:val="Heading1"/>
      </w:pPr>
      <w:r>
        <w:t xml:space="preserve">18. Incidentes de terceros y de intercambio de suministros</w:t>
      </w:r>
    </w:p>
    <w:p>
      <w:pPr>
        <w:pStyle w:val="FirstParagraph"/>
      </w:pPr>
      <w:r>
        <w:rPr>
          <w:iCs/>
          <w:i/>
        </w:rPr>
        <w:t xml:space="preserve">Un incidente del proveedor requiere hechos compartidos, responsabilidades, relojes de notificación y decisiones de recuperación.</w:t>
      </w:r>
    </w:p>
    <w:bookmarkStart w:id="57" w:name="prepare"/>
    <w:p>
      <w:pPr>
        <w:pStyle w:val="Heading2"/>
      </w:pPr>
      <w:r>
        <w:t xml:space="preserve">18.1 Prepare</w:t>
      </w:r>
    </w:p>
    <w:p>
      <w:pPr>
        <w:numPr>
          <w:ilvl w:val="0"/>
          <w:numId w:val="1030"/>
        </w:numPr>
      </w:pPr>
      <w:r>
        <w:t xml:space="preserve">Mantener los servicios actuales de proveedores, propietarios, datos, acceso, integraciones, cuartas partes, contactos de incidentes, términos de contrato y alternativas.</w:t>
      </w:r>
    </w:p>
    <w:p>
      <w:pPr>
        <w:numPr>
          <w:ilvl w:val="0"/>
          <w:numId w:val="1030"/>
        </w:numPr>
      </w:pPr>
      <w:r>
        <w:t xml:space="preserve">Definir eventos reportables, tiempo de notificación y canal, datos mínimos, evidencia/cooperación, actualizaciones, contención, recuperación, comunicación pública y derechos posteriores al incidente.</w:t>
      </w:r>
    </w:p>
    <w:p>
      <w:pPr>
        <w:numPr>
          <w:ilvl w:val="0"/>
          <w:numId w:val="1030"/>
        </w:numPr>
      </w:pPr>
      <w:r>
        <w:t xml:space="preserve">Incluir proveedores críticos en ejercicios y pruebas de continuidad y salida.</w:t>
      </w:r>
    </w:p>
    <w:bookmarkEnd w:id="57"/>
    <w:bookmarkStart w:id="58" w:name="responder"/>
    <w:p>
      <w:pPr>
        <w:pStyle w:val="Heading2"/>
      </w:pPr>
      <w:r>
        <w:t xml:space="preserve">18.2 Responder</w:t>
      </w:r>
    </w:p>
    <w:p>
      <w:pPr>
        <w:numPr>
          <w:ilvl w:val="0"/>
          <w:numId w:val="1031"/>
        </w:numPr>
      </w:pPr>
      <w:r>
        <w:t xml:space="preserve">Confirme el producto afectado, versión, inquilino, región, datos, cuentas, integraciones, subprocesadores y periodo de tiempo.</w:t>
      </w:r>
    </w:p>
    <w:p>
      <w:pPr>
        <w:numPr>
          <w:ilvl w:val="0"/>
          <w:numId w:val="1031"/>
        </w:numPr>
      </w:pPr>
      <w:r>
        <w:t xml:space="preserve">Reclamaciones separadas del proveedor de los hechos respaldados independientemente e incertidumbre récord.</w:t>
      </w:r>
    </w:p>
    <w:p>
      <w:pPr>
        <w:numPr>
          <w:ilvl w:val="0"/>
          <w:numId w:val="1031"/>
        </w:numPr>
      </w:pPr>
      <w:r>
        <w:t xml:space="preserve">Proteger el acceso de la organización, claves, sesiones, integraciones, flujos de datos y clientes.</w:t>
      </w:r>
    </w:p>
    <w:p>
      <w:pPr>
        <w:numPr>
          <w:ilvl w:val="0"/>
          <w:numId w:val="1031"/>
        </w:numPr>
      </w:pPr>
      <w:r>
        <w:t xml:space="preserve">Coordinar proveedor, equipos internos, clientes, autoridades, aseguradoras y otros proveedores afectados.</w:t>
      </w:r>
    </w:p>
    <w:p>
      <w:pPr>
        <w:numPr>
          <w:ilvl w:val="0"/>
          <w:numId w:val="1031"/>
        </w:numPr>
      </w:pPr>
      <w:r>
        <w:t xml:space="preserve">Evaluar las opciones de riesgo, hallazgos, cumplimiento de contratos, concentración y salida/continuidad después de la recuperación.</w:t>
      </w:r>
    </w:p>
    <w:p>
      <w:pPr>
        <w:numPr>
          <w:ilvl w:val="0"/>
          <w:numId w:val="1032"/>
        </w:numPr>
        <w:pStyle w:val="Compact"/>
      </w:pPr>
      <w:r>
        <w:t xml:space="preserve">Sistema de Gestión de la Continuidad Empresarial</w:t>
      </w:r>
    </w:p>
    <w:p>
      <w:pPr>
        <w:pStyle w:val="FirstParagraph"/>
      </w:pPr>
      <w:r>
        <w:rPr>
          <w:iCs/>
          <w:i/>
        </w:rPr>
        <w:t xml:space="preserve">A BCMS hace de la continuidad una capacidad de gestión gobernada, medida y mejora.</w:t>
      </w:r>
    </w:p>
    <w:p>
      <w:pPr>
        <w:pStyle w:val="BodyText"/>
      </w:pPr>
      <w:r>
        <w:t xml:space="preserve">“</w:t>
      </w:r>
      <w:r>
        <w:t xml:space="preserve">Contexto, liderazgo, planificación, apoyo, operación, evaluación y trabajo de mejora como ciclo</w:t>
      </w:r>
      <w:r>
        <w:t xml:space="preserve">”</w:t>
      </w:r>
      <w:r>
        <w:t xml:space="preserve"> </w:t>
      </w:r>
      <w:r>
        <w:t xml:space="preserve">(Contexto, liderazgo, planificación, apoyo, operación, evaluación y trabajo de mejora como ciclo.” /</w:t>
      </w:r>
    </w:p>
    <w:p>
      <w:pPr>
        <w:pStyle w:val="BodyText"/>
      </w:pPr>
      <w:r>
        <w:t xml:space="preserve">Gráfico 7 Sistema de gestión de la continuidad de las operaciones</w:t>
      </w:r>
    </w:p>
    <w:p>
      <w:pPr>
        <w:pStyle w:val="BodyText"/>
      </w:pPr>
      <w:r>
        <w:rPr>
          <w:bCs/>
          <w:b/>
        </w:rPr>
        <w:t xml:space="preserve">ISO 22301 area</w:t>
      </w:r>
      <w:r>
        <w:t xml:space="preserve"> </w:t>
      </w:r>
      <w:r>
        <w:t xml:space="preserve">Silencioso ** Actividad práctica** 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| Context TENIENDO CUESTIONES internas/externas, partes interesadas, alcance y necesidades de continuidad |</w:t>
      </w:r>
      <w:r>
        <w:t xml:space="preserve"> </w:t>
      </w:r>
      <w:r>
        <w:t xml:space="preserve">← Liderazgo permanente Política, roles, rendición de cuentas, integración y recursos</w:t>
      </w:r>
      <w:r>
        <w:t xml:space="preserve"> </w:t>
      </w:r>
      <w:r>
        <w:t xml:space="preserve">← Planificar los riesgos/oportunidades, objetivos, cambios previstos</w:t>
      </w:r>
      <w:r>
        <w:t xml:space="preserve"> </w:t>
      </w:r>
      <w:r>
        <w:t xml:space="preserve">← Apoyo a las personas, competencia, sensibilización, comunicación, información documentada</w:t>
      </w:r>
      <w:r>
        <w:t xml:space="preserve"> </w:t>
      </w:r>
      <w:r>
        <w:t xml:space="preserve">TENIDA Operación | BIA, evaluación de riesgos, estrategia, procedimientos, ejercicios, evaluación</w:t>
      </w:r>
      <w:r>
        <w:t xml:space="preserve"> </w:t>
      </w:r>
      <w:r>
        <w:t xml:space="preserve">Evaluación de la actuación profesional en la vida útil Vigilancia, medición, análisis, auditoría interna, examen de la gestión</w:t>
      </w:r>
      <w:r>
        <w:t xml:space="preserve"> </w:t>
      </w:r>
      <w:r>
        <w:t xml:space="preserve">← Mejoramiento Ø Noconformidad, acción correctiva y mejora continua</w:t>
      </w:r>
    </w:p>
    <w:p>
      <w:pPr>
        <w:pStyle w:val="BodyText"/>
      </w:pPr>
      <w:r>
        <w:t xml:space="preserve">tención</w:t>
      </w:r>
      <w:r>
        <w:t xml:space="preserve"> </w:t>
      </w:r>
      <w:r>
        <w:rPr>
          <w:bCs/>
          <w:b/>
        </w:rPr>
        <w:t xml:space="preserve">2024 enmienda climática:</w:t>
      </w:r>
      <w:r>
        <w:t xml:space="preserve"> </w:t>
      </w:r>
      <w:r>
        <w:t xml:space="preserve">ISO 22301:2019/Amd 1:2024 añade texto de acción climática a los requisitos de contexto del sistema de gestión. Las organizaciones deben considerar si el cambio climático es relevante y reconocer que las partes interesadas pueden tener requisitos relacionados con el clima. |</w:t>
      </w:r>
      <w:r>
        <w:t xml:space="preserve"> </w:t>
      </w:r>
      <w:r>
        <w:t xml:space="preserve">|. |</w:t>
      </w:r>
    </w:p>
    <w:bookmarkEnd w:id="58"/>
    <w:bookmarkEnd w:id="59"/>
    <w:bookmarkStart w:id="61" w:name="estrategias-y-procedimientos-continuos"/>
    <w:p>
      <w:pPr>
        <w:pStyle w:val="Heading1"/>
      </w:pPr>
      <w:r>
        <w:t xml:space="preserve">20. Estrategias y procedimientos continuos</w:t>
      </w:r>
    </w:p>
    <w:p>
      <w:pPr>
        <w:pStyle w:val="FirstParagraph"/>
      </w:pPr>
      <w:r>
        <w:rPr>
          <w:iCs/>
          <w:i/>
        </w:rPr>
        <w:t xml:space="preserve">Las estrategias de continuidad mantienen las actividades prioritarias en los niveles de impacto tolerable y mínimo de servicios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Personas ← Entrenamiento cruzado, alternancias, trabajo remoto, equipos divididos, soporte contratado TEN ¿Pueden los suplentes entrenados realizar el proceso? 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Tecnología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← Datos / 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Proveedores ← Proveedor alternativo, capacidad reservada, inventario, sustitución ¿Puede la entrega alternativa dentro de la tolerancia?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Utilidades / 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tención Proceso Silencioso Priorización, servicio reducido, plan atrasado, trabajo manual alrededor</w:t>
            </w:r>
          </w:p>
        </w:tc>
      </w:tr>
    </w:tbl>
    <w:bookmarkStart w:id="60" w:name="procedimiento-de-continuidad"/>
    <w:p>
      <w:pPr>
        <w:pStyle w:val="Heading2"/>
      </w:pPr>
      <w:r>
        <w:t xml:space="preserve">20.1 Procedimiento de continuidad</w:t>
      </w:r>
    </w:p>
    <w:p>
      <w:pPr>
        <w:numPr>
          <w:ilvl w:val="0"/>
          <w:numId w:val="1033"/>
        </w:numPr>
      </w:pPr>
      <w:r>
        <w:t xml:space="preserve">Activación y autoridad.</w:t>
      </w:r>
    </w:p>
    <w:p>
      <w:pPr>
        <w:numPr>
          <w:ilvl w:val="0"/>
          <w:numId w:val="1033"/>
        </w:numPr>
      </w:pPr>
      <w:r>
        <w:t xml:space="preserve">Producción prioritaria, nivel mínimo de servicio, duración máxima y meta de recuperación.</w:t>
      </w:r>
    </w:p>
    <w:p>
      <w:pPr>
        <w:numPr>
          <w:ilvl w:val="0"/>
          <w:numId w:val="1033"/>
        </w:numPr>
      </w:pPr>
      <w:r>
        <w:t xml:space="preserve">Personas, contacto, ubicación, tecnología, información, proveedor y necesidades de seguridad.</w:t>
      </w:r>
    </w:p>
    <w:p>
      <w:pPr>
        <w:numPr>
          <w:ilvl w:val="0"/>
          <w:numId w:val="1033"/>
        </w:numPr>
      </w:pPr>
      <w:r>
        <w:t xml:space="preserve">Trabajo paso a paso con controles, aprobaciones, registros, privacidad, reconciliación y recuperación atrasada.</w:t>
      </w:r>
    </w:p>
    <w:p>
      <w:pPr>
        <w:numPr>
          <w:ilvl w:val="0"/>
          <w:numId w:val="1033"/>
        </w:numPr>
      </w:pPr>
      <w:r>
        <w:t xml:space="preserve">Comunicación de cliente/empleado y ritmo de estado.</w:t>
      </w:r>
    </w:p>
    <w:p>
      <w:pPr>
        <w:numPr>
          <w:ilvl w:val="0"/>
          <w:numId w:val="1033"/>
        </w:numPr>
      </w:pPr>
      <w:r>
        <w:t xml:space="preserve">Criterios de regreso a lo normal, validación, aceptación del propietario y revisión posterior a la acción.</w:t>
      </w:r>
    </w:p>
    <w:bookmarkEnd w:id="60"/>
    <w:bookmarkEnd w:id="61"/>
    <w:bookmarkStart w:id="64" w:name="Xa3e3f8df69fa16231745c68f9784d3e5618b975"/>
    <w:p>
      <w:pPr>
        <w:pStyle w:val="Heading1"/>
      </w:pPr>
      <w:r>
        <w:t xml:space="preserve">21. Planificación de la recuperación de desastres</w:t>
      </w:r>
    </w:p>
    <w:p>
      <w:pPr>
        <w:pStyle w:val="FirstParagraph"/>
      </w:pPr>
      <w:r>
        <w:rPr>
          <w:iCs/>
          <w:i/>
        </w:rPr>
        <w:t xml:space="preserve">Un plan de recuperación de desastres restaura la tecnología en orden de prioridad empresarial</w:t>
      </w:r>
      <w:r>
        <w:t xml:space="preserve">.</w:t>
      </w:r>
    </w:p>
    <w:bookmarkStart w:id="62" w:name="nist-sp-800-34-proceso-de-contingencia"/>
    <w:p>
      <w:pPr>
        <w:pStyle w:val="Heading2"/>
      </w:pPr>
      <w:r>
        <w:t xml:space="preserve">21.1 NIST SP 800-34 proceso de contingencia</w:t>
      </w:r>
    </w:p>
    <w:p>
      <w:pPr>
        <w:numPr>
          <w:ilvl w:val="0"/>
          <w:numId w:val="1034"/>
        </w:numPr>
      </w:pPr>
      <w:r>
        <w:t xml:space="preserve">Elaborar la declaración de política de planificación para imprevistos.</w:t>
      </w:r>
    </w:p>
    <w:p>
      <w:pPr>
        <w:numPr>
          <w:ilvl w:val="0"/>
          <w:numId w:val="1034"/>
        </w:numPr>
      </w:pPr>
      <w:r>
        <w:t xml:space="preserve">Realizar el análisis de impacto empresarial.</w:t>
      </w:r>
    </w:p>
    <w:p>
      <w:pPr>
        <w:numPr>
          <w:ilvl w:val="0"/>
          <w:numId w:val="1034"/>
        </w:numPr>
      </w:pPr>
      <w:r>
        <w:t xml:space="preserve">Identificar controles preventivos.</w:t>
      </w:r>
    </w:p>
    <w:p>
      <w:pPr>
        <w:numPr>
          <w:ilvl w:val="0"/>
          <w:numId w:val="1034"/>
        </w:numPr>
      </w:pPr>
      <w:r>
        <w:t xml:space="preserve">Cree estrategias de contingencia.</w:t>
      </w:r>
    </w:p>
    <w:p>
      <w:pPr>
        <w:numPr>
          <w:ilvl w:val="0"/>
          <w:numId w:val="1034"/>
        </w:numPr>
      </w:pPr>
      <w:r>
        <w:t xml:space="preserve">Elaborar el plan de contingencia del sistema de información.</w:t>
      </w:r>
    </w:p>
    <w:p>
      <w:pPr>
        <w:numPr>
          <w:ilvl w:val="0"/>
          <w:numId w:val="1034"/>
        </w:numPr>
      </w:pPr>
      <w:r>
        <w:t xml:space="preserve">Asegurar las pruebas, entrenamiento y ejercicios del plan.</w:t>
      </w:r>
    </w:p>
    <w:p>
      <w:pPr>
        <w:numPr>
          <w:ilvl w:val="0"/>
          <w:numId w:val="1034"/>
        </w:numPr>
      </w:pPr>
      <w:r>
        <w:t xml:space="preserve">Asegurar el mantenimiento del plan.</w:t>
      </w:r>
    </w:p>
    <w:bookmarkEnd w:id="62"/>
    <w:bookmarkStart w:id="63" w:name="dr-plan-content"/>
    <w:p>
      <w:pPr>
        <w:pStyle w:val="Heading2"/>
      </w:pPr>
      <w:r>
        <w:t xml:space="preserve">21.2 DR plan content</w:t>
      </w:r>
    </w:p>
    <w:p>
      <w:pPr>
        <w:numPr>
          <w:ilvl w:val="0"/>
          <w:numId w:val="1035"/>
        </w:numPr>
      </w:pPr>
      <w:r>
        <w:t xml:space="preserve">Alcance, suposiciones, activación, autoridades, contactos, proveedores, sitios, arquitecturas, dependencias y niveles de recuperación.</w:t>
      </w:r>
    </w:p>
    <w:p>
      <w:pPr>
        <w:numPr>
          <w:ilvl w:val="0"/>
          <w:numId w:val="1035"/>
        </w:numPr>
      </w:pPr>
      <w:r>
        <w:t xml:space="preserve">Evaluación de daños, declaración, fallo, restauración, reconstrucción, validación, reconexión, retorno a la primaria y cierre.</w:t>
      </w:r>
    </w:p>
    <w:p>
      <w:pPr>
        <w:numPr>
          <w:ilvl w:val="0"/>
          <w:numId w:val="1035"/>
        </w:numPr>
      </w:pPr>
      <w:r>
        <w:t xml:space="preserve">Manuales de sistema por sistema con prerrequisitos, credenciales, administración limpia, puntos de datos, interfaces, seguridad, pruebas y retroceso.</w:t>
      </w:r>
    </w:p>
    <w:p>
      <w:pPr>
        <w:numPr>
          <w:ilvl w:val="0"/>
          <w:numId w:val="1035"/>
        </w:numPr>
      </w:pPr>
      <w:r>
        <w:t xml:space="preserve">Conflictos de recursos, capacidad, licencias, logística, comunicaciones y trabajos manuales.</w:t>
      </w:r>
    </w:p>
    <w:p>
      <w:pPr>
        <w:numPr>
          <w:ilvl w:val="0"/>
          <w:numId w:val="1035"/>
        </w:numPr>
      </w:pPr>
      <w:r>
        <w:t xml:space="preserve">Actual RTO/RPO, excepciones, aceptación y pruebas de mejora.</w:t>
      </w:r>
    </w:p>
    <w:bookmarkEnd w:id="63"/>
    <w:bookmarkEnd w:id="64"/>
    <w:bookmarkStart w:id="67" w:name="backups-and-recovery-assurance"/>
    <w:p>
      <w:pPr>
        <w:pStyle w:val="Heading1"/>
      </w:pPr>
      <w:r>
        <w:t xml:space="preserve">22. Backups and Recovery Assurance</w:t>
      </w:r>
    </w:p>
    <w:p>
      <w:pPr>
        <w:pStyle w:val="FirstParagraph"/>
      </w:pPr>
      <w:r>
        <w:rPr>
          <w:iCs/>
          <w:i/>
        </w:rPr>
        <w:t xml:space="preserve">Los fondos requieren alcance protegido, separación, monitoreo, pruebas de restauración y administración confiable.</w:t>
      </w:r>
    </w:p>
    <w:p>
      <w:pPr>
        <w:pStyle w:val="BodyText"/>
      </w:pPr>
      <w:r>
        <w:t xml:space="preserve">“</w:t>
      </w:r>
      <w:r>
        <w:t xml:space="preserve">El éxito de la copia no es prueba de recuperación; test de servicios completos e integridad de datos.</w:t>
      </w:r>
      <w:r>
        <w:t xml:space="preserve">”</w:t>
      </w:r>
      <w:r>
        <w:t xml:space="preserve"> </w:t>
      </w:r>
      <w:r>
        <w:t xml:space="preserve">/ Español</w:t>
      </w:r>
    </w:p>
    <w:p>
      <w:pPr>
        <w:pStyle w:val="BodyText"/>
      </w:pPr>
      <w:r>
        <w:t xml:space="preserve">Figure 8. Backup-to-recovery assurance</w:t>
      </w:r>
    </w:p>
    <w:bookmarkStart w:id="65" w:name="design"/>
    <w:p>
      <w:pPr>
        <w:pStyle w:val="Heading2"/>
      </w:pPr>
      <w:r>
        <w:t xml:space="preserve">22.1 Design</w:t>
      </w:r>
    </w:p>
    <w:p>
      <w:pPr>
        <w:numPr>
          <w:ilvl w:val="0"/>
          <w:numId w:val="1036"/>
        </w:numPr>
      </w:pPr>
      <w:r>
        <w:t xml:space="preserve">Mapa de sistemas críticos, configuraciones, identidad, claves, código, datos de SaaS, registros y dependencias a objetivos de BIA.</w:t>
      </w:r>
    </w:p>
    <w:p>
      <w:pPr>
        <w:numPr>
          <w:ilvl w:val="0"/>
          <w:numId w:val="1036"/>
        </w:numPr>
      </w:pPr>
      <w:r>
        <w:t xml:space="preserve">Utilice múltiples copias protegidas con separación adecuada, control de inmutabilidad/offline, encriptación, segregación de acceso, monitoreo y retención.</w:t>
      </w:r>
    </w:p>
    <w:p>
      <w:pPr>
        <w:numPr>
          <w:ilvl w:val="0"/>
          <w:numId w:val="1036"/>
        </w:numPr>
      </w:pPr>
      <w:r>
        <w:t xml:space="preserve">Proteger consolas de respaldo, cuentas de servicio, eliminación, replicación, catálogos, credenciales de recuperación y redes de gestión.</w:t>
      </w:r>
    </w:p>
    <w:p>
      <w:pPr>
        <w:numPr>
          <w:ilvl w:val="0"/>
          <w:numId w:val="1036"/>
        </w:numPr>
      </w:pPr>
      <w:r>
        <w:t xml:space="preserve">Evite replicar la corrupción o los cambios de atacante sin puntos de recuperación histórica utilizables.</w:t>
      </w:r>
    </w:p>
    <w:bookmarkEnd w:id="65"/>
    <w:bookmarkStart w:id="66" w:name="restore-test"/>
    <w:p>
      <w:pPr>
        <w:pStyle w:val="Heading2"/>
      </w:pPr>
      <w:r>
        <w:t xml:space="preserve">22.2 Restore test</w:t>
      </w:r>
    </w:p>
    <w:p>
      <w:pPr>
        <w:numPr>
          <w:ilvl w:val="0"/>
          <w:numId w:val="1037"/>
        </w:numPr>
      </w:pPr>
      <w:r>
        <w:t xml:space="preserve">Seleccione un sistema representativo y un punto de recuperación bajo un escenario aprobado.</w:t>
      </w:r>
    </w:p>
    <w:p>
      <w:pPr>
        <w:numPr>
          <w:ilvl w:val="0"/>
          <w:numId w:val="1037"/>
        </w:numPr>
      </w:pPr>
      <w:r>
        <w:t xml:space="preserve">Utilizar personas autorizadas, administración limpia, cuaderno documentado y restauración aislada cuando proceda.</w:t>
      </w:r>
    </w:p>
    <w:p>
      <w:pPr>
        <w:numPr>
          <w:ilvl w:val="0"/>
          <w:numId w:val="1037"/>
        </w:numPr>
      </w:pPr>
      <w:r>
        <w:t xml:space="preserve">Medir tiempo real y pérdida de datos; validar la integridad, integridad, seguridad, interfaces, rendimiento y uso de negocios.</w:t>
      </w:r>
    </w:p>
    <w:p>
      <w:pPr>
        <w:numPr>
          <w:ilvl w:val="0"/>
          <w:numId w:val="1037"/>
        </w:numPr>
      </w:pPr>
      <w:r>
        <w:t xml:space="preserve">Insuficiencias récord y soluciones de trabajo; correcto y retestante.</w:t>
      </w:r>
    </w:p>
    <w:p>
      <w:pPr>
        <w:numPr>
          <w:ilvl w:val="0"/>
          <w:numId w:val="1037"/>
        </w:numPr>
      </w:pPr>
      <w:r>
        <w:t xml:space="preserve">Informe si el servicio completo, no sólo un archivo, se refiere a RTO, RPO y requisitos mínimos de servicio.</w:t>
      </w:r>
    </w:p>
    <w:bookmarkEnd w:id="66"/>
    <w:bookmarkEnd w:id="67"/>
    <w:bookmarkStart w:id="69" w:name="gestión-de-crisis-y-factores-humanos"/>
    <w:p>
      <w:pPr>
        <w:pStyle w:val="Heading1"/>
      </w:pPr>
      <w:r>
        <w:t xml:space="preserve">23. Gestión de crisis y factores humanos</w:t>
      </w:r>
    </w:p>
    <w:p>
      <w:pPr>
        <w:pStyle w:val="FirstParagraph"/>
      </w:pPr>
      <w:r>
        <w:rPr>
          <w:iCs/>
          <w:i/>
        </w:rPr>
        <w:t xml:space="preserve">La gestión de la crisis coordina decisiones de alto impacto cuando la información es incompleta y importa el tiempo.</w:t>
      </w:r>
    </w:p>
    <w:bookmarkStart w:id="68" w:name="liderazgo"/>
    <w:p>
      <w:pPr>
        <w:pStyle w:val="Heading2"/>
      </w:pPr>
      <w:r>
        <w:t xml:space="preserve">23.1 Liderazgo</w:t>
      </w:r>
    </w:p>
    <w:p>
      <w:pPr>
        <w:numPr>
          <w:ilvl w:val="0"/>
          <w:numId w:val="1038"/>
        </w:numPr>
      </w:pPr>
      <w:r>
        <w:t xml:space="preserve">Establecer objetivos de seguridad, servicio, legal, cliente, evidencia y recuperación en orden prioritario.</w:t>
      </w:r>
    </w:p>
    <w:p>
      <w:pPr>
        <w:numPr>
          <w:ilvl w:val="0"/>
          <w:numId w:val="1038"/>
        </w:numPr>
      </w:pPr>
      <w:r>
        <w:t xml:space="preserve">Mantener un cuadro operativo común: hechos, incertidumbre, efectos empresariales, decisiones, acciones, recursos y próxima actualización.</w:t>
      </w:r>
    </w:p>
    <w:p>
      <w:pPr>
        <w:numPr>
          <w:ilvl w:val="0"/>
          <w:numId w:val="1038"/>
        </w:numPr>
      </w:pPr>
      <w:r>
        <w:t xml:space="preserve">Assign one decision owner and one action owner; record rationale and time.</w:t>
      </w:r>
    </w:p>
    <w:p>
      <w:pPr>
        <w:numPr>
          <w:ilvl w:val="0"/>
          <w:numId w:val="1038"/>
        </w:numPr>
      </w:pPr>
      <w:r>
        <w:t xml:space="preserve">Usar breves reuniones informativas y canales protegidos; controlar los rumores y las instrucciones contradictorias.</w:t>
      </w:r>
    </w:p>
    <w:p>
      <w:pPr>
        <w:numPr>
          <w:ilvl w:val="0"/>
          <w:numId w:val="1038"/>
        </w:numPr>
      </w:pPr>
      <w:r>
        <w:t xml:space="preserve">Cuidado con la fatiga, cambio de turno, sesgo cognitivo, estrés, seguridad personal y necesidades familiares.</w:t>
      </w:r>
    </w:p>
    <w:p>
      <w:pPr>
        <w:numPr>
          <w:ilvl w:val="0"/>
          <w:numId w:val="1038"/>
        </w:numPr>
      </w:pPr>
      <w:r>
        <w:t xml:space="preserve">Alivio del plan, comida, descanso, transporte, accesibilidad, apoyo mental-salud y respetuosos beneficios.</w:t>
      </w:r>
    </w:p>
    <w:p>
      <w:pPr>
        <w:pStyle w:val="FirstParagraph"/>
      </w:pPr>
      <w:r>
        <w:rPr>
          <w:bCs/>
          <w:b/>
        </w:rPr>
        <w:t xml:space="preserve">Elemento de sufrimiento</w:t>
      </w:r>
      <w:r>
        <w:t xml:space="preserve"> </w:t>
      </w:r>
      <w:r>
        <w:t xml:space="preserve">|</w:t>
      </w:r>
    </w:p>
    <w:p>
      <w:pPr>
        <w:pStyle w:val="BodyText"/>
      </w:pPr>
      <w:r>
        <w:t xml:space="preserve">|… |</w:t>
      </w:r>
      <w:r>
        <w:t xml:space="preserve"> </w:t>
      </w:r>
      <w:r>
        <w:t xml:space="preserve">¿Qué ha cambiado desde la última actualización?</w:t>
      </w:r>
      <w:r>
        <w:t xml:space="preserve"> </w:t>
      </w:r>
      <w:r>
        <w:t xml:space="preserve">¿Quién o qué es afectado ahora y con el tiempo?</w:t>
      </w:r>
      <w:r>
        <w:t xml:space="preserve"> </w:t>
      </w:r>
      <w:r>
        <w:t xml:space="preserve">¿Qué hecho perdido podría cambiar la decisión?</w:t>
      </w:r>
      <w:r>
        <w:t xml:space="preserve"> </w:t>
      </w:r>
      <w:r>
        <w:t xml:space="preserve">tención Objetivos | ¿Qué resultados importan en el próximo período operativo?</w:t>
      </w:r>
      <w:r>
        <w:t xml:space="preserve"> </w:t>
      </w:r>
      <w:r>
        <w:t xml:space="preserve">Silencioso ¿Cuáles son los beneficios, los daños, las dependencias y la reversibilidad?</w:t>
      </w:r>
      <w:r>
        <w:t xml:space="preserve"> </w:t>
      </w:r>
      <w:r>
        <w:t xml:space="preserve">TENCIÓN ANTERIOR ¿Quién decide por cuándo?</w:t>
      </w:r>
      <w:r>
        <w:t xml:space="preserve"> </w:t>
      </w:r>
      <w:r>
        <w:t xml:space="preserve">¿Quién hace qué, por cuándo, con qué evidencia?</w:t>
      </w:r>
      <w:r>
        <w:t xml:space="preserve"> </w:t>
      </w:r>
      <w:r>
        <w:t xml:space="preserve">← Comunicación | ¿Quién necesita qué mensaje verificado y cuándo? |</w:t>
      </w:r>
    </w:p>
    <w:bookmarkEnd w:id="68"/>
    <w:bookmarkEnd w:id="69"/>
    <w:bookmarkStart w:id="71" w:name="X6382c054e6344f1f902c984ff8e7d9448d238a1"/>
    <w:p>
      <w:pPr>
        <w:pStyle w:val="Heading1"/>
      </w:pPr>
      <w:r>
        <w:t xml:space="preserve">24. Ejercicios, entrenamiento y mantenimiento de planes</w:t>
      </w:r>
    </w:p>
    <w:p>
      <w:pPr>
        <w:pStyle w:val="FirstParagraph"/>
      </w:pPr>
      <w:r>
        <w:rPr>
          <w:iCs/>
          <w:i/>
        </w:rPr>
        <w:t xml:space="preserve">Los ejercicios deben evaluar la capacidad, no recompensar un rendimiento ensayado.</w:t>
      </w:r>
    </w:p>
    <w:p>
      <w:pPr>
        <w:pStyle w:val="BodyText"/>
      </w:pPr>
      <w:r>
        <w:t xml:space="preserve">יimg src=</w:t>
      </w:r>
      <w:r>
        <w:t xml:space="preserve">“</w:t>
      </w:r>
      <w:r>
        <w:t xml:space="preserve">media/image9.png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Definir objetivos y capturar evidencia observable antes de asignar acción correctiva</w:t>
      </w:r>
      <w:r>
        <w:t xml:space="preserve">”</w:t>
      </w:r>
      <w:r>
        <w:t xml:space="preserve">.</w:t>
      </w:r>
    </w:p>
    <w:p>
      <w:pPr>
        <w:pStyle w:val="BodyText"/>
      </w:pPr>
      <w:r>
        <w:t xml:space="preserve">Gráfico 9 Ciclo de ejercicio y mejora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ejercicio</w:t>
            </w:r>
          </w:p>
        </w:tc>
      </w:tr>
    </w:tbl>
    <w:p>
      <w:pPr>
        <w:pStyle w:val="BodyText"/>
      </w:pPr>
      <w:r>
        <w:t xml:space="preserve">← Lista de verificación / prueba de acceso ← Validar registros, contactos, acceso y sencillos pasos ←</w:t>
      </w:r>
      <w:r>
        <w:t xml:space="preserve"> </w:t>
      </w:r>
      <w:r>
        <w:t xml:space="preserve">tención Tabletop ← Discuss decisions, roles, información y coordinación usando un escenario |</w:t>
      </w:r>
      <w:r>
        <w:t xml:space="preserve"> </w:t>
      </w:r>
      <w:r>
        <w:t xml:space="preserve">← Simulación | Opera equipos y comunicaciones en un entorno controlado realista</w:t>
      </w:r>
      <w:r>
        <w:t xml:space="preserve"> </w:t>
      </w:r>
      <w:r>
        <w:t xml:space="preserve">| Prueba de recuperación técnica | Restaurar, reconstruir, fallar, validar y medir la tecnología</w:t>
      </w:r>
      <w:r>
        <w:t xml:space="preserve"> </w:t>
      </w:r>
      <w:r>
        <w:t xml:space="preserve">| Prueba de paralelo | Corre capacidad de recuperación sin reemplazar la producción</w:t>
      </w:r>
      <w:r>
        <w:t xml:space="preserve"> </w:t>
      </w:r>
      <w:r>
        <w:t xml:space="preserve">tención Interrupción completa ← Cambio de servicio real bajo una autoridad controlada firmemente; mayor riesgo</w:t>
      </w:r>
      <w:r>
        <w:t xml:space="preserve"> </w:t>
      </w:r>
      <w:r>
        <w:t xml:space="preserve">← Ejercicio de equipo púrpura TENENCIA Ataque, detección, respuesta y mejora de forma colaborativa</w:t>
      </w:r>
    </w:p>
    <w:bookmarkStart w:id="70" w:name="after-action-evidence"/>
    <w:p>
      <w:pPr>
        <w:pStyle w:val="Heading2"/>
      </w:pPr>
      <w:r>
        <w:t xml:space="preserve">24.1 After-action evidence</w:t>
      </w:r>
    </w:p>
    <w:p>
      <w:pPr>
        <w:numPr>
          <w:ilvl w:val="0"/>
          <w:numId w:val="1039"/>
        </w:numPr>
      </w:pPr>
      <w:r>
        <w:t xml:space="preserve">Objetivo y capacidad probada, escenario, hipótesis, participantes, observadores, reglas y controles de seguridad.</w:t>
      </w:r>
    </w:p>
    <w:p>
      <w:pPr>
        <w:numPr>
          <w:ilvl w:val="0"/>
          <w:numId w:val="1039"/>
        </w:numPr>
      </w:pPr>
      <w:r>
        <w:t xml:space="preserve">Medidas esperadas y criterios de éxito mensurables.</w:t>
      </w:r>
    </w:p>
    <w:p>
      <w:pPr>
        <w:numPr>
          <w:ilvl w:val="0"/>
          <w:numId w:val="1039"/>
        </w:numPr>
      </w:pPr>
      <w:r>
        <w:t xml:space="preserve">Plazo real, decisiones, comunicaciones, uso de herramientas/plan, resultados de recuperación y limitaciones.</w:t>
      </w:r>
    </w:p>
    <w:p>
      <w:pPr>
        <w:numPr>
          <w:ilvl w:val="0"/>
          <w:numId w:val="1039"/>
        </w:numPr>
      </w:pPr>
      <w:r>
        <w:t xml:space="preserve">Fortalezas, lagunas, causas profundas y que aportan, riesgo, propietarios, fechas, controles provisionales y pruebas.</w:t>
      </w:r>
    </w:p>
    <w:bookmarkEnd w:id="70"/>
    <w:bookmarkEnd w:id="71"/>
    <w:bookmarkStart w:id="73" w:name="X06e1f64b328142e3e9f159b496df6fc5ef3a4d7"/>
    <w:p>
      <w:pPr>
        <w:pStyle w:val="Heading1"/>
      </w:pPr>
      <w:r>
        <w:t xml:space="preserve">25. Mapping de Cumplimiento, Testing de Evidencia y Métricas</w:t>
      </w:r>
    </w:p>
    <w:p>
      <w:pPr>
        <w:pStyle w:val="FirstParagraph"/>
      </w:pPr>
      <w:r>
        <w:rPr>
          <w:iCs/>
          <w:i/>
        </w:rPr>
        <w:t xml:space="preserve">Frameworks superpone, pero la evidencia debe ser probada contra el requisito exacto aplicable.</w:t>
      </w:r>
    </w:p>
    <w:p>
      <w:pPr>
        <w:pStyle w:val="BodyText"/>
      </w:pPr>
      <w:r>
        <w:rPr>
          <w:bCs/>
          <w:b/>
        </w:rPr>
        <w:t xml:space="preserve">Fuente</w:t>
      </w:r>
      <w:r>
        <w:t xml:space="preserve"> </w:t>
      </w:r>
      <w:r>
        <w:t xml:space="preserve">|. |</w:t>
      </w:r>
      <w:r>
        <w:t xml:space="preserve"> </w:t>
      </w:r>
      <w:r>
        <w:t xml:space="preserve">| NIST SP 800-61 Rev. 3 | CSF Comunidad Perfil para respuesta a incidentes a nivel de toda la organización</w:t>
      </w:r>
      <w:r>
        <w:t xml:space="preserve"> </w:t>
      </w:r>
      <w:r>
        <w:t xml:space="preserve">| NIST SP 800-34 Rev. 1 Update 1 ← Proceso de planificación de contingencias del sistema de información federal TEN Older pero actual NIST final; adaptarse fuera del uso federal |</w:t>
      </w:r>
      <w:r>
        <w:t xml:space="preserve"> </w:t>
      </w:r>
      <w:r>
        <w:t xml:space="preserve">| ISO 22301:2019 + Amd 1:2024 | Requisitos para un sistema de gestión de la continuidad de las operaciones</w:t>
      </w:r>
      <w:r>
        <w:t xml:space="preserve"> </w:t>
      </w:r>
      <w:r>
        <w:t xml:space="preserve">confidencialidad ISO 22313:2020 guía permanente para usar ISO 22301 | no es la certificación</w:t>
      </w:r>
      <w:r>
        <w:t xml:space="preserve"> </w:t>
      </w:r>
      <w:r>
        <w:t xml:space="preserve">| SOC 2 | Disponibilidad, seguridad, confidencialidad, privacidad, compromisos de procesamiento y controles | Revisión exacta informe alcance, período, pruebas, excepciones |</w:t>
      </w:r>
      <w:r>
        <w:t xml:space="preserve"> </w:t>
      </w:r>
      <w:r>
        <w:t xml:space="preserve">| ISO/IEC 27001:2022 | Gestión de incidentes, preparación de continuidad, copia de seguridad, registro de datos, proveedores</w:t>
      </w:r>
      <w:r>
        <w:t xml:space="preserve"> </w:t>
      </w:r>
      <w:r>
        <w:t xml:space="preserve">TEN PCI DSS v4.0.1 ANTE Respuesta de incidentes, pruebas, proveedores de servicios, respaldos y controles relacionados con la recuperación TEN Validate exact cardholder-data environment scope ANTE</w:t>
      </w:r>
      <w:r>
        <w:t xml:space="preserve"> </w:t>
      </w:r>
      <w:r>
        <w:t xml:space="preserve">| HIPAA | Plan de Contingencia, procedimientos de incidentes, backup, DR, operación de emergencia | La aplicabilidad y la implementación legales requieren análisis específico de hechos</w:t>
      </w:r>
      <w:r>
        <w:t xml:space="preserve"> </w:t>
      </w:r>
      <w:r>
        <w:t xml:space="preserve">TEN GDPR | Seguridad, evaluación de incumplimiento/notificación, cooperación con los procesadores, resiliencia/restoración TENIDOS Funciones legales, riesgo, tiempo, jurisdicción requieren asesoramiento ANTERI</w:t>
      </w:r>
    </w:p>
    <w:bookmarkStart w:id="72" w:name="test-de-evidencia"/>
    <w:p>
      <w:pPr>
        <w:pStyle w:val="Heading2"/>
      </w:pPr>
      <w:r>
        <w:t xml:space="preserve">25.1 Test de evidencia</w:t>
      </w:r>
    </w:p>
    <w:p>
      <w:pPr>
        <w:numPr>
          <w:ilvl w:val="0"/>
          <w:numId w:val="1040"/>
        </w:numPr>
      </w:pPr>
      <w:r>
        <w:t xml:space="preserve">Definir criterios, alcance, período, sistemas, procesos, proveedores y exclusiones.</w:t>
      </w:r>
    </w:p>
    <w:p>
      <w:pPr>
        <w:numPr>
          <w:ilvl w:val="0"/>
          <w:numId w:val="1040"/>
        </w:numPr>
      </w:pPr>
      <w:r>
        <w:t xml:space="preserve">Validar la población completa: incidentes, alertas, planes, pruebas, recuperaciones, proveedores, respaldos, sistemas o acciones.</w:t>
      </w:r>
    </w:p>
    <w:p>
      <w:pPr>
        <w:numPr>
          <w:ilvl w:val="0"/>
          <w:numId w:val="1040"/>
        </w:numPr>
      </w:pPr>
      <w:r>
        <w:t xml:space="preserve">Inspeccione el diseño y las pruebas operativas; la investigación por sí sola es débil.</w:t>
      </w:r>
    </w:p>
    <w:p>
      <w:pPr>
        <w:numPr>
          <w:ilvl w:val="0"/>
          <w:numId w:val="1040"/>
        </w:numPr>
      </w:pPr>
      <w:r>
        <w:t xml:space="preserve">Muestra defensivamente o prueba a toda la población; método de registro y limitaciones.</w:t>
      </w:r>
    </w:p>
    <w:p>
      <w:pPr>
        <w:numPr>
          <w:ilvl w:val="0"/>
          <w:numId w:val="1040"/>
        </w:numPr>
      </w:pPr>
      <w:r>
        <w:t xml:space="preserve">Evaluar excepciones, patrones, impacto, causa, controles compensatorios y riesgo residual.</w:t>
      </w:r>
    </w:p>
    <w:p>
      <w:pPr>
        <w:numPr>
          <w:ilvl w:val="0"/>
          <w:numId w:val="1040"/>
        </w:numPr>
      </w:pPr>
      <w:r>
        <w:t xml:space="preserve">Seguimiento de la acción correctiva y prueba independiente antes del cierre.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** Silencioso**</w:t>
            </w:r>
          </w:p>
        </w:tc>
      </w:tr>
    </w:tbl>
    <w:p>
      <w:pPr>
        <w:pStyle w:val="BodyText"/>
      </w:pPr>
      <w:r>
        <w:t xml:space="preserve">tiempo para detectar el tiempo de inactividad desde el inicio del evento/primera evidencia para la detección de tiempo de inicio puede ser incierto</w:t>
      </w:r>
      <w:r>
        <w:t xml:space="preserve"> </w:t>
      </w:r>
      <w:r>
        <w:t xml:space="preserve">| Tiempo medio para contener la detección/activación de tóxicos para la contención verificada. |</w:t>
      </w:r>
      <w:r>
        <w:t xml:space="preserve"> </w:t>
      </w:r>
      <w:r>
        <w:t xml:space="preserve">← Recuperación del objetivo logro ← Tests/incidentes reunión RTO y RPO ÷ pruebas/incidentes en el telescopio ← Definir el éxito del servicio completo</w:t>
      </w:r>
      <w:r>
        <w:t xml:space="preserve"> </w:t>
      </w:r>
      <w:r>
        <w:t xml:space="preserve">Ø escenarios críticos aprobados ÷ escenarios críticos aprobado ← La discusión no es una prueba técnica</w:t>
      </w:r>
      <w:r>
        <w:t xml:space="preserve"> </w:t>
      </w:r>
      <w:r>
        <w:t xml:space="preserve">← Acción correctiva edad tención Días abiertos por severidad y propietario ← Closure requiere retest</w:t>
      </w:r>
      <w:r>
        <w:t xml:space="preserve"> </w:t>
      </w:r>
      <w:r>
        <w:t xml:space="preserve">← Respaldo restaurar el éxito | Exitoso representante restaura ÷ pruebas programadas ← Restauración del archivo puede no probar la recuperación del servicio</w:t>
      </w:r>
      <w:r>
        <w:t xml:space="preserve"> </w:t>
      </w:r>
      <w:r>
        <w:t xml:space="preserve">Repetición de incidentes de incidir en la vida Repetir incidentes relacionados con la misma causa no corregida</w:t>
      </w:r>
    </w:p>
    <w:bookmarkEnd w:id="72"/>
    <w:bookmarkEnd w:id="73"/>
    <w:bookmarkStart w:id="74" w:name="open-source-tools"/>
    <w:p>
      <w:pPr>
        <w:pStyle w:val="Heading1"/>
      </w:pPr>
      <w:r>
        <w:t xml:space="preserve">26. Open-Source Tools</w:t>
      </w:r>
    </w:p>
    <w:p>
      <w:pPr>
        <w:pStyle w:val="FirstParagraph"/>
      </w:pPr>
      <w:r>
        <w:rPr>
          <w:iCs/>
          <w:i/>
        </w:rPr>
        <w:t xml:space="preserve">Las herramientas de código abierto apoyan la gestión de casos, pruebas, detección, investigación, automatización y presentación de informes</w:t>
      </w:r>
      <w:r>
        <w:t xml:space="preserve">.</w:t>
      </w:r>
    </w:p>
    <w:bookmarkEnd w:id="74"/>
    <w:bookmarkStart w:id="104" w:name="tool-silencioso"/>
    <w:p>
      <w:pPr>
        <w:pStyle w:val="Heading1"/>
      </w:pPr>
      <w:r>
        <w:t xml:space="preserve">Tool** Silencioso**</w:t>
      </w:r>
    </w:p>
    <w:p>
      <w:pPr>
        <w:pStyle w:val="FirstParagraph"/>
      </w:pPr>
      <w:r>
        <w:t xml:space="preserve">|… |</w:t>
      </w:r>
      <w:r>
        <w:t xml:space="preserve"> </w:t>
      </w:r>
      <w:r>
        <w:t xml:space="preserve">TEN TheHive | Gestión de casos y colaboración con incidentes</w:t>
      </w:r>
      <w:r>
        <w:t xml:space="preserve"> </w:t>
      </w:r>
      <w:r>
        <w:t xml:space="preserve">| Cortex | Acciones de análisis y respuesta</w:t>
      </w:r>
      <w:r>
        <w:t xml:space="preserve"> </w:t>
      </w:r>
      <w:r>
        <w:t xml:space="preserve">← MISP |-información compartir y correlación</w:t>
      </w:r>
      <w:r>
        <w:t xml:space="preserve"> </w:t>
      </w:r>
      <w:r>
        <w:t xml:space="preserve">TEN Wazuh TENRI Endpoint monitoring, log analysis, file integrity, and alerts |</w:t>
      </w:r>
      <w:r>
        <w:t xml:space="preserve"> </w:t>
      </w:r>
      <w:r>
        <w:t xml:space="preserve">| Velociraptor | Visibilidad y colección de respuesta a incidentes</w:t>
      </w:r>
      <w:r>
        <w:t xml:space="preserve"> </w:t>
      </w:r>
      <w:r>
        <w:t xml:space="preserve">← Volatilidad 3 ← Memoria forense</w:t>
      </w:r>
      <w:r>
        <w:t xml:space="preserve"> </w:t>
      </w:r>
      <w:r>
        <w:t xml:space="preserve">Ø Autopsia permanente Disk y análisis forense del sistema de archivos</w:t>
      </w:r>
      <w:r>
        <w:t xml:space="preserve"> </w:t>
      </w:r>
      <w:r>
        <w:t xml:space="preserve">| Timesketch |</w:t>
      </w:r>
      <w:r>
        <w:t xml:space="preserve"> </w:t>
      </w:r>
      <w:r>
        <w:t xml:space="preserve">tención Plaso / log2timeline tención Extracción de Timeline de artefactos forenses</w:t>
      </w:r>
      <w:r>
        <w:t xml:space="preserve"> </w:t>
      </w:r>
      <w:r>
        <w:t xml:space="preserve">Osquery | Endpoint estado y amenazas búsquedas</w:t>
      </w:r>
      <w:r>
        <w:t xml:space="preserve"> </w:t>
      </w:r>
      <w:r>
        <w:t xml:space="preserve">| Zeek ← Seguridad de la red telemetría y metadatos de protocolo |</w:t>
      </w:r>
      <w:r>
        <w:t xml:space="preserve"> </w:t>
      </w:r>
      <w:r>
        <w:t xml:space="preserve">Suricata Silencioso Red de detección y prevención de intrusiones</w:t>
      </w:r>
      <w:r>
        <w:t xml:space="preserve"> </w:t>
      </w:r>
      <w:r>
        <w:t xml:space="preserve">TEN YARA | Patrón que coincide con los archivos y la memoria</w:t>
      </w:r>
      <w:r>
        <w:t xml:space="preserve"> </w:t>
      </w:r>
      <w:r>
        <w:t xml:space="preserve">← Sigma ← Normas de registro portátiles</w:t>
      </w:r>
      <w:r>
        <w:t xml:space="preserve"> </w:t>
      </w:r>
      <w:r>
        <w:t xml:space="preserve">| DFIR-IRIS | Respuesta del incidente y gestión del caso de investigación</w:t>
      </w:r>
      <w:r>
        <w:t xml:space="preserve"> </w:t>
      </w:r>
      <w:r>
        <w:t xml:space="preserve">TEN GRR Respuesta Rápida TENIDA Forenses en directo a escala de punta</w:t>
      </w:r>
      <w:r>
        <w:t xml:space="preserve"> </w:t>
      </w:r>
      <w:r>
        <w:t xml:space="preserve">Orquestación y automatización de seguridad |</w:t>
      </w:r>
      <w:r>
        <w:t xml:space="preserve"> </w:t>
      </w:r>
      <w:r>
        <w:t xml:space="preserve">← OpenSearch ← Búsqueda, análisis, paneles y registros de seguridad</w:t>
      </w:r>
    </w:p>
    <w:p>
      <w:pPr>
        <w:pStyle w:val="BodyText"/>
      </w:pPr>
      <w:r>
        <w:t xml:space="preserve">TEN</w:t>
      </w:r>
      <w:r>
        <w:t xml:space="preserve"> </w:t>
      </w:r>
      <w:r>
        <w:rPr>
          <w:bCs/>
          <w:b/>
        </w:rPr>
        <w:t xml:space="preserve">Authorization and evidence safety:</w:t>
      </w:r>
      <w:r>
        <w:t xml:space="preserve"> </w:t>
      </w:r>
      <w:r>
        <w:t xml:space="preserve">Utilice herramientas sólo en sistemas, redes, cuentas, repositorios y datos que posee o tiene autoridad escrita para examinar. Laboratorios de aislamiento, proteger evidencia, minimizar datos personales, acciones de registro y nunca dejar que la automatización realice pasos destructivos sin salvaguardias aprobadas. |</w:t>
      </w:r>
      <w:r>
        <w:t xml:space="preserve"> </w:t>
      </w:r>
      <w:r>
        <w:t xml:space="preserve">Respuesta</w:t>
      </w:r>
    </w:p>
    <w:bookmarkStart w:id="76" w:name="thehive"/>
    <w:p>
      <w:pPr>
        <w:pStyle w:val="Heading2"/>
      </w:pPr>
      <w:r>
        <w:t xml:space="preserve">26.1 TheHive</w:t>
      </w:r>
    </w:p>
    <w:p>
      <w:pPr>
        <w:pStyle w:val="FirstParagraph"/>
      </w:pPr>
      <w:r>
        <w:t xml:space="preserve">Objetivo: Gestión de casos y colaboración con incidentes. Proyecto oficial:</w:t>
      </w:r>
      <w:r>
        <w:t xml:space="preserve"> </w:t>
      </w:r>
      <w:hyperlink r:id="rId75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Crear un caso de laboratorio, definir tareas y severidad, añadir observables sintéticos, registrar decisiones, proteger permisos y cerrar sólo después de su revisión.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6"/>
    <w:bookmarkStart w:id="78" w:name="cortex"/>
    <w:p>
      <w:pPr>
        <w:pStyle w:val="Heading2"/>
      </w:pPr>
      <w:r>
        <w:t xml:space="preserve">26.2 Cortex</w:t>
      </w:r>
    </w:p>
    <w:p>
      <w:pPr>
        <w:pStyle w:val="FirstParagraph"/>
      </w:pPr>
      <w:r>
        <w:t xml:space="preserve">Objetivo: Medidas de análisis y respuesta observables. Proyecto oficial:</w:t>
      </w:r>
      <w:r>
        <w:t xml:space="preserve"> </w:t>
      </w:r>
      <w:hyperlink r:id="rId77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Conectar sólo analizadores aprobados en un laboratorio, enviar observables sintéticos, validar resultados, restringir los equipos de respuesta y retener registros de acción.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8"/>
    <w:bookmarkStart w:id="79" w:name="misp"/>
    <w:p>
      <w:pPr>
        <w:pStyle w:val="Heading2"/>
      </w:pPr>
      <w:r>
        <w:t xml:space="preserve">26.3 MISP</w:t>
      </w:r>
    </w:p>
    <w:p>
      <w:pPr>
        <w:pStyle w:val="FirstParagraph"/>
      </w:pPr>
      <w:r>
        <w:t xml:space="preserve">Propósito: Intercambio de información sobre amenazas y correlación. Proyecto oficial: [ejecutado]I](https://www.misp-project.org/)</w:t>
      </w:r>
    </w:p>
    <w:p>
      <w:pPr>
        <w:pStyle w:val="BodyText"/>
      </w:pPr>
      <w:r>
        <w:t xml:space="preserve">Inicio rápido seguro: Crear un evento de laboratorio privado, añadir indicadores sintéticos con marcas de contexto y manejo, correlacionar, exportar sólo datos aprobados y expirar indicadores de establo.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79"/>
    <w:bookmarkStart w:id="81" w:name="wazuh"/>
    <w:p>
      <w:pPr>
        <w:pStyle w:val="Heading2"/>
      </w:pPr>
      <w:r>
        <w:t xml:space="preserve">26.4 Wazuh</w:t>
      </w:r>
    </w:p>
    <w:p>
      <w:pPr>
        <w:pStyle w:val="FirstParagraph"/>
      </w:pPr>
      <w:r>
        <w:t xml:space="preserve">Propósito: Supervisión de puntos finales, análisis de registros, integridad de archivos y alertas. Proyecto oficial:</w:t>
      </w:r>
      <w:r>
        <w:t xml:space="preserve"> </w:t>
      </w:r>
      <w:hyperlink r:id="rId8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Inscribir un punto final de laboratorio, generar un evento inofensivo, confirmar la recogida y alerta, investigar, documentar la cobertura y sintonizar cuidadosamente.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1"/>
    <w:bookmarkStart w:id="83" w:name="velociraptor"/>
    <w:p>
      <w:pPr>
        <w:pStyle w:val="Heading2"/>
      </w:pPr>
      <w:r>
        <w:t xml:space="preserve">26.5 Velociraptor</w:t>
      </w:r>
    </w:p>
    <w:p>
      <w:pPr>
        <w:pStyle w:val="FirstParagraph"/>
      </w:pPr>
      <w:r>
        <w:t xml:space="preserve">Finalidad: visibilidad de punto final y colección de respuesta a incidentes. Proyecto oficial:</w:t>
      </w:r>
      <w:r>
        <w:t xml:space="preserve"> </w:t>
      </w:r>
      <w:hyperlink r:id="rId8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laboratorio autorizado aislado, recoger un artefacto estrecho, registrar el alcance y el acceso, verificar los resultados y eliminar los datos de laboratorio retenidos según la política.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3"/>
    <w:bookmarkStart w:id="85" w:name="volatilidad-3"/>
    <w:p>
      <w:pPr>
        <w:pStyle w:val="Heading2"/>
      </w:pPr>
      <w:r>
        <w:t xml:space="preserve">26.6 Volatilidad 3</w:t>
      </w:r>
    </w:p>
    <w:p>
      <w:pPr>
        <w:pStyle w:val="FirstParagraph"/>
      </w:pPr>
      <w:r>
        <w:t xml:space="preserve">Propósito: Memoria forense. Proyecto oficial:</w:t>
      </w:r>
      <w:r>
        <w:t xml:space="preserve"> </w:t>
      </w:r>
      <w:hyperlink r:id="rId84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Analizar una imagen de memoria de entrenamiento legalmente obtenida, grabar hashes y versión de herramienta, ejecutar plugins enfocados, validar hallazgos, y preservar notas.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5"/>
    <w:bookmarkStart w:id="87" w:name="autopsia"/>
    <w:p>
      <w:pPr>
        <w:pStyle w:val="Heading2"/>
      </w:pPr>
      <w:r>
        <w:t xml:space="preserve">26.7 Autopsia</w:t>
      </w:r>
    </w:p>
    <w:p>
      <w:pPr>
        <w:pStyle w:val="FirstParagraph"/>
      </w:pPr>
      <w:r>
        <w:t xml:space="preserve">Objetivo: Análisis forense de disco y sistema de archivos. Proyecto oficial:</w:t>
      </w:r>
      <w:r>
        <w:t xml:space="preserve"> </w:t>
      </w:r>
      <w:hyperlink r:id="rId86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Crear un caso desde una imagen de entrenamiento, verificar el hash de la fuente, usar análisis solo lectura, etiqueta evidencia, exportar un informe y asegurar el caso.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7"/>
    <w:bookmarkStart w:id="89" w:name="timesketch"/>
    <w:p>
      <w:pPr>
        <w:pStyle w:val="Heading2"/>
      </w:pPr>
      <w:r>
        <w:t xml:space="preserve">26.8 Timesketch</w:t>
      </w:r>
    </w:p>
    <w:p>
      <w:pPr>
        <w:pStyle w:val="FirstParagraph"/>
      </w:pPr>
      <w:r>
        <w:t xml:space="preserve">Propósito: Líneas de tiempo forense colaborativas. Proyecto oficial:</w:t>
      </w:r>
      <w:r>
        <w:t xml:space="preserve"> </w:t>
      </w:r>
      <w:hyperlink r:id="rId8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Importar un cronograma sintético, etiquetar eventos clave, hipótesis de búsqueda, conclusiones de analista récord e incertidumbre, y acceso de control.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89"/>
    <w:bookmarkStart w:id="90" w:name="plaso-log2timeline"/>
    <w:p>
      <w:pPr>
        <w:pStyle w:val="Heading2"/>
      </w:pPr>
      <w:r>
        <w:t xml:space="preserve">26.9 Plaso / log2timeline</w:t>
      </w:r>
    </w:p>
    <w:p>
      <w:pPr>
        <w:pStyle w:val="FirstParagraph"/>
      </w:pPr>
      <w:r>
        <w:t xml:space="preserve">Propósito: Extracción temporal de artefactos forenses. Proyecto oficial: [ejecutado]o(https://plaso.readthedocs.io/)</w:t>
      </w:r>
    </w:p>
    <w:p>
      <w:pPr>
        <w:pStyle w:val="BodyText"/>
      </w:pPr>
      <w:r>
        <w:t xml:space="preserve">Comenzar rápido seguro: Procesar una imagen de entrenamiento o conjunto de artefactos aprobados, opciones de parser de documentos y zona horaria, exportar un cronograma y validar eventos clave.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0"/>
    <w:bookmarkStart w:id="91" w:name="osquery"/>
    <w:p>
      <w:pPr>
        <w:pStyle w:val="Heading2"/>
      </w:pPr>
      <w:r>
        <w:t xml:space="preserve">26.10 osquery</w:t>
      </w:r>
    </w:p>
    <w:p>
      <w:pPr>
        <w:pStyle w:val="FirstParagraph"/>
      </w:pPr>
      <w:r>
        <w:t xml:space="preserve">Propósito: Endpoint estado y búsquedas de amenazas. Proyecto oficial: (https://www.osquery.io/)</w:t>
      </w:r>
    </w:p>
    <w:p>
      <w:pPr>
        <w:pStyle w:val="BodyText"/>
      </w:pPr>
      <w:r>
        <w:t xml:space="preserve">Comenzar rápido seguro: Ejecutar consultas sólo de lectura en un laboratorio, documentar la consulta y la población, comparar puntos finales, validar anomalías y evitar la colección incontrolada.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1"/>
    <w:bookmarkStart w:id="93" w:name="zeek"/>
    <w:p>
      <w:pPr>
        <w:pStyle w:val="Heading2"/>
      </w:pPr>
      <w:r>
        <w:t xml:space="preserve">26.11 Zeek</w:t>
      </w:r>
    </w:p>
    <w:p>
      <w:pPr>
        <w:pStyle w:val="FirstParagraph"/>
      </w:pPr>
      <w:r>
        <w:t xml:space="preserve">Propósito: Telemetría de seguridad de red y metadatos de protocolo. Proyecto oficial:</w:t>
      </w:r>
      <w:r>
        <w:t xml:space="preserve"> </w:t>
      </w:r>
      <w:hyperlink r:id="rId9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Usar un sensor de laboratorio o una captura de paquetes aprobada, generar tráfico seguro, inspeccionar registros, construir una línea de tiempo y documentar límites de tráfico cifrados.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3"/>
    <w:bookmarkStart w:id="94" w:name="suricata"/>
    <w:p>
      <w:pPr>
        <w:pStyle w:val="Heading2"/>
      </w:pPr>
      <w:r>
        <w:t xml:space="preserve">26.12 Suricata</w:t>
      </w:r>
    </w:p>
    <w:p>
      <w:pPr>
        <w:pStyle w:val="FirstParagraph"/>
      </w:pPr>
      <w:r>
        <w:t xml:space="preserve">Objetivo: detección y prevención de intrusiones en red. Proyecto oficial: [Seguido] [https://suricata.io/]</w:t>
      </w:r>
    </w:p>
    <w:p>
      <w:pPr>
        <w:pStyle w:val="BodyText"/>
      </w:pPr>
      <w:r>
        <w:t xml:space="preserve">Inicio rápido seguro: Use una interfaz de laboratorio, actualice las reglas aprobadas, genere tráfico de prueba, valide alertas, sintonice con control de cambio y mantenga versiones.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4"/>
    <w:bookmarkStart w:id="95" w:name="yara"/>
    <w:p>
      <w:pPr>
        <w:pStyle w:val="Heading2"/>
      </w:pPr>
      <w:r>
        <w:t xml:space="preserve">26.13 YARA</w:t>
      </w:r>
    </w:p>
    <w:p>
      <w:pPr>
        <w:pStyle w:val="FirstParagraph"/>
      </w:pPr>
      <w:r>
        <w:t xml:space="preserve">Propósito: Patrón que coincide con archivos y memoria. Proyecto oficial: (https://virustotal.github.io/yara/)</w:t>
      </w:r>
    </w:p>
    <w:p>
      <w:pPr>
        <w:pStyle w:val="BodyText"/>
      </w:pPr>
      <w:r>
        <w:t xml:space="preserve">Inicio rápido seguro: Prueba una regla estrecha contra muestras inofensivas, fuente de reglas de documentos y falsos positivos, revisión por pares, y escanear sólo datos autorizados.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5"/>
    <w:bookmarkStart w:id="96" w:name="sigma"/>
    <w:p>
      <w:pPr>
        <w:pStyle w:val="Heading2"/>
      </w:pPr>
      <w:r>
        <w:t xml:space="preserve">26.14 Sigma</w:t>
      </w:r>
    </w:p>
    <w:p>
      <w:pPr>
        <w:pStyle w:val="FirstParagraph"/>
      </w:pPr>
      <w:r>
        <w:t xml:space="preserve">Propósito: Reglas de detección de troncos portátiles. Proyecto oficial: (https://sigmahq.io/)</w:t>
      </w:r>
    </w:p>
    <w:p>
      <w:pPr>
        <w:pStyle w:val="BodyText"/>
      </w:pPr>
      <w:r>
        <w:t xml:space="preserve">Inicio rápido seguro: Seleccione una regla, mapee a los campos disponibles, convierta para una plataforma de laboratorio, prueba con registros sintéticos, sintonía, revisión de pares y versiones de pista.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6"/>
    <w:bookmarkStart w:id="97" w:name="dfir-iris"/>
    <w:p>
      <w:pPr>
        <w:pStyle w:val="Heading2"/>
      </w:pPr>
      <w:r>
        <w:t xml:space="preserve">26.15 DFIR-IRIS</w:t>
      </w:r>
    </w:p>
    <w:p>
      <w:pPr>
        <w:pStyle w:val="FirstParagraph"/>
      </w:pPr>
      <w:r>
        <w:t xml:space="preserve">Propósito: Respuesta de incidentes y gestión de casos de investigación. Proyecto oficial: (https://dfir-iris.org/)</w:t>
      </w:r>
    </w:p>
    <w:p>
      <w:pPr>
        <w:pStyle w:val="BodyText"/>
      </w:pPr>
      <w:r>
        <w:t xml:space="preserve">Comenzar rápido seguro: Crear un caso ficticio, asignar tareas, registrar plazos y pruebas, restringir roles, generar un informe y probar respaldo/exportación.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7"/>
    <w:bookmarkStart w:id="99" w:name="grr-rapid-response"/>
    <w:p>
      <w:pPr>
        <w:pStyle w:val="Heading2"/>
      </w:pPr>
      <w:r>
        <w:t xml:space="preserve">26.16 GRR Rapid Response</w:t>
      </w:r>
    </w:p>
    <w:p>
      <w:pPr>
        <w:pStyle w:val="FirstParagraph"/>
      </w:pPr>
      <w:r>
        <w:t xml:space="preserve">Objetivo: Forenses remotos en directo a escala de punta. Proyecto oficial:</w:t>
      </w:r>
      <w:r>
        <w:t xml:space="preserve"> </w:t>
      </w:r>
      <w:hyperlink r:id="rId98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Implementar sólo en un entorno autorizado aislado, aprobar un flujo de recogida estrecho, verificar los registros de auditoría y controlar los resultados retenidos.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99"/>
    <w:bookmarkStart w:id="101" w:name="shuffle"/>
    <w:p>
      <w:pPr>
        <w:pStyle w:val="Heading2"/>
      </w:pPr>
      <w:r>
        <w:t xml:space="preserve">26.17 Shuffle</w:t>
      </w:r>
    </w:p>
    <w:p>
      <w:pPr>
        <w:pStyle w:val="FirstParagraph"/>
      </w:pPr>
      <w:r>
        <w:t xml:space="preserve">Propósito: orquestación y automatización de seguridad. Proyecto oficial:</w:t>
      </w:r>
      <w:r>
        <w:t xml:space="preserve"> </w:t>
      </w:r>
      <w:hyperlink r:id="rId100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Comenzar rápido seguro: Construir un flujo de trabajo de laboratorio con entradas inofensivas y puertas de aprobación, probar caminos de falla, registrar cada acción y mantener las acciones destructivas desactivadas.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1"/>
    <w:bookmarkStart w:id="103" w:name="opensearch"/>
    <w:p>
      <w:pPr>
        <w:pStyle w:val="Heading2"/>
      </w:pPr>
      <w:r>
        <w:t xml:space="preserve">26.18 OpenSearch</w:t>
      </w:r>
    </w:p>
    <w:p>
      <w:pPr>
        <w:pStyle w:val="FirstParagraph"/>
      </w:pPr>
      <w:r>
        <w:t xml:space="preserve">Propósito: Búsqueda, análisis, paneles y registros de seguridad. Proyecto oficial:</w:t>
      </w:r>
      <w:r>
        <w:t xml:space="preserve"> </w:t>
      </w:r>
      <w:hyperlink r:id="rId102">
        <w:r>
          <w:rPr>
            <w:rStyle w:val="Hyperlink"/>
          </w:rPr>
          <w:t xml:space="preserve">Seguido</w:t>
        </w:r>
      </w:hyperlink>
    </w:p>
    <w:p>
      <w:pPr>
        <w:pStyle w:val="BodyText"/>
      </w:pPr>
      <w:r>
        <w:t xml:space="preserve">Inicio rápido seguro: Ingerir troncos sintéticos, normalizar el tiempo y los campos, crear una consulta enfocada y un panel de control, restringir el acceso y la retención de documentos.</w:t>
      </w:r>
    </w:p>
    <w:p>
      <w:pPr>
        <w:pStyle w:val="BodyText"/>
      </w:pPr>
      <w:r>
        <w:t xml:space="preserve">Evidencia: autoridad escrita y alcance, identidad de origen, zona de fecha/hora/hora, herramienta y versión, configuración/query, hashes where appropriate, raw result, analista validation, limitation, action, and review. Restrict access and preserve an unaltered source copy when required.</w:t>
      </w:r>
    </w:p>
    <w:bookmarkEnd w:id="103"/>
    <w:bookmarkEnd w:id="104"/>
    <w:bookmarkStart w:id="106" w:name="manual-de-resiliencia-para-gerentes"/>
    <w:p>
      <w:pPr>
        <w:pStyle w:val="Heading1"/>
      </w:pPr>
      <w:r>
        <w:t xml:space="preserve">27. Manual de resiliencia para gerentes</w:t>
      </w:r>
    </w:p>
    <w:p>
      <w:pPr>
        <w:pStyle w:val="FirstParagraph"/>
      </w:pPr>
      <w:r>
        <w:rPr>
          <w:iCs/>
          <w:i/>
        </w:rPr>
        <w:t xml:space="preserve">Los administradores crean resiliencia estableciendo autoridad, preparando financiación, desafiando pruebas y eliminando bloqueadores.</w:t>
      </w:r>
    </w:p>
    <w:p>
      <w:pPr>
        <w:pStyle w:val="BodyText"/>
      </w:pPr>
      <w:r>
        <w:rPr>
          <w:bCs/>
          <w:b/>
        </w:rPr>
        <w:t xml:space="preserve">Area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Pregunta principal</w:t>
      </w:r>
      <w:r>
        <w:t xml:space="preserve"> </w:t>
      </w:r>
      <w:r>
        <w:t xml:space="preserve">|…———————————————————————————————————————- |</w:t>
      </w:r>
      <w:r>
        <w:t xml:space="preserve"> </w:t>
      </w:r>
      <w:r>
        <w:t xml:space="preserve">← Gobernanza permanente ¿Está claro la autoridad, los suplentes, la gravedad, la escalada, el gasto y los cambios de emergencia? | No toma la decisión después de horas</w:t>
      </w:r>
      <w:r>
        <w:t xml:space="preserve"> </w:t>
      </w:r>
      <w:r>
        <w:t xml:space="preserve">¿Se prueban inventarios, registros, contactos, acceso, herramientas, comunicaciones y recursos de recuperación limpios? tención Plan existe pero el acceso falla</w:t>
      </w:r>
      <w:r>
        <w:t xml:space="preserve"> </w:t>
      </w:r>
      <w:r>
        <w:t xml:space="preserve">| Respuesta ¿Se controlan hechos, incertidumbre, objetivos, acciones, pruebas y próxima actualización? ← Equipos conflictivos o decisiones indocumentadas |</w:t>
      </w:r>
      <w:r>
        <w:t xml:space="preserve"> </w:t>
      </w:r>
      <w:r>
        <w:t xml:space="preserve">¿Puede continuar la producción crítica dentro de un impacto tolerable? ← Workaround ignora seguridad, privacidad o reconciliación</w:t>
      </w:r>
      <w:r>
        <w:t xml:space="preserve"> </w:t>
      </w:r>
      <w:r>
        <w:t xml:space="preserve">¿Pueden los servicios completos satisfacer RTO/RPO probados de fuentes de confianza? | Respaldo éxito reportado sin restaurar la prueba</w:t>
      </w:r>
      <w:r>
        <w:t xml:space="preserve"> </w:t>
      </w:r>
      <w:r>
        <w:t xml:space="preserve">| Proveedores | ¿Se ejercen contactos críticos, deberes, dependencias y alternativas? | Un proveedor es una dependencia común oculta</w:t>
      </w:r>
      <w:r>
        <w:t xml:space="preserve"> </w:t>
      </w:r>
      <w:r>
        <w:t xml:space="preserve">TENEDAD ANTE ¿Se gestionan cambios, despidos, descanso, seguridad y tensión psicológica? Respuestas agotadas que toman decisiones críticas</w:t>
      </w:r>
      <w:r>
        <w:t xml:space="preserve"> </w:t>
      </w:r>
      <w:r>
        <w:t xml:space="preserve">Ø Mejoras en la vida ¿Se financian, poseen, miden y se prueban acciones severas? | La misma brecha aparece en ejercicios/incidentes posteriores</w:t>
      </w:r>
    </w:p>
    <w:bookmarkStart w:id="105" w:name="cuestiones-ejecutivas"/>
    <w:p>
      <w:pPr>
        <w:pStyle w:val="Heading2"/>
      </w:pPr>
      <w:r>
        <w:t xml:space="preserve">27.1 Cuestiones ejecutivas</w:t>
      </w:r>
    </w:p>
    <w:p>
      <w:pPr>
        <w:numPr>
          <w:ilvl w:val="0"/>
          <w:numId w:val="1041"/>
        </w:numPr>
      </w:pPr>
      <w:r>
        <w:t xml:space="preserve">¿Cuál es el impacto actual del negocio y la seguridad?</w:t>
      </w:r>
    </w:p>
    <w:p>
      <w:pPr>
        <w:numPr>
          <w:ilvl w:val="0"/>
          <w:numId w:val="1041"/>
        </w:numPr>
      </w:pPr>
      <w:r>
        <w:t xml:space="preserve">¿Qué hechos apoyan la conclusión y qué sigue siendo incierto?</w:t>
      </w:r>
    </w:p>
    <w:p>
      <w:pPr>
        <w:numPr>
          <w:ilvl w:val="0"/>
          <w:numId w:val="1041"/>
        </w:numPr>
      </w:pPr>
      <w:r>
        <w:t xml:space="preserve">¿Cuáles son las dos decisiones siguientes, quién las posee, y cuándo son necesarias?</w:t>
      </w:r>
    </w:p>
    <w:p>
      <w:pPr>
        <w:numPr>
          <w:ilvl w:val="0"/>
          <w:numId w:val="1041"/>
        </w:numPr>
      </w:pPr>
      <w:r>
        <w:t xml:space="preserve">¿Qué acción podría causar daño irreversible o destruir pruebas?</w:t>
      </w:r>
    </w:p>
    <w:p>
      <w:pPr>
        <w:numPr>
          <w:ilvl w:val="0"/>
          <w:numId w:val="1041"/>
        </w:numPr>
      </w:pPr>
      <w:r>
        <w:t xml:space="preserve">¿Pueden continuar los servicios críticos, y por cuánto tiempo?</w:t>
      </w:r>
    </w:p>
    <w:p>
      <w:pPr>
        <w:numPr>
          <w:ilvl w:val="0"/>
          <w:numId w:val="1041"/>
        </w:numPr>
      </w:pPr>
      <w:r>
        <w:t xml:space="preserve">¿Se están siguiendo las obligaciones legales, de privacidad, contractuales, aseguradoras, clientes y de autoridad?</w:t>
      </w:r>
    </w:p>
    <w:p>
      <w:pPr>
        <w:numPr>
          <w:ilvl w:val="0"/>
          <w:numId w:val="1041"/>
        </w:numPr>
      </w:pPr>
      <w:r>
        <w:t xml:space="preserve">¿Qué recursos o opción comercial está bloqueando la contención o recuperación?</w:t>
      </w:r>
    </w:p>
    <w:p>
      <w:pPr>
        <w:numPr>
          <w:ilvl w:val="0"/>
          <w:numId w:val="1041"/>
        </w:numPr>
      </w:pPr>
      <w:r>
        <w:t xml:space="preserve">¿Cómo verificaremos la recuperación e impediremos la recurrencia?</w:t>
      </w:r>
    </w:p>
    <w:bookmarkEnd w:id="105"/>
    <w:bookmarkEnd w:id="106"/>
    <w:bookmarkStart w:id="110" w:name="X86d744bd5a1cafcec74b120373f05f48ecf6632"/>
    <w:p>
      <w:pPr>
        <w:pStyle w:val="Heading1"/>
      </w:pPr>
      <w:r>
        <w:t xml:space="preserve">28. Junior Analyst Career Guide and Portfolio Lab</w:t>
      </w:r>
    </w:p>
    <w:p>
      <w:pPr>
        <w:pStyle w:val="FirstParagraph"/>
      </w:pPr>
      <w:r>
        <w:rPr>
          <w:iCs/>
          <w:i/>
        </w:rPr>
        <w:t xml:space="preserve">Los analistas universitarios ganan confianza a través de registros de casos disciplinados, manipulación de pruebas, curiosidad técnica y escritura clara.</w:t>
      </w:r>
    </w:p>
    <w:p>
      <w:pPr>
        <w:pStyle w:val="BodyText"/>
      </w:pPr>
      <w:r>
        <w:t xml:space="preserve">■img src=</w:t>
      </w:r>
      <w:r>
        <w:t xml:space="preserve">“</w:t>
      </w:r>
      <w:r>
        <w:t xml:space="preserve">media/image10.png</w:t>
      </w:r>
      <w:r>
        <w:t xml:space="preserve">”</w:t>
      </w:r>
      <w:r>
        <w:t xml:space="preserve"> </w:t>
      </w:r>
      <w:r>
        <w:t xml:space="preserve">style=</w:t>
      </w:r>
      <w:r>
        <w:t xml:space="preserve">“</w:t>
      </w:r>
      <w:r>
        <w:t xml:space="preserve">width:6.15in;height:3.39605in</w:t>
      </w:r>
      <w:r>
        <w:t xml:space="preserve">”</w:t>
      </w:r>
      <w:r>
        <w:t xml:space="preserve"> </w:t>
      </w:r>
      <w:r>
        <w:t xml:space="preserve">alt=</w:t>
      </w:r>
      <w:r>
        <w:t xml:space="preserve">“</w:t>
      </w:r>
      <w:r>
        <w:t xml:space="preserve">Build safe practice from frameworks to evidence, cases, workpapers, and interview stories.</w:t>
      </w:r>
      <w:r>
        <w:t xml:space="preserve">”</w:t>
      </w:r>
      <w:r>
        <w:t xml:space="preserve"> </w:t>
      </w:r>
      <w:r>
        <w:t xml:space="preserve">/</w:t>
      </w:r>
    </w:p>
    <w:p>
      <w:pPr>
        <w:pStyle w:val="BodyText"/>
      </w:pPr>
      <w:r>
        <w:t xml:space="preserve">Gráfico 10 Ruta del analista de resiliencia</w:t>
      </w:r>
    </w:p>
    <w:bookmarkStart w:id="107" w:name="funciones-comunes"/>
    <w:p>
      <w:pPr>
        <w:pStyle w:val="Heading2"/>
      </w:pPr>
      <w:r>
        <w:t xml:space="preserve">28.1 Funciones comunes</w:t>
      </w:r>
    </w:p>
    <w:p>
      <w:pPr>
        <w:numPr>
          <w:ilvl w:val="0"/>
          <w:numId w:val="1042"/>
        </w:numPr>
      </w:pPr>
      <w:r>
        <w:t xml:space="preserve">Analista de respuesta de incidentes junior</w:t>
      </w:r>
    </w:p>
    <w:p>
      <w:pPr>
        <w:numPr>
          <w:ilvl w:val="0"/>
          <w:numId w:val="1042"/>
        </w:numPr>
      </w:pPr>
      <w:r>
        <w:t xml:space="preserve">SOC Analista</w:t>
      </w:r>
    </w:p>
    <w:p>
      <w:pPr>
        <w:numPr>
          <w:ilvl w:val="0"/>
          <w:numId w:val="1042"/>
        </w:numPr>
      </w:pPr>
      <w:r>
        <w:t xml:space="preserve">Análisis de Operaciones de Seguridad Cibernética</w:t>
      </w:r>
    </w:p>
    <w:p>
      <w:pPr>
        <w:numPr>
          <w:ilvl w:val="0"/>
          <w:numId w:val="1042"/>
        </w:numPr>
      </w:pPr>
      <w:r>
        <w:t xml:space="preserve">DFIR Analyst (junior)</w:t>
      </w:r>
    </w:p>
    <w:p>
      <w:pPr>
        <w:numPr>
          <w:ilvl w:val="0"/>
          <w:numId w:val="1042"/>
        </w:numPr>
      </w:pPr>
      <w:r>
        <w:t xml:space="preserve">Analista de continuidad de negocios</w:t>
      </w:r>
    </w:p>
    <w:p>
      <w:pPr>
        <w:numPr>
          <w:ilvl w:val="0"/>
          <w:numId w:val="1042"/>
        </w:numPr>
      </w:pPr>
      <w:r>
        <w:t xml:space="preserve">Analista de Recuperación de Desastres</w:t>
      </w:r>
    </w:p>
    <w:p>
      <w:pPr>
        <w:numPr>
          <w:ilvl w:val="0"/>
          <w:numId w:val="1042"/>
        </w:numPr>
      </w:pPr>
      <w:r>
        <w:t xml:space="preserve">Analista de Resiliencia Cibernética</w:t>
      </w:r>
    </w:p>
    <w:p>
      <w:pPr>
        <w:numPr>
          <w:ilvl w:val="0"/>
          <w:numId w:val="1042"/>
        </w:numPr>
      </w:pPr>
      <w:r>
        <w:t xml:space="preserve">GRC / Analista de Riesgo de TI</w:t>
      </w:r>
    </w:p>
    <w:bookmarkEnd w:id="107"/>
    <w:bookmarkStart w:id="108" w:name="típico-trabajo"/>
    <w:p>
      <w:pPr>
        <w:pStyle w:val="Heading2"/>
      </w:pPr>
      <w:r>
        <w:t xml:space="preserve">28.2 Típico trabajo</w:t>
      </w:r>
    </w:p>
    <w:p>
      <w:pPr>
        <w:numPr>
          <w:ilvl w:val="0"/>
          <w:numId w:val="1043"/>
        </w:numPr>
      </w:pPr>
      <w:r>
        <w:t xml:space="preserve">Alertas válidas y enriquecedoras; casos precisos abiertos; hechos separados de supuestos.</w:t>
      </w:r>
    </w:p>
    <w:p>
      <w:pPr>
        <w:numPr>
          <w:ilvl w:val="0"/>
          <w:numId w:val="1043"/>
        </w:numPr>
      </w:pPr>
      <w:r>
        <w:t xml:space="preserve">Construir plazos, alcance poblaciones afectadas, preservar pruebas aprobadas y registrar consultas/acciones.</w:t>
      </w:r>
    </w:p>
    <w:p>
      <w:pPr>
        <w:numPr>
          <w:ilvl w:val="0"/>
          <w:numId w:val="1043"/>
        </w:numPr>
      </w:pPr>
      <w:r>
        <w:t xml:space="preserve">Siga los libros de juego, escalar la gravedad, coordinar tareas y preparar resúmenes de estado.</w:t>
      </w:r>
    </w:p>
    <w:p>
      <w:pPr>
        <w:numPr>
          <w:ilvl w:val="0"/>
          <w:numId w:val="1043"/>
        </w:numPr>
      </w:pPr>
      <w:r>
        <w:t xml:space="preserve">Control de contención, remediación, evidencia de recuperación, acciones correctivas y pruebas.</w:t>
      </w:r>
    </w:p>
    <w:p>
      <w:pPr>
        <w:numPr>
          <w:ilvl w:val="0"/>
          <w:numId w:val="1043"/>
        </w:numPr>
      </w:pPr>
      <w:r>
        <w:t xml:space="preserve">Mantener contactos, planes, datos de BIA/dependencia, registros de recuperación, registros de ejercicios y métricas.</w:t>
      </w:r>
    </w:p>
    <w:p>
      <w:pPr>
        <w:numPr>
          <w:ilvl w:val="0"/>
          <w:numId w:val="1043"/>
        </w:numPr>
      </w:pPr>
      <w:r>
        <w:t xml:space="preserve">Utilizar herramientas de código abierto autorizadas en un laboratorio y explicar limitaciones.</w:t>
      </w:r>
    </w:p>
    <w:bookmarkEnd w:id="108"/>
    <w:bookmarkStart w:id="109" w:name="fictional-portfolio-lab"/>
    <w:p>
      <w:pPr>
        <w:pStyle w:val="Heading2"/>
      </w:pPr>
      <w:r>
        <w:t xml:space="preserve">28.3 Fictional portfolio lab</w:t>
      </w:r>
    </w:p>
    <w:p>
      <w:pPr>
        <w:numPr>
          <w:ilvl w:val="0"/>
          <w:numId w:val="1044"/>
        </w:numPr>
      </w:pPr>
      <w:r>
        <w:t xml:space="preserve">Crear una organización ficticia de 80 personas con correo electrónico en la nube, endpoints, SaaS CRM, aplicación web, datos de clientes, proveedores y un proceso crítico de facturación.</w:t>
      </w:r>
    </w:p>
    <w:p>
      <w:pPr>
        <w:numPr>
          <w:ilvl w:val="0"/>
          <w:numId w:val="1044"/>
        </w:numPr>
      </w:pPr>
      <w:r>
        <w:t xml:space="preserve">Escriba un BIA con impacto a lo largo del tiempo, dependencias, MTPD, RTO, RPO y nivel mínimo de servicio.</w:t>
      </w:r>
    </w:p>
    <w:p>
      <w:pPr>
        <w:numPr>
          <w:ilvl w:val="0"/>
          <w:numId w:val="1044"/>
        </w:numPr>
      </w:pPr>
      <w:r>
        <w:t xml:space="preserve">Construir la política de incidentes, RACI, matriz de gravedad, contactos, comunicaciones, ransomware, identidad, nube y manuales de proveedores.</w:t>
      </w:r>
    </w:p>
    <w:p>
      <w:pPr>
        <w:numPr>
          <w:ilvl w:val="0"/>
          <w:numId w:val="1044"/>
        </w:numPr>
      </w:pPr>
      <w:r>
        <w:t xml:space="preserve">Usar registros sintéticos para investigar una cuenta comprometida de ficción; crear una línea de tiempo, memo de alcance, registro de contención y actualización de gerente.</w:t>
      </w:r>
    </w:p>
    <w:p>
      <w:pPr>
        <w:numPr>
          <w:ilvl w:val="0"/>
          <w:numId w:val="1044"/>
        </w:numPr>
      </w:pPr>
      <w:r>
        <w:t xml:space="preserve">Analizar un disco de entrenamiento legal o imagen de memoria con Autopsia o Volatilidad; fuente de documentos, hash, método, hallazgos y límites.</w:t>
      </w:r>
    </w:p>
    <w:p>
      <w:pPr>
        <w:numPr>
          <w:ilvl w:val="0"/>
          <w:numId w:val="1044"/>
        </w:numPr>
      </w:pPr>
      <w:r>
        <w:t xml:space="preserve">Crear un cuaderno de DR y realizar una prueba de restauración segura con fechas y validación de datos reales.</w:t>
      </w:r>
    </w:p>
    <w:p>
      <w:pPr>
        <w:numPr>
          <w:ilvl w:val="0"/>
          <w:numId w:val="1044"/>
        </w:numPr>
      </w:pPr>
      <w:r>
        <w:t xml:space="preserve">Ejecutar una mesa y elaborar un informe posterior a la acción con mejoras verificadas.</w:t>
      </w:r>
    </w:p>
    <w:p>
      <w:pPr>
        <w:numPr>
          <w:ilvl w:val="0"/>
          <w:numId w:val="1044"/>
        </w:numPr>
      </w:pPr>
      <w:r>
        <w:t xml:space="preserve">Publicar sólo artefactos ficticios sanitarios y afirmar que el trabajo es educativo, no una investigación real o certificación.</w:t>
      </w:r>
    </w:p>
    <w:bookmarkEnd w:id="109"/>
    <w:bookmarkEnd w:id="110"/>
    <w:bookmarkStart w:id="120" w:name="X8a5853023f943d91d4e82c858aae220ea630e3e"/>
    <w:p>
      <w:pPr>
        <w:pStyle w:val="Heading1"/>
      </w:pPr>
      <w:r>
        <w:t xml:space="preserve">29. Plan de treinta días y preparación de entrevistas</w:t>
      </w:r>
    </w:p>
    <w:p>
      <w:pPr>
        <w:pStyle w:val="FirstParagraph"/>
      </w:pPr>
      <w:r>
        <w:rPr>
          <w:iCs/>
          <w:i/>
        </w:rPr>
        <w:t xml:space="preserve">Un mes centrado puede crear capacidad de incidencia y resiliencia a nivel de entrada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Días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1–3 TENIDOS conceptos de IR/BC/DR/crisis y modelo NIST actual</w:t>
            </w:r>
          </w:p>
        </w:tc>
      </w:tr>
    </w:tbl>
    <w:p>
      <w:pPr>
        <w:pStyle w:val="BodyText"/>
      </w:pPr>
      <w:r>
        <w:t xml:space="preserve">tención 4–6 tención de riesgo, BIA, dependencias, RTO/RPO</w:t>
      </w:r>
      <w:r>
        <w:t xml:space="preserve"> </w:t>
      </w:r>
      <w:r>
        <w:t xml:space="preserve">| 7–9 | Preparación, registro de datos, contactos, playbooks ANTE Lecciones de lectura y dos playbooks ANTE</w:t>
      </w:r>
      <w:r>
        <w:t xml:space="preserve"> </w:t>
      </w:r>
      <w:r>
        <w:t xml:space="preserve">| 10–12 Silencioso Detección, triage, severidad, casos ← Caso de alerta sintético |</w:t>
      </w:r>
      <w:r>
        <w:t xml:space="preserve"> </w:t>
      </w:r>
      <w:r>
        <w:t xml:space="preserve">TEN 13–15 | Investigación, cronología, pruebas | Timeline y antecedentes de pruebas</w:t>
      </w:r>
      <w:r>
        <w:t xml:space="preserve"> </w:t>
      </w:r>
      <w:r>
        <w:t xml:space="preserve">tención, erradicación, recuperación permanente Documentos de trabajo sobre la decisión y la recuperación</w:t>
      </w:r>
      <w:r>
        <w:t xml:space="preserve"> </w:t>
      </w:r>
      <w:r>
        <w:t xml:space="preserve">| 19–21 | Continuidad, DR, restauración de respaldo Silencioso procedimiento de continuidad y restauración de la prueba</w:t>
      </w:r>
      <w:r>
        <w:t xml:space="preserve"> </w:t>
      </w:r>
      <w:r>
        <w:t xml:space="preserve">| 22–24 | Nube, identidad, ransomware, proveedores</w:t>
      </w:r>
      <w:r>
        <w:t xml:space="preserve"> </w:t>
      </w:r>
      <w:r>
        <w:t xml:space="preserve">tención 25–27 Silencioso Ejercicio y revisión después de la acción</w:t>
      </w:r>
      <w:r>
        <w:t xml:space="preserve"> </w:t>
      </w:r>
      <w:r>
        <w:t xml:space="preserve">TEN 28–30 TENIDA Metrics, portafolio, entrevistas ANTERI Dashboard y cinco historias de STAR</w:t>
      </w:r>
    </w:p>
    <w:bookmarkStart w:id="111" w:name="cuál-es-la-diferencia-entre-ir-bc-y-dr"/>
    <w:p>
      <w:pPr>
        <w:pStyle w:val="Heading2"/>
      </w:pPr>
      <w:r>
        <w:t xml:space="preserve">29.2 ¿Cuál es la diferencia entre IR, BC y DR?</w:t>
      </w:r>
    </w:p>
    <w:p>
      <w:pPr>
        <w:pStyle w:val="FirstParagraph"/>
      </w:pPr>
      <w:r>
        <w:t xml:space="preserve">IR administra incidentes cibernéticos, BC mantiene productos comerciales críticos durante la interrupción, y DR restaura tecnología y datos. Coordinan pero tienen diferentes objetivos.</w:t>
      </w:r>
    </w:p>
    <w:bookmarkEnd w:id="111"/>
    <w:bookmarkStart w:id="112" w:name="qué-es-nist-sp-800-61-rev.-3"/>
    <w:p>
      <w:pPr>
        <w:pStyle w:val="Heading2"/>
      </w:pPr>
      <w:r>
        <w:t xml:space="preserve">29.3 ¿Qué es NIST SP 800-61 Rev. 3?</w:t>
      </w:r>
    </w:p>
    <w:p>
      <w:pPr>
        <w:pStyle w:val="FirstParagraph"/>
      </w:pPr>
      <w:r>
        <w:t xml:space="preserve">La guía de respuesta a incidentes NIST actual, finalizada en 2025, expresada como un perfil comunitario CSF 2.0 a través de Govern, Identificar, Proteger, Detectar, Responder y Recover.</w:t>
      </w:r>
    </w:p>
    <w:bookmarkEnd w:id="112"/>
    <w:bookmarkStart w:id="113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es el tiempo objetivo para restaurar; RPO es la pérdida máxima tolerable de datos medida en el tiempo.</w:t>
      </w:r>
    </w:p>
    <w:bookmarkEnd w:id="113"/>
    <w:bookmarkStart w:id="114" w:name="cómo-se-recorta-un-incidente"/>
    <w:p>
      <w:pPr>
        <w:pStyle w:val="Heading2"/>
      </w:pPr>
      <w:r>
        <w:t xml:space="preserve">29.5 ¿Cómo se recorta un incidente?</w:t>
      </w:r>
    </w:p>
    <w:p>
      <w:pPr>
        <w:pStyle w:val="FirstParagraph"/>
      </w:pPr>
      <w:r>
        <w:t xml:space="preserve">Validar la señal, evaluar los efectos funcionales e informativos, la recuperabilidad, la amenaza, el alcance, las obligaciones y la incertidumbre, y luego asignar la gravedad y la escalada según criterios aprobados.</w:t>
      </w:r>
    </w:p>
    <w:bookmarkEnd w:id="114"/>
    <w:bookmarkStart w:id="115" w:name="qué-hace-que-las-pruebas-sean-fiables"/>
    <w:p>
      <w:pPr>
        <w:pStyle w:val="Heading2"/>
      </w:pPr>
      <w:r>
        <w:t xml:space="preserve">29.6 ¿Qué hace que las pruebas sean fiables?</w:t>
      </w:r>
    </w:p>
    <w:p>
      <w:pPr>
        <w:pStyle w:val="FirstParagraph"/>
      </w:pPr>
      <w:r>
        <w:t xml:space="preserve">Fuente conocida, recogida repetible autorizada, integridad preservada, horarios, molestias cuando proceda, custodia, almacenamiento protegido y limitaciones documentadas.</w:t>
      </w:r>
    </w:p>
    <w:bookmarkEnd w:id="115"/>
    <w:bookmarkStart w:id="116" w:name="cuándo-se-completa-la-recuperación"/>
    <w:p>
      <w:pPr>
        <w:pStyle w:val="Heading2"/>
      </w:pPr>
      <w:r>
        <w:t xml:space="preserve">29.7 ¿Cuándo se completa la recuperación?</w:t>
      </w:r>
    </w:p>
    <w:p>
      <w:pPr>
        <w:pStyle w:val="FirstParagraph"/>
      </w:pPr>
      <w:r>
        <w:t xml:space="preserve">Cuando la eliminación de amenazas es estable, la restauración de confianza y las pruebas de seguridad/funcional/data tienen éxito, la vigilancia es activa y los propietarios de negocios y técnicos autorizados aceptan el regreso al servicio.</w:t>
      </w:r>
    </w:p>
    <w:bookmarkEnd w:id="116"/>
    <w:bookmarkStart w:id="117" w:name="cómo-cierras-una-mejora"/>
    <w:p>
      <w:pPr>
        <w:pStyle w:val="Heading2"/>
      </w:pPr>
      <w:r>
        <w:t xml:space="preserve">29.8 ¿Cómo cierras una mejora?</w:t>
      </w:r>
    </w:p>
    <w:p>
      <w:pPr>
        <w:pStyle w:val="FirstParagraph"/>
      </w:pPr>
      <w:r>
        <w:t xml:space="preserve">Implementar la acción específica y reprueba la capacidad fallida contra criterios de éxito definidos.</w:t>
      </w:r>
    </w:p>
    <w:bookmarkEnd w:id="117"/>
    <w:bookmarkStart w:id="118" w:name="qué-debe-evitar-un-analista-junior"/>
    <w:p>
      <w:pPr>
        <w:pStyle w:val="Heading2"/>
      </w:pPr>
      <w:r>
        <w:t xml:space="preserve">29.9 ¿Qué debe evitar un analista junior?</w:t>
      </w:r>
    </w:p>
    <w:p>
      <w:pPr>
        <w:pStyle w:val="FirstParagraph"/>
      </w:pPr>
      <w:r>
        <w:t xml:space="preserve">Acceso no autorizado, acción destructiva, conclusiones no apoyadas, cambios de evidencia original, ocultando incertidumbre o resultados legales prometedores.</w:t>
      </w:r>
    </w:p>
    <w:bookmarkEnd w:id="118"/>
    <w:bookmarkStart w:id="119" w:name="preguntas-para-hacer-al-empleador"/>
    <w:p>
      <w:pPr>
        <w:pStyle w:val="Heading2"/>
      </w:pPr>
      <w:r>
        <w:t xml:space="preserve">29.10 Preguntas para hacer al empleador</w:t>
      </w:r>
    </w:p>
    <w:p>
      <w:pPr>
        <w:numPr>
          <w:ilvl w:val="0"/>
          <w:numId w:val="1045"/>
        </w:numPr>
      </w:pPr>
      <w:r>
        <w:t xml:space="preserve">¿Qué escenarios de incidencia y resiliencia importan más?</w:t>
      </w:r>
    </w:p>
    <w:p>
      <w:pPr>
        <w:numPr>
          <w:ilvl w:val="0"/>
          <w:numId w:val="1045"/>
        </w:numPr>
      </w:pPr>
      <w:r>
        <w:t xml:space="preserve">¿Cómo se maneja la severidad, el mando, la escalada después de las horas y la aceptación empresarial?</w:t>
      </w:r>
    </w:p>
    <w:p>
      <w:pPr>
        <w:numPr>
          <w:ilvl w:val="0"/>
          <w:numId w:val="1045"/>
        </w:numPr>
      </w:pPr>
      <w:r>
        <w:t xml:space="preserve">¿Qué herramientas de telemetría, caso, forense, continuidad y recuperación están aprobadas?</w:t>
      </w:r>
    </w:p>
    <w:p>
      <w:pPr>
        <w:numPr>
          <w:ilvl w:val="0"/>
          <w:numId w:val="1045"/>
        </w:numPr>
      </w:pPr>
      <w:r>
        <w:t xml:space="preserve">¿Con qué frecuencia se realizan restauraciones críticas e incidentes de proveedores?</w:t>
      </w:r>
    </w:p>
    <w:p>
      <w:pPr>
        <w:numPr>
          <w:ilvl w:val="0"/>
          <w:numId w:val="1045"/>
        </w:numPr>
      </w:pPr>
      <w:r>
        <w:t xml:space="preserve">¿Cómo se revisan las acciones menores y se protegen las pruebas?</w:t>
      </w:r>
    </w:p>
    <w:p>
      <w:pPr>
        <w:numPr>
          <w:ilvl w:val="0"/>
          <w:numId w:val="1045"/>
        </w:numPr>
      </w:pPr>
      <w:r>
        <w:t xml:space="preserve">¿Cómo sería el éxito en los primeros 90 días?</w:t>
      </w:r>
    </w:p>
    <w:bookmarkEnd w:id="119"/>
    <w:bookmarkEnd w:id="120"/>
    <w:bookmarkStart w:id="129" w:name="plantillas-glosario-índice-y-referencias"/>
    <w:p>
      <w:pPr>
        <w:pStyle w:val="Heading1"/>
      </w:pPr>
      <w:r>
        <w:t xml:space="preserve">30. Plantillas, Glosario, Índice y Referencias</w:t>
      </w:r>
    </w:p>
    <w:p>
      <w:pPr>
        <w:numPr>
          <w:ilvl w:val="0"/>
          <w:numId w:val="1046"/>
        </w:numPr>
        <w:pStyle w:val="Compact"/>
      </w:pPr>
      <w:r>
        <w:t xml:space="preserve">Estructuras de trabajo reutilizables, términos clave, índice de sujeto y fuentes oficiales*.</w:t>
      </w:r>
    </w:p>
    <w:bookmarkStart w:id="121" w:name="registro-de-casos-de-incidentes"/>
    <w:p>
      <w:pPr>
        <w:pStyle w:val="Heading2"/>
      </w:pPr>
      <w:r>
        <w:t xml:space="preserve">30.1 Registro de casos de incidentes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|. |</w:t>
      </w:r>
      <w:r>
        <w:t xml:space="preserve"> </w:t>
      </w:r>
      <w:r>
        <w:t xml:space="preserve">“</w:t>
      </w:r>
      <w:r>
        <w:t xml:space="preserve">Principio/comandante/severidad</w:t>
      </w:r>
      <w:r>
        <w:t xml:space="preserve">”</w:t>
      </w:r>
      <w:r>
        <w:t xml:space="preserve"> </w:t>
      </w:r>
      <w:r>
        <w:t xml:space="preserve">“</w:t>
      </w:r>
      <w:r>
        <w:t xml:space="preserve">Prigger</w:t>
      </w:r>
      <w:r>
        <w:t xml:space="preserve">”</w:t>
      </w:r>
      <w:r>
        <w:t xml:space="preserve"> </w:t>
      </w:r>
      <w:r>
        <w:t xml:space="preserve">/ detectado/known start ⋅                       </w:t>
      </w:r>
      <w:r>
        <w:br/>
      </w:r>
      <w:r>
        <w:t xml:space="preserve">“</w:t>
      </w:r>
      <w:r>
        <w:t xml:space="preserve">Datos/asunciones/hipotheses</w:t>
      </w:r>
      <w:r>
        <w:t xml:space="preserve">”</w:t>
      </w:r>
      <w:r>
        <w:t xml:space="preserve"> </w:t>
      </w:r>
      <w:r>
        <w:t xml:space="preserve">sobre la vida                           </w:t>
      </w:r>
      <w:r>
        <w:br/>
      </w:r>
      <w:r>
        <w:t xml:space="preserve">“</w:t>
      </w:r>
      <w:r>
        <w:t xml:space="preserve">Afectados y potenciales alcances</w:t>
      </w:r>
      <w:r>
        <w:t xml:space="preserve">”</w:t>
      </w:r>
      <w:r>
        <w:t xml:space="preserve"> </w:t>
      </w:r>
      <w:r>
        <w:t xml:space="preserve">“</w:t>
      </w:r>
      <w:r>
        <w:t xml:space="preserve">La vida empresarial/data/seguridad</w:t>
      </w:r>
      <w:r>
        <w:t xml:space="preserve">”</w:t>
      </w:r>
      <w:r>
        <w:t xml:space="preserve"> </w:t>
      </w:r>
      <w:r>
        <w:t xml:space="preserve">tuvo un impacto sobre la seguridad.</w:t>
      </w:r>
      <w:r>
        <w:t xml:space="preserve"> </w:t>
      </w:r>
      <w:r>
        <w:t xml:space="preserve">Evidencia/timeline/custody |                       </w:t>
      </w:r>
      <w:r>
        <w:br/>
      </w:r>
      <w:r>
        <w:t xml:space="preserve">“</w:t>
      </w:r>
      <w:r>
        <w:t xml:space="preserve">Primeros objetivos/decisiones/actions</w:t>
      </w:r>
      <w:r>
        <w:t xml:space="preserve">”</w:t>
      </w:r>
      <w:r>
        <w:t xml:space="preserve"> </w:t>
      </w:r>
      <w:r>
        <w:t xml:space="preserve">“</w:t>
      </w:r>
      <w:r>
        <w:t xml:space="preserve">Contenimiento/eradicación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recuperación/validación/acceptancia de la vida</w:t>
      </w:r>
      <w:r>
        <w:t xml:space="preserve">”</w:t>
      </w:r>
      <w:r>
        <w:t xml:space="preserve"> </w:t>
      </w:r>
      <w:r>
        <w:t xml:space="preserve">“</w:t>
      </w:r>
      <w:r>
        <w:t xml:space="preserve">La comunicación/obligaciones en la vida</w:t>
      </w:r>
      <w:r>
        <w:t xml:space="preserve">”</w:t>
      </w:r>
      <w:r>
        <w:t xml:space="preserve"> </w:t>
      </w:r>
      <w:r>
        <w:t xml:space="preserve">Lecciones/acción/retestigos sobre la vida</w:t>
      </w:r>
    </w:p>
    <w:bookmarkEnd w:id="121"/>
    <w:bookmarkStart w:id="122" w:name="bia-y-registro-de-continuidad"/>
    <w:p>
      <w:pPr>
        <w:pStyle w:val="Heading2"/>
      </w:pPr>
      <w:r>
        <w:t xml:space="preserve">30.2 BIA y registro de continuidad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Producto/servicio/proceso/procesador |                          </w:t>
      </w:r>
      <w:r>
        <w:br/>
      </w:r>
      <w:r>
        <w:t xml:space="preserve">La salida mínima aceptable es válida para siempre.</w:t>
      </w:r>
      <w:r>
        <w:t xml:space="preserve"> </w:t>
      </w:r>
      <w:r>
        <w:t xml:space="preserve">Impacto de la vida por el tiempo / MTPD |                             </w:t>
      </w:r>
      <w:r>
        <w:br/>
      </w:r>
      <w:r>
        <w:t xml:space="preserve">| RTO / RPO |                                   </w:t>
      </w:r>
      <w:r>
        <w:br/>
      </w:r>
      <w:r>
        <w:t xml:space="preserve">“</w:t>
      </w:r>
      <w:r>
        <w:t xml:space="preserve">Personas/facilidad/tecnología</w:t>
      </w:r>
      <w:r>
        <w:t xml:space="preserve">”</w:t>
      </w:r>
      <w:r>
        <w:t xml:space="preserve"> </w:t>
      </w:r>
      <w:r>
        <w:t xml:space="preserve">Los datos/dependencias de la seguridad de la vida siguen adelante.</w:t>
      </w:r>
      <w:r>
        <w:t xml:space="preserve"> </w:t>
      </w:r>
      <w:r>
        <w:t xml:space="preserve">La estrategia de continuidad y el trabajo en torno a la vida                       </w:t>
      </w:r>
      <w:r>
        <w:br/>
      </w:r>
      <w:r>
        <w:t xml:space="preserve">“</w:t>
      </w:r>
      <w:r>
        <w:t xml:space="preserve">La Activación/comunicación en la vida</w:t>
      </w:r>
      <w:r>
        <w:t xml:space="preserve">”</w:t>
      </w:r>
      <w:r>
        <w:t xml:space="preserve"> </w:t>
      </w:r>
      <w:r>
        <w:t xml:space="preserve">“</w:t>
      </w:r>
      <w:r>
        <w:t xml:space="preserve">Vuelva/reconciliación</w:t>
      </w:r>
      <w:r>
        <w:t xml:space="preserve">”</w:t>
      </w:r>
      <w:r>
        <w:t xml:space="preserve"> </w:t>
      </w:r>
      <w:r>
        <w:t xml:space="preserve">Test/result/improvementar la vida</w:t>
      </w:r>
    </w:p>
    <w:bookmarkEnd w:id="122"/>
    <w:bookmarkStart w:id="123" w:name="X52ebc173afb5ce7f90a834ad457610a7e4a4611"/>
    <w:p>
      <w:pPr>
        <w:pStyle w:val="Heading2"/>
      </w:pPr>
      <w:r>
        <w:t xml:space="preserve">30.3 Registro de evidencia y cadena de custodia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EL ID/descripción / fuente |                             </w:t>
      </w:r>
      <w:r>
        <w:br/>
      </w:r>
      <w:r>
        <w:t xml:space="preserve">La autoridad y el propósito de la vida han sido incapaces.</w:t>
      </w:r>
      <w:r>
        <w:t xml:space="preserve"> </w:t>
      </w:r>
      <w:r>
        <w:t xml:space="preserve">| RECIBOR/date / time zone TEN                            |</w:t>
      </w:r>
      <w:r>
        <w:t xml:space="preserve"> </w:t>
      </w:r>
      <w:r>
        <w:t xml:space="preserve">| Método/herramienta / versión |                            </w:t>
      </w:r>
      <w:r>
        <w:br/>
      </w:r>
      <w:r>
        <w:t xml:space="preserve">| Original hash/working copy ⋅                          |</w:t>
      </w:r>
      <w:r>
        <w:t xml:space="preserve"> </w:t>
      </w:r>
      <w:r>
        <w:t xml:space="preserve">| Almacenamiento/access/privacy |                         </w:t>
      </w:r>
      <w:r>
        <w:br/>
      </w:r>
      <w:r>
        <w:t xml:space="preserve">“</w:t>
      </w:r>
      <w:r>
        <w:t xml:space="preserve">Transferencia de/a/a propósito</w:t>
      </w:r>
      <w:r>
        <w:t xml:space="preserve">”</w:t>
      </w:r>
      <w:r>
        <w:t xml:space="preserve"> </w:t>
      </w:r>
      <w:r>
        <w:t xml:space="preserve">“</w:t>
      </w:r>
      <w:r>
        <w:t xml:space="preserve">Análisis/resulto/limitaciones</w:t>
      </w:r>
      <w:r>
        <w:t xml:space="preserve">”</w:t>
      </w:r>
      <w:r>
        <w:t xml:space="preserve"> </w:t>
      </w:r>
      <w:r>
        <w:t xml:space="preserve">“</w:t>
      </w:r>
      <w:r>
        <w:t xml:space="preserve">Retención de la vida</w:t>
      </w:r>
      <w:r>
        <w:t xml:space="preserve">”</w:t>
      </w:r>
      <w:r>
        <w:t xml:space="preserve"> </w:t>
      </w:r>
      <w:r>
        <w:t xml:space="preserve">Repaso/disposición de la vida                   </w:t>
      </w:r>
    </w:p>
    <w:bookmarkEnd w:id="123"/>
    <w:bookmarkStart w:id="124" w:name="X96107a073f17915b9621e9ef34207e0cf8c7873"/>
    <w:p>
      <w:pPr>
        <w:pStyle w:val="Heading2"/>
      </w:pPr>
      <w:r>
        <w:t xml:space="preserve">30.4 Registro de ejercicio y acción correctiva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Objetivo/capacidad |</w:t>
      </w:r>
      <w:r>
        <w:t xml:space="preserve"> </w:t>
      </w:r>
      <w:r>
        <w:t xml:space="preserve">“</w:t>
      </w:r>
      <w:r>
        <w:t xml:space="preserve">Scenario/asunciones/seguridad</w:t>
      </w:r>
      <w:r>
        <w:t xml:space="preserve">”</w:t>
      </w:r>
      <w:r>
        <w:t xml:space="preserve"> </w:t>
      </w:r>
      <w:r>
        <w:t xml:space="preserve">Los participantes/observadores insistieron en la vida                           </w:t>
      </w:r>
      <w:r>
        <w:br/>
      </w:r>
      <w:r>
        <w:t xml:space="preserve">Los criterios de éxito esperados son válidos.</w:t>
      </w:r>
      <w:r>
        <w:t xml:space="preserve"> </w:t>
      </w:r>
      <w:r>
        <w:t xml:space="preserve">TENIENDO el tiempo real/decisiones |                                                                                                                          </w:t>
      </w:r>
      <w:r>
        <w:t xml:space="preserve"> </w:t>
      </w:r>
      <w:r>
        <w:t xml:space="preserve">“</w:t>
      </w:r>
      <w:r>
        <w:t xml:space="preserve">Strengths/gaps/evidencia</w:t>
      </w:r>
      <w:r>
        <w:t xml:space="preserve">”</w:t>
      </w:r>
      <w:r>
        <w:t xml:space="preserve"> </w:t>
      </w:r>
      <w:r>
        <w:t xml:space="preserve">| Cause/risk / interim control |</w:t>
      </w:r>
      <w:r>
        <w:t xml:space="preserve"> </w:t>
      </w:r>
      <w:r>
        <w:t xml:space="preserve">“</w:t>
      </w:r>
      <w:r>
        <w:t xml:space="preserve">Actuación/propietario/ fecha límite</w:t>
      </w:r>
      <w:r>
        <w:t xml:space="preserve">”</w:t>
      </w:r>
      <w:r>
        <w:t xml:space="preserve"> </w:t>
      </w:r>
      <w:r>
        <w:t xml:space="preserve">Retest/evidence / result remain                         </w:t>
      </w:r>
      <w:r>
        <w:br/>
      </w:r>
      <w:r>
        <w:t xml:space="preserve">⋅ Management review ⋅                           </w:t>
      </w:r>
    </w:p>
    <w:bookmarkEnd w:id="124"/>
    <w:bookmarkStart w:id="125" w:name="glosario"/>
    <w:p>
      <w:pPr>
        <w:pStyle w:val="Heading2"/>
      </w:pPr>
      <w:r>
        <w:t xml:space="preserve">30.5 Glosario</w:t>
      </w:r>
    </w:p>
    <w:p>
      <w:pPr>
        <w:pStyle w:val="FirstParagraph"/>
      </w:pPr>
      <w:r>
        <w:t xml:space="preserve">|** |</w:t>
      </w:r>
      <w:r>
        <w:t xml:space="preserve"> </w:t>
      </w:r>
      <w:r>
        <w:t xml:space="preserve">|… |</w:t>
      </w:r>
      <w:r>
        <w:t xml:space="preserve"> </w:t>
      </w:r>
      <w:r>
        <w:t xml:space="preserve">| evento Adverso | Una ocurrencia que puede tener una consecuencia negativa.</w:t>
      </w:r>
      <w:r>
        <w:t xml:space="preserve"> </w:t>
      </w:r>
      <w:r>
        <w:t xml:space="preserve">TEN BCMS | Sistema de gestión de continuidad de las operaciones.</w:t>
      </w:r>
      <w:r>
        <w:t xml:space="preserve"> </w:t>
      </w:r>
      <w:r>
        <w:t xml:space="preserve">TEN BIA | Análisis de impacto empresarial.</w:t>
      </w:r>
      <w:r>
        <w:t xml:space="preserve"> </w:t>
      </w:r>
      <w:r>
        <w:t xml:space="preserve">TEN continuidad de las operaciones ANTERI Capability to continue delivery of products and services at acceptable capacity during disruption.</w:t>
      </w:r>
      <w:r>
        <w:t xml:space="preserve"> </w:t>
      </w:r>
      <w:r>
        <w:t xml:space="preserve">← Cadena de custodia | Control documentado y transferencia de antecedentes de evidencia.</w:t>
      </w:r>
      <w:r>
        <w:t xml:space="preserve"> </w:t>
      </w:r>
      <w:r>
        <w:t xml:space="preserve">TENIENDO | Acción para limitar la propagación o el impacto de incidentes.</w:t>
      </w:r>
      <w:r>
        <w:t xml:space="preserve"> </w:t>
      </w:r>
      <w:r>
        <w:t xml:space="preserve">tención Gestión de crisis | Liderazgo y coordinación de situaciones de alto impacto e incertidumbre. |</w:t>
      </w:r>
      <w:r>
        <w:t xml:space="preserve"> </w:t>
      </w:r>
      <w:r>
        <w:t xml:space="preserve">← Recuperación de desastres | Restauración de tecnología, datos y infraestructura de apoyo después de la perturbación. |</w:t>
      </w:r>
      <w:r>
        <w:t xml:space="preserve"> </w:t>
      </w:r>
      <w:r>
        <w:t xml:space="preserve">Erradicación de la vida útil Eliminación de causa, persistencia, cambios inseguros y debilidades conexas. |</w:t>
      </w:r>
      <w:r>
        <w:t xml:space="preserve"> </w:t>
      </w:r>
      <w:r>
        <w:t xml:space="preserve">tención Incident Silencioso que pone en peligro la confidencialidad, integridad, disponibilidad o viola la política de seguridad; utilice la definición aprobada de la organización. |</w:t>
      </w:r>
      <w:r>
        <w:t xml:space="preserve"> </w:t>
      </w:r>
      <w:r>
        <w:t xml:space="preserve">| MTPD / MAO | Período máximo tolerable de perturbación / salida máxima aceptable.</w:t>
      </w:r>
      <w:r>
        <w:t xml:space="preserve"> </w:t>
      </w:r>
      <w:r>
        <w:t xml:space="preserve">tención Playbook ← Pasos de respuesta centrados en el escenario, decisiones, autoridad y evidencia.</w:t>
      </w:r>
      <w:r>
        <w:t xml:space="preserve"> </w:t>
      </w:r>
      <w:r>
        <w:t xml:space="preserve">Silencioso Recuperación Silencioso Restauración y verificación del servicio y los controles.</w:t>
      </w:r>
      <w:r>
        <w:t xml:space="preserve"> </w:t>
      </w:r>
      <w:r>
        <w:t xml:space="preserve">| RPO | Pérdida máxima tolerable de datos medida en el tiempo.</w:t>
      </w:r>
      <w:r>
        <w:t xml:space="preserve"> </w:t>
      </w:r>
      <w:r>
        <w:t xml:space="preserve">| RTO | Tiempo para restaurar una actividad o recurso.</w:t>
      </w:r>
      <w:r>
        <w:t xml:space="preserve"> </w:t>
      </w:r>
      <w:r>
        <w:t xml:space="preserve">tención Ejercicio en la mesa | Evaluación basada en el debate utilizando un escenario y preguntas de decisión. |</w:t>
      </w:r>
    </w:p>
    <w:bookmarkEnd w:id="125"/>
    <w:bookmarkStart w:id="126" w:name="subject-index"/>
    <w:p>
      <w:pPr>
        <w:pStyle w:val="Heading2"/>
      </w:pPr>
      <w:r>
        <w:t xml:space="preserve">30.6 Subject index</w:t>
      </w:r>
    </w:p>
    <w:p>
      <w:pPr>
        <w:pStyle w:val="FirstParagraph"/>
      </w:pPr>
      <w:r>
        <w:t xml:space="preserve">Subjeto**</w:t>
      </w:r>
      <w:r>
        <w:t xml:space="preserve"> </w:t>
      </w:r>
      <w:r>
        <w:t xml:space="preserve">|… |</w:t>
      </w:r>
      <w:r>
        <w:t xml:space="preserve"> </w:t>
      </w:r>
      <w:r>
        <w:t xml:space="preserve">← Respaldos Silencioso 22</w:t>
      </w:r>
      <w:r>
        <w:t xml:space="preserve"> </w:t>
      </w:r>
      <w:r>
        <w:t xml:space="preserve">| BIA | 3, 20</w:t>
      </w:r>
      <w:r>
        <w:t xml:space="preserve"> </w:t>
      </w:r>
      <w:r>
        <w:t xml:space="preserve">| para la continuidad de las operaciones |</w:t>
      </w:r>
      <w:r>
        <w:t xml:space="preserve"> </w:t>
      </w:r>
      <w:r>
        <w:t xml:space="preserve">Silenciosos incidentes en la nube</w:t>
      </w:r>
      <w:r>
        <w:t xml:space="preserve"> </w:t>
      </w:r>
      <w:r>
        <w:t xml:space="preserve">| en la comunicación |</w:t>
      </w:r>
      <w:r>
        <w:t xml:space="preserve"> </w:t>
      </w:r>
      <w:r>
        <w:t xml:space="preserve">| | | |</w:t>
      </w:r>
      <w:r>
        <w:t xml:space="preserve"> </w:t>
      </w:r>
      <w:r>
        <w:t xml:space="preserve">← Gestión de crisis</w:t>
      </w:r>
      <w:r>
        <w:t xml:space="preserve"> </w:t>
      </w:r>
      <w:r>
        <w:t xml:space="preserve">Silencioso Detección/triaje | 6-7</w:t>
      </w:r>
      <w:r>
        <w:t xml:space="preserve"> </w:t>
      </w:r>
      <w:r>
        <w:t xml:space="preserve">| Pruebas digitales |</w:t>
      </w:r>
      <w:r>
        <w:t xml:space="preserve"> </w:t>
      </w:r>
      <w:r>
        <w:t xml:space="preserve">| para la recuperación ante desastres |</w:t>
      </w:r>
      <w:r>
        <w:t xml:space="preserve"> </w:t>
      </w:r>
      <w:r>
        <w:t xml:space="preserve">Silencioso Ejercicios</w:t>
      </w:r>
      <w:r>
        <w:t xml:space="preserve"> </w:t>
      </w:r>
      <w:r>
        <w:t xml:space="preserve">Silenciosos incidentes de identidad</w:t>
      </w:r>
      <w:r>
        <w:t xml:space="preserve"> </w:t>
      </w:r>
      <w:r>
        <w:t xml:space="preserve">Silenciosos en la investigación</w:t>
      </w:r>
      <w:r>
        <w:t xml:space="preserve"> </w:t>
      </w:r>
      <w:r>
        <w:t xml:space="preserve">Silencioso analista junior</w:t>
      </w:r>
      <w:r>
        <w:t xml:space="preserve"> </w:t>
      </w:r>
      <w:r>
        <w:t xml:space="preserve">lecciones aprendidas</w:t>
      </w:r>
      <w:r>
        <w:t xml:space="preserve"> </w:t>
      </w:r>
      <w:r>
        <w:t xml:space="preserve">Silencioso Silencioso</w:t>
      </w:r>
      <w:r>
        <w:t xml:space="preserve"> </w:t>
      </w:r>
      <w:r>
        <w:t xml:space="preserve">TENIDA métricas/cumplimiento</w:t>
      </w:r>
      <w:r>
        <w:t xml:space="preserve"> </w:t>
      </w:r>
      <w:r>
        <w:t xml:space="preserve">tención NIST SP 800-61 Rev. 3 | 4, 25 |</w:t>
      </w:r>
      <w:r>
        <w:t xml:space="preserve"> </w:t>
      </w:r>
      <w:r>
        <w:t xml:space="preserve">| Herramientas de código abierto | 26</w:t>
      </w:r>
      <w:r>
        <w:t xml:space="preserve"> </w:t>
      </w:r>
      <w:r>
        <w:t xml:space="preserve">| | | .</w:t>
      </w:r>
      <w:r>
        <w:t xml:space="preserve"> </w:t>
      </w:r>
      <w:r>
        <w:t xml:space="preserve">Silencioso de recuperación</w:t>
      </w:r>
      <w:r>
        <w:t xml:space="preserve"> </w:t>
      </w:r>
      <w:r>
        <w:t xml:space="preserve">| RTO / RPO | 3, 21-22</w:t>
      </w:r>
      <w:r>
        <w:t xml:space="preserve"> </w:t>
      </w:r>
      <w:r>
        <w:t xml:space="preserve">Silenciosos incidentes ocurridos en los proveedores</w:t>
      </w:r>
    </w:p>
    <w:bookmarkEnd w:id="126"/>
    <w:bookmarkStart w:id="128" w:name="referencias-oficiales"/>
    <w:p>
      <w:pPr>
        <w:pStyle w:val="Heading2"/>
      </w:pPr>
      <w:r>
        <w:t xml:space="preserve">30.7 Referencias oficiales</w:t>
      </w:r>
    </w:p>
    <w:p>
      <w:pPr>
        <w:numPr>
          <w:ilvl w:val="0"/>
          <w:numId w:val="1047"/>
        </w:numPr>
      </w:pPr>
      <w:r>
        <w:t xml:space="preserve">[ indicau]NIST SP 800-61 Rev. 3 — Recomendaciones de respuesta de incidentes realizadas/u contacto](https://csrc.nist.gov/pubs/sp/800/61/r3/final)</w:t>
      </w:r>
    </w:p>
    <w:p>
      <w:pPr>
        <w:numPr>
          <w:ilvl w:val="0"/>
          <w:numId w:val="1047"/>
        </w:numPr>
      </w:pPr>
      <w:r>
        <w:t xml:space="preserve">[ ]] (https://csrc.nist.gov/projects/incident-response)</w:t>
      </w:r>
    </w:p>
    <w:p>
      <w:pPr>
        <w:numPr>
          <w:ilvl w:val="0"/>
          <w:numId w:val="1047"/>
        </w:numPr>
      </w:pPr>
      <w:hyperlink r:id="rId127">
        <w:r>
          <w:rPr>
            <w:rStyle w:val="Hyperlink"/>
          </w:rPr>
          <w:t xml:space="preserve">Seguridad Ciberseguridad 2.0</w:t>
        </w:r>
      </w:hyperlink>
    </w:p>
    <w:p>
      <w:pPr>
        <w:numPr>
          <w:ilvl w:val="0"/>
          <w:numId w:val="1047"/>
        </w:numPr>
      </w:pPr>
      <w:r>
        <w:t xml:space="preserve">[ indicau]NIST SP 800-34 Rev. 1 Update 1 — Planeamiento de Contingencias realizados/u contacto](https://csrc.nist.gov/pubs/sp/800/34/r1/upd1/final)</w:t>
      </w:r>
    </w:p>
    <w:p>
      <w:pPr>
        <w:numPr>
          <w:ilvl w:val="0"/>
          <w:numId w:val="1047"/>
        </w:numPr>
      </w:pPr>
      <w:r>
        <w:t xml:space="preserve">[ ]] (https://www.cisa.gov/news-events/news/federal-government-cybersecurity-incident-and-vulnerability-response-playbooks)</w:t>
      </w:r>
    </w:p>
    <w:p>
      <w:pPr>
        <w:numPr>
          <w:ilvl w:val="0"/>
          <w:numId w:val="1047"/>
        </w:numPr>
      </w:pPr>
      <w:r>
        <w:t xml:space="preserve">☐ (https://www.cisa.gov/stopransomware/ransomware-guide)</w:t>
      </w:r>
    </w:p>
    <w:p>
      <w:pPr>
        <w:numPr>
          <w:ilvl w:val="0"/>
          <w:numId w:val="1047"/>
        </w:numPr>
      </w:pPr>
      <w:r>
        <w:t xml:space="preserve">[ ]](https://www.cisa.gov/ransomware-response-checklist)</w:t>
      </w:r>
    </w:p>
    <w:p>
      <w:pPr>
        <w:numPr>
          <w:ilvl w:val="0"/>
          <w:numId w:val="1047"/>
        </w:numPr>
      </w:pPr>
      <w:r>
        <w:t xml:space="preserve">☐ [ ]](https://www.cisa.gov/resources-tools/services/cisa-tabletop-exercise-packages)</w:t>
      </w:r>
    </w:p>
    <w:p>
      <w:pPr>
        <w:numPr>
          <w:ilvl w:val="0"/>
          <w:numId w:val="1047"/>
        </w:numPr>
      </w:pPr>
      <w:r>
        <w:t xml:space="preserve">[Se indicará que el Plan de Respuesta de Incidentes se basará en el plan de acción de los incidentes] (https://www.cisa.gov/resources-tools/resources/incident-response-plan-irp-basics)</w:t>
      </w:r>
    </w:p>
    <w:p>
      <w:pPr>
        <w:numPr>
          <w:ilvl w:val="0"/>
          <w:numId w:val="1047"/>
        </w:numPr>
      </w:pPr>
      <w:r>
        <w:t xml:space="preserve">[ ]](https://www.iso.org/standard/75106.html)</w:t>
      </w:r>
    </w:p>
    <w:p>
      <w:pPr>
        <w:numPr>
          <w:ilvl w:val="0"/>
          <w:numId w:val="1047"/>
        </w:numPr>
      </w:pPr>
      <w:r>
        <w:t xml:space="preserve">[ ]](https://www.iso.org/standard/88412.html)</w:t>
      </w:r>
    </w:p>
    <w:p>
      <w:pPr>
        <w:numPr>
          <w:ilvl w:val="0"/>
          <w:numId w:val="1047"/>
        </w:numPr>
      </w:pPr>
      <w:r>
        <w:t xml:space="preserve">[ ]](https://www.iso.org/standard/75107.html)</w:t>
      </w:r>
    </w:p>
    <w:p>
      <w:pPr>
        <w:numPr>
          <w:ilvl w:val="0"/>
          <w:numId w:val="1047"/>
        </w:numPr>
      </w:pPr>
      <w:r>
        <w:t xml:space="preserve">[ indicau]ISO/TS 22317:2021 — Guía BIA realizada/u contacto](https://www.iso.org/standard/79000.html)</w:t>
      </w:r>
    </w:p>
    <w:p>
      <w:pPr>
        <w:numPr>
          <w:ilvl w:val="0"/>
          <w:numId w:val="1047"/>
        </w:numPr>
      </w:pPr>
      <w:r>
        <w:t xml:space="preserve">[Seguridad de Incidencia de Incidencia de Seguridad Informática] Recursos de la Guía de Manejo de Incidentes obtenidos/u contactos](https://csrc.nist.gov/Projects/incident-response/publications)</w:t>
      </w:r>
    </w:p>
    <w:p>
      <w:pPr>
        <w:pStyle w:val="FirstParagraph"/>
      </w:pPr>
      <w:r>
        <w:rPr>
          <w:bCs/>
          <w:b/>
        </w:rPr>
        <w:t xml:space="preserve">Recordaje final:</w:t>
      </w:r>
      <w:r>
        <w:t xml:space="preserve"> </w:t>
      </w:r>
      <w:r>
        <w:t xml:space="preserve">Las amenazas, la tecnología, las leyes, los contratos, las normas, las interpretaciones oficiales, los instrumentos, los contactos y las dependencias orgánicas cambian. Verificar las fuentes autoritativas actuales y los planes aprobados antes de un incidente real o decisión de recuperación. |</w:t>
      </w:r>
    </w:p>
    <w:p>
      <w:pPr>
        <w:pStyle w:val="BodyText"/>
      </w:pPr>
      <w:r>
        <w:t xml:space="preserve">|. |</w:t>
      </w:r>
    </w:p>
    <w:bookmarkEnd w:id="128"/>
    <w:bookmarkEnd w:id="1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1"/>
  </w:num>
  <w:num w:numId="1013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https://docs.velociraptor.app/" TargetMode="External" /><Relationship Type="http://schemas.openxmlformats.org/officeDocument/2006/relationships/hyperlink" Id="rId77" Target="https://github.com/TheHive-Project/Cortex" TargetMode="External" /><Relationship Type="http://schemas.openxmlformats.org/officeDocument/2006/relationships/hyperlink" Id="rId98" Target="https://grr-doc.readthedocs.io/" TargetMode="External" /><Relationship Type="http://schemas.openxmlformats.org/officeDocument/2006/relationships/hyperlink" Id="rId102" Target="https://opensearch.org/" TargetMode="External" /><Relationship Type="http://schemas.openxmlformats.org/officeDocument/2006/relationships/hyperlink" Id="rId100" Target="https://shuffler.io/" TargetMode="External" /><Relationship Type="http://schemas.openxmlformats.org/officeDocument/2006/relationships/hyperlink" Id="rId75" Target="https://thehive-project.org/" TargetMode="External" /><Relationship Type="http://schemas.openxmlformats.org/officeDocument/2006/relationships/hyperlink" Id="rId88" Target="https://timesketch.org/" TargetMode="External" /><Relationship Type="http://schemas.openxmlformats.org/officeDocument/2006/relationships/hyperlink" Id="rId84" Target="https://volatility3.readthedocs.io/" TargetMode="External" /><Relationship Type="http://schemas.openxmlformats.org/officeDocument/2006/relationships/hyperlink" Id="rId80" Target="https://wazuh.com/" TargetMode="External" /><Relationship Type="http://schemas.openxmlformats.org/officeDocument/2006/relationships/hyperlink" Id="rId86" Target="https://www.autopsy.com/" TargetMode="External" /><Relationship Type="http://schemas.openxmlformats.org/officeDocument/2006/relationships/hyperlink" Id="rId127" Target="https://www.nist.gov/cyberframework" TargetMode="External" /><Relationship Type="http://schemas.openxmlformats.org/officeDocument/2006/relationships/hyperlink" Id="rId92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2026-07-31T00:48:28Z</dcterms:created>
  <dcterms:modified xsi:type="dcterms:W3CDTF">2026-07-31T00:48:28Z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