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2"/>
    <w:bookmarkStart w:id="24" w:name="uso-ético-e-autorizado"/>
    <w:p>
      <w:pPr>
        <w:pStyle w:val="Heading1"/>
      </w:pPr>
      <w:r>
        <w:t xml:space="preserve"># 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Start w:id="23" w:name="Xed9e8265996c03f9df588ef2ec190d34f0d806b"/>
    <w:p>
      <w:pPr>
        <w:pStyle w:val="Heading2"/>
      </w:pPr>
      <w:r>
        <w:t xml:space="preserve">*Conteúdo verdadeiro da palavra:**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Playbook PCI DSS do gestor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pci-dss-playbook-do-gerente"/>
    <w:p>
      <w:pPr>
        <w:pStyle w:val="Heading1"/>
      </w:pPr>
      <w:r>
        <w:t xml:space="preserve">20. PCI DSS Playbook do gerente</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PCI SSC Document Library</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2026-07-28T17:44:24Z</dcterms:created>
  <dcterms:modified xsi:type="dcterms:W3CDTF">2026-07-28T17:44:24Z</dcterms:modified>
</cp:coreProperties>
</file>

<file path=docProps/custom.xml><?xml version="1.0" encoding="utf-8"?>
<Properties xmlns="http://schemas.openxmlformats.org/officeDocument/2006/custom-properties" xmlns:vt="http://schemas.openxmlformats.org/officeDocument/2006/docPropsVTypes"/>
</file>