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2"/>
    <w:bookmarkStart w:id="24" w:name="uso-ético-e-autorizado"/>
    <w:p>
      <w:pPr>
        <w:pStyle w:val="Heading1"/>
      </w:pPr>
      <w:r>
        <w:t xml:space="preserve"># 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Start w:id="23" w:name="Xed9e8265996c03f9df588ef2ec190d34f0d806b"/>
    <w:p>
      <w:pPr>
        <w:pStyle w:val="Heading2"/>
      </w:pPr>
      <w:r>
        <w:t xml:space="preserve">*Conteúdo verdadeiro da palavra:**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Playbook PCI DSS do gestor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pci-dss-playbook-do-gerente"/>
    <w:p>
      <w:pPr>
        <w:pStyle w:val="Heading1"/>
      </w:pPr>
      <w:r>
        <w:t xml:space="preserve">20. PCI DSS Playbook do gerente</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PCI SSC Document Library</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2026-07-27T07:43:01Z</dcterms:created>
  <dcterms:modified xsi:type="dcterms:W3CDTF">2026-07-27T07:43:01Z</dcterms:modified>
</cp:coreProperties>
</file>

<file path=docProps/custom.xml><?xml version="1.0" encoding="utf-8"?>
<Properties xmlns="http://schemas.openxmlformats.org/officeDocument/2006/custom-properties" xmlns:vt="http://schemas.openxmlformats.org/officeDocument/2006/docPropsVTypes"/>
</file>