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1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Playbook de resiliência do gestor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Start w:id="20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0"/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0" w:name="jogo-de-resiliência-do-gerente"/>
    <w:p>
      <w:pPr>
        <w:pStyle w:val="Heading1"/>
      </w:pPr>
      <w:r>
        <w:t xml:space="preserve">27. Jogo de Resiliência do Gerente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End w:id="130"/>
    <w:bookmarkStart w:id="131" w:name="perguntas-executivas"/>
    <w:p>
      <w:pPr>
        <w:pStyle w:val="Heading1"/>
      </w:pPr>
      <w:r>
        <w:t xml:space="preserve"># 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CISA Cybersecurity Incident and Vulnerability Response Playbooks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2026-07-27T07:42:50Z</dcterms:created>
  <dcterms:modified xsi:type="dcterms:W3CDTF">2026-07-27T07:42:50Z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