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25"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FirstParagraph"/>
      </w:pP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3"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FirstParagraph"/>
      </w:pPr>
    </w:p>
    <w:p>
      <w:pPr>
        <w:pStyle w:val="BodyText"/>
      </w:pPr>
      <w:r>
        <w:t xml:space="preserve">Figura 2. Progressão do Grupo de Implementação</w:t>
      </w:r>
    </w:p>
    <w:bookmarkEnd w:id="23"/>
    <w:bookmarkStart w:id="24"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24"/>
    <w:bookmarkEnd w:id="25"/>
    <w:bookmarkStart w:id="27"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26"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26"/>
    <w:bookmarkEnd w:id="27"/>
    <w:bookmarkStart w:id="29"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FirstParagraph"/>
      </w:pPr>
    </w:p>
    <w:p>
      <w:pPr>
        <w:pStyle w:val="BodyText"/>
      </w:pPr>
      <w:r>
        <w:t xml:space="preserve">Figura 3. CIS Estrutura de medição de salvaguarda</w:t>
      </w:r>
    </w:p>
    <w:p>
      <w:pPr>
        <w:numPr>
          <w:ilvl w:val="0"/>
          <w:numId w:val="1011"/>
        </w:numPr>
        <w:pStyle w:val="Heading2"/>
      </w:pPr>
      <w:bookmarkStart w:id="28" w:name="elemento-pergunta"/>
      <w:r>
        <w:t xml:space="preserve">Elemento** ** Pergunta**</w:t>
      </w:r>
      <w:bookmarkEnd w:id="28"/>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29"/>
    <w:bookmarkStart w:id="30"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0"/>
    <w:bookmarkStart w:id="33" w:name="X7695489a38f7c692e8afcb40666cce5b46824ac"/>
    <w:p>
      <w:pPr>
        <w:pStyle w:val="Heading1"/>
      </w:pPr>
      <w:r>
        <w:t xml:space="preserve">6. Controle 1 — Inventário e controle de ativos empresariais</w:t>
      </w:r>
    </w:p>
    <w:p>
      <w:pPr>
        <w:numPr>
          <w:ilvl w:val="0"/>
          <w:numId w:val="1014"/>
        </w:numPr>
        <w:pStyle w:val="Compact"/>
      </w:pPr>
      <w:r>
        <w:t xml:space="preserve">Todas as 5 Salvaguardas, significado simples, foco de verificação e evidência de exemplo.*</w:t>
      </w:r>
    </w:p>
    <w:p>
      <w:pPr>
        <w:pStyle w:val="FirstParagraph"/>
      </w:pPr>
    </w:p>
    <w:p>
      <w:pPr>
        <w:pStyle w:val="BodyText"/>
      </w:pPr>
      <w:r>
        <w:t xml:space="preserve">Figura 4. Ciclo de inventário de ativos e software</w:t>
      </w:r>
    </w:p>
    <w:bookmarkStart w:id="31" w:name="X9cbcb2868390f18733d53433a304c2c0ef02e49"/>
    <w:p>
      <w:pPr>
        <w:pStyle w:val="Heading2"/>
      </w:pPr>
      <w:r>
        <w:t xml:space="preserve">. ** Finalidade do controlo: ** Fortalecer a empresa através da implementação e medição de salvaguardas para o inventário e controle de ativos empresariais. □</w:t>
      </w:r>
    </w:p>
    <w:bookmarkEnd w:id="31"/>
    <w:bookmarkStart w:id="32" w:name="section-1"/>
    <w:p>
      <w:pPr>
        <w:pStyle w:val="Heading2"/>
      </w:pPr>
      <w:r>
        <w:t xml:space="preserve">* * * * * * * * * * * * * * * * * * * * * * * * * * * * * * * * * * * * * * * * * * * * * * * * * * * *</w:t>
      </w:r>
    </w:p>
    <w:p>
      <w:pPr>
        <w:pStyle w:val="FirstParagraph"/>
      </w:pPr>
      <w:r>
        <w:t xml:space="preserve">Introdução e manutenção detalhada Inventário de ativos corporativos Coloque em prática um processo repetível, de propriedade ou controle técnico para estabelecer e manter o Inventário de ativos corporativos detalhados,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Endereço Activos Não Autorizados Coloque um processo repetível, de propriedade ou controle técnico no local para abordar ativos não autorizados, em seguida, verificar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 1.3 □ Utilizar uma ferramenta de descoberta ativa Coloque no lugar um processo repetível, de propriedade ou controle técnico para utilizar uma ferramenta Active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o DHCP Logging para atualizar o Inventário de Ativos Empresariais.Põr em prática um processo repetível, de propriedade ou controle técnico para usar o DHCP Logging para atualizar o Inventário de Ativos Empresariais, em seguida, verificar a cobertura e exceções. Confirmar escopo definido, população, propriedade, implementação, frequência, cobertura, exceções, correção e reteste. Inventário de ativos, proprietários, status de aprovação, descoberta ativa/passiva, logs DHCP/IPAM, tickets não autorizados</w:t>
      </w:r>
      <w:r>
        <w:t xml:space="preserve"> </w:t>
      </w:r>
      <w:r>
        <w:t xml:space="preserve">Use uma ferramenta de descoberta passiva de ativos Coloque no lugar um processo repetível, de propriedade ou controle técnico para usar uma ferramenta Passive Asset Discovery, então verifique cobertura e exceções. Confirmar escopo definido, população, propriedade, implementação, frequência, cobertura, exceções, correção e reteste. Inventário de ativos, proprietários, status de aprovação, descoberta ativa/passiva, logs DHCP/IPAM, tickets não autorizados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2"/>
    <w:bookmarkEnd w:id="33"/>
    <w:bookmarkStart w:id="35" w:name="Xeb9b34ac7dc5be396e103312241fbdff6bec423"/>
    <w:p>
      <w:pPr>
        <w:pStyle w:val="Heading1"/>
      </w:pPr>
      <w:r>
        <w:t xml:space="preserve">7. Controle 2 — Inventário e Controle de Ativos de Software</w:t>
      </w:r>
    </w:p>
    <w:p>
      <w:pPr>
        <w:numPr>
          <w:ilvl w:val="0"/>
          <w:numId w:val="1015"/>
        </w:numPr>
        <w:pStyle w:val="Compact"/>
      </w:pPr>
      <w:r>
        <w:t xml:space="preserve">Todas as 7 Salvaguardas, significado simples, foco de verificação e evidência de exemplo.*</w:t>
      </w:r>
    </w:p>
    <w:p>
      <w:pPr>
        <w:pStyle w:val="FirstParagraph"/>
      </w:pPr>
      <w:r>
        <w:t xml:space="preserve">. ** Finalidade do controlo: ** Fortalecer a empresa através da implementação e medição de salvaguardas para o inventário e controle de ativos de software. □</w:t>
      </w:r>
      <w:r>
        <w:t xml:space="preserve"> </w:t>
      </w:r>
      <w:r>
        <w:t xml:space="preserve">□—————————————————————————————————————————————————————————————————————————————————————–</w:t>
      </w:r>
    </w:p>
    <w:bookmarkStart w:id="34" w:name="section-2"/>
    <w:p>
      <w:pPr>
        <w:pStyle w:val="Heading2"/>
      </w:pPr>
      <w:r>
        <w:t xml:space="preserve">* * * * * * * * * * * * * * * * * * * * * * * * * * * * * * * * * * * * * * * * * * * * * * * * * * * *</w:t>
      </w:r>
    </w:p>
    <w:p>
      <w:pPr>
        <w:pStyle w:val="FirstParagraph"/>
      </w:pPr>
      <w:r>
        <w:t xml:space="preserve">Estabelecer e manter um Inventário de Software.Coloque em prática um processo repetível, de propriedade ou controle técnico para estabelecer e manter um Inventário de Software,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2.2 • Certifique-se de que o Software Autorizado está atualmente suportado □ Coloque em prática um processo repetível, de propriedade ou controle técnico para garantir que o Software Autorizado esteja atualmente apoiado,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Endereço Software não autorizado Coloque um processo repetível, de propriedade ou controle técnico no local para abordar Software não autorizado,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 2.4 □ Utilizar ferramentas de inventário de software automatizadas Coloque um processo repetível, de propriedade ou controle técnico no local para utilizar Ferramentas de Inventário de Software Automatizado, em seguida,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Software Autorizado de Allowlist Coloque um processo repetível, de propriedade ou controle técnico no local para permitir o software autorizado lista, em seguida, verificar a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2.6 □ Allowlist Bibliotecas Autorizadas □ Coloque em prática um processo repetível, de propriedade ou controle técnico para permitir a lista Bibliotecas Autorizadas, então verifique cobertura e exceções. Confirmar escopo definido, população, propriedade, implementação, frequência, cobertura, exceções, correção e reteste. Inventário de software, status de suporte, lista aprovada, resultados de descoberta, exceções, política de allowlisting e eventos</w:t>
      </w:r>
      <w:r>
        <w:t xml:space="preserve"> </w:t>
      </w:r>
      <w:r>
        <w:t xml:space="preserve">Lista de Allowlist Scripts Autorizados Coloque um processo repetível, de propriedade ou controle técnico no local para permitir Lista Scripts Autorizados, em seguida, verificar cobertura e exceções. Confirmar escopo definido, população, propriedade, implementação, frequência, cobertura, exceções, correção e reteste. Inventário de software, status de suporte, lista aprovada, resultados de descoberta, exceções, política de allowlisting e eventos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4"/>
    <w:bookmarkEnd w:id="35"/>
    <w:bookmarkStart w:id="38" w:name="controle-3-proteção-de-dados"/>
    <w:p>
      <w:pPr>
        <w:pStyle w:val="Heading1"/>
      </w:pPr>
      <w:r>
        <w:t xml:space="preserve">8. Controle 3 — Proteção de dados</w:t>
      </w:r>
    </w:p>
    <w:p>
      <w:pPr>
        <w:numPr>
          <w:ilvl w:val="0"/>
          <w:numId w:val="1016"/>
        </w:numPr>
        <w:pStyle w:val="Compact"/>
      </w:pPr>
      <w:r>
        <w:t xml:space="preserve">Todas as 14 Salvaguardas, significado simples, foco de verificação e evidência de exemplo.*</w:t>
      </w:r>
    </w:p>
    <w:p>
      <w:pPr>
        <w:pStyle w:val="FirstParagraph"/>
      </w:pPr>
    </w:p>
    <w:p>
      <w:pPr>
        <w:pStyle w:val="BodyText"/>
      </w:pPr>
      <w:r>
        <w:t xml:space="preserve">Figura 5. Ciclo de vida de proteção de dados</w:t>
      </w:r>
    </w:p>
    <w:bookmarkStart w:id="36" w:name="Xafbf8e1b4b26e3da78f01c41e124c491db11a0b"/>
    <w:p>
      <w:pPr>
        <w:pStyle w:val="Heading2"/>
      </w:pPr>
      <w:r>
        <w:t xml:space="preserve">. ** Finalidade do controlo: ** Reforçar a empresa através da implementação e medição de salvaguardas para a protecção de dados. □</w:t>
      </w:r>
    </w:p>
    <w:bookmarkEnd w:id="36"/>
    <w:bookmarkStart w:id="37" w:name="section-3"/>
    <w:p>
      <w:pPr>
        <w:pStyle w:val="Heading2"/>
      </w:pPr>
      <w:r>
        <w:t xml:space="preserve">* * * * * * * * * * * * * * * * * * * * * * * * * * * * * * * * * * * * * * * * * * * * * * * * * * * *</w:t>
      </w:r>
    </w:p>
    <w:p>
      <w:pPr>
        <w:pStyle w:val="FirstParagraph"/>
      </w:pPr>
      <w:r>
        <w:t xml:space="preserve">3.1 Estabelecer e manter um processo de gerenciamento de dados .Põr em prática um processo repetível, de propriedade ou controle técnico para estabelecer e manter um processo de gerenciamento de dados,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3.2 Estabelecer e manter um Inventário de Dados .Põr em prática um processo repetível, de propriedade ou controle técnico para estabelecer e manter um Inventário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Configurar Listas de Controle de Acesso de Dados Coloque em prática um processo repetível, de propriedade ou controle técnico para configurar Listas de Controle de Acesso de Dados e, em seguida,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3.4 □ Forçar a retenção de dados □ Coloque em prática um processo repetível, de propriedade ou controle técnico para impor a retenção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3.5 □ Eliminar com segurança os dados Coloque em prática um processo repetível, de propriedade ou controle técnico para eliminar de forma segura os dados, então verifique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3.6 □ Criptografar Dados em Dispositivos de Usuário Final □ Coloque em prática um processo repetível, de propriedade ou controle técnico para criptografar Dados em Dispositivos de Usuário Final,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3.7 □ Estabelecer e manter um esquema de classificação de dados □ Colocar em prática um processo repetível, de propriedade ou controle técnico para estabelecer e manter um esquema de classificação de dados, em seguida, verificar a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Os fluxos de dados do documento Coloque em prática um processo repetível, de propriedade ou controle técnico para documentar Fluxos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 3.9 .. Criptografar dados em mídia removível .. Coloque um processo repetível, de propriedade ou controle técnico para criptografar dados em mídia removível, em seguida, verificar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3.10 Crypt Sensitive Data in Trânsito Coloque no lugar um processo repetível, de propriedade ou controle técnico para criptografar Dados Sensitivos em Trânsito,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Em repouso, criptografar dados sensíveis Coloque um processo repetível, de propriedade ou controle técnico no local para criptografar dados sensíveis em repouso,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Segmento Processamento e Armazenamento de Dados Baseado na Sensibilidade .. Coloque em prática um processo repetível, de propriedade ou controle técnico para segmentar Processamento e Armazenamento de Dados Baseado na Sensibilidade,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3.13 Implantar uma solução de prevenção de perda de dados Coloque em prática um processo repetível, de propriedade ou controle técnico para implantar uma Solução de Prevenção de Perda de Dados, então verifique cobertura e exceções. Confirmar escopo definido, população, propriedade, implementação, frequência, cobertura, exceções, correção e reteste. Lista de dados, classificação, fluxos, ACLs, retenção, eliminação, criptografia, DLP e logs de acesso</w:t>
      </w:r>
      <w:r>
        <w:t xml:space="preserve"> </w:t>
      </w:r>
      <w:r>
        <w:t xml:space="preserve">Acesso de Dados Sensíveis ao Log Coloque um processo repetível, de propriedade ou controle técnico no local para registrar o acesso de dados sensíveis, em seguida, verificar a cobertura e exceções. Confirmar escopo definido, população, propriedade, implementação, frequência, cobertura, exceções, correção e reteste. Lista de dados, classificação, fluxos, ACLs, retenção, eliminação, criptografia, DLP e logs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7"/>
    <w:bookmarkEnd w:id="38"/>
    <w:bookmarkStart w:id="40" w:name="Xd2ef3f86512794823bc8b468f11f6ff2370559c"/>
    <w:p>
      <w:pPr>
        <w:pStyle w:val="Heading1"/>
      </w:pPr>
      <w:r>
        <w:t xml:space="preserve">9. Controle 4 — Configuração segura de ativos empresariais e software</w:t>
      </w:r>
    </w:p>
    <w:p>
      <w:pPr>
        <w:numPr>
          <w:ilvl w:val="0"/>
          <w:numId w:val="1017"/>
        </w:numPr>
        <w:pStyle w:val="Compact"/>
      </w:pPr>
      <w:r>
        <w:t xml:space="preserve">Todas as 12 Salvaguardas, significado simples, foco de verificação e evidência de exemplo.*</w:t>
      </w:r>
    </w:p>
    <w:p>
      <w:pPr>
        <w:pStyle w:val="FirstParagraph"/>
      </w:pPr>
      <w:r>
        <w:t xml:space="preserve">. ** Finalidade do controlo: ** Fortaleça a empresa implementando e medindo salvaguardas para a configuração segura de ativos e software da empresa. □</w:t>
      </w:r>
      <w:r>
        <w:t xml:space="preserve"> </w:t>
      </w:r>
      <w:r>
        <w:t xml:space="preserve">□———————————————————————————————————————————————————————————————————————————</w:t>
      </w:r>
    </w:p>
    <w:bookmarkStart w:id="39" w:name="section-4"/>
    <w:p>
      <w:pPr>
        <w:pStyle w:val="Heading2"/>
      </w:pPr>
      <w:r>
        <w:t xml:space="preserve">* * * * * * * * * * * * * * * * * * * * * * * * * * * * * * * * * * * * * * * * * * * * * * * * * * * *</w:t>
      </w:r>
    </w:p>
    <w:p>
      <w:pPr>
        <w:pStyle w:val="FirstParagraph"/>
      </w:pPr>
      <w:r>
        <w:t xml:space="preserve">4.1 Estabelecer e manter um processo de configuração seguro .Põr em prática um processo repetível, de propriedade ou controle técnico para estabelecer e manter um processo de configuração seguro,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4.2 Estabelecer e manter um processo de configuração seguro para a infraestrutura de rede.Põr em prática um processo repetível, de propriedade ou controle técnico para estabelecer e manter um processo de configuração seguro para a infraestrutura de rede, em seguida, verificar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o bloqueio automático de sessão em ativos empresariais Coloque em prática um processo repetível, de propriedade ou controle técnico para configurar o bloqueio automático de sessão em ativos corporativos,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4.4 Implementar e Gerenciar um Firewall em Servidores Coloque um processo repetível, de propriedade ou controle técnico para implementar e gerenciar um Firewall em Servidores,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4.5 □ Implementar e Gerenciar um Firewall em Dispositivos de Usuário Final □ Coloque em prática um processo ou controle técnico repetível, de propriedade para implementar e gerenciar um Firewall em Dispositivos de Usuário Final, em seguida,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com segurança os ativos e o software corporativos?Coloque no lugar um processo repetível, de propriedade ou controle técnico para Gerenciar com segurança os ativos empresariais e o software, então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Como Gerenciar contas padrão em ativos e software corporativos?Coloque em prática um processo repetível, de propriedade ou controle técnico para gerenciar contas padrão em ativos corporativos e software,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4.8 Desinstalar ou desativar Serviços Desnecessários em Ativos e Software Corporativos Coloque em prática um processo ou controle técnico repetível, de propriedade para desinstalar ou desativar Serviços Desnecessários em Ativos e Software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Configura Servidores DNS confiáveis em ativos corporativos Coloque um processo repetível, de propriedade ou controle técnico para configurar Servidores DNS confiáveis em ativos corporativos, então verifique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4.10 Forçar o bloqueio automático do dispositivo em dispositivos portáteis do usuário final Coloque em prática um processo repetível, de propriedade ou controle técnico para aplicar o Bloqueio Automático de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4.11 • Forçar a capacidade de limpeza remota em dispositivos portáteis de uso final Coloque em prática um processo repetível, de propriedade ou controle técnico para impor a capacidade de limpeza remota em dispositivos portáteis de usuário final, em seguida, verifique a cobertura e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r>
        <w:t xml:space="preserve"> </w:t>
      </w:r>
      <w:r>
        <w:t xml:space="preserve">□ 4.12 □ Separar os espaços de trabalho empresariais em dispositivos móveis de utilização final □ Coloque em prática um processo repetível, de propriedade ou controlo técnico para separar os espaços de trabalho empresariais em dispositivos móveis de utilização final e verificar a cobertura e as exceções. Confirmar escopo definido, população, propriedade, implementação, frequência, cobertura, exceções, correção e reteste. Normas de configuração, resultados de benchmark, firewalls, bloqueios de sessão, protocolos de administração, defaults, serviços e configurações móveis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39"/>
    <w:bookmarkEnd w:id="40"/>
    <w:bookmarkStart w:id="42" w:name="controle-5-gestão-de-contas"/>
    <w:p>
      <w:pPr>
        <w:pStyle w:val="Heading1"/>
      </w:pPr>
      <w:r>
        <w:t xml:space="preserve">10. Controle 5 — Gestão de Contas</w:t>
      </w:r>
    </w:p>
    <w:p>
      <w:pPr>
        <w:numPr>
          <w:ilvl w:val="0"/>
          <w:numId w:val="1018"/>
        </w:numPr>
        <w:pStyle w:val="Compact"/>
      </w:pPr>
      <w:r>
        <w:t xml:space="preserve">Todas as 6 Salvaguardas, significado simples, foco de verificação e evidência de exemplo.*</w:t>
      </w:r>
    </w:p>
    <w:p>
      <w:pPr>
        <w:pStyle w:val="FirstParagraph"/>
      </w:pPr>
      <w:r>
        <w:t xml:space="preserve">. ** Finalidade do controlo: ** Reforçar a empresa através da implementação e medição de salvaguardas para a gestão de contas. □</w:t>
      </w:r>
      <w:r>
        <w:t xml:space="preserve"> </w:t>
      </w:r>
      <w:r>
        <w:t xml:space="preserve">□——————————————————————————————————————————–</w:t>
      </w:r>
    </w:p>
    <w:bookmarkStart w:id="41" w:name="section-5"/>
    <w:p>
      <w:pPr>
        <w:pStyle w:val="Heading2"/>
      </w:pPr>
      <w:r>
        <w:t xml:space="preserve">* * * * * * * * * * * * * * * * * * * * * * * * * * * * * * * * * * * * * * * * * * * * * * * * * * * *</w:t>
      </w:r>
    </w:p>
    <w:p>
      <w:pPr>
        <w:pStyle w:val="FirstParagraph"/>
      </w:pPr>
      <w:r>
        <w:t xml:space="preserve">• 5.1 • Estabelecer e manter um Inventário de Contas • Colocar em prática um processo repetível, de propriedade ou controle técnico para estabelecer e manter um Inventário de Contas,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Use senhas únicas Coloque um processo repetível, de propriedade ou controle técnico para usar senhas únicas e,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5.3 Desactivar contas domésticas Coloque em prática um processo repetível, de propriedade ou controle técnico para desativar Contas Dormintes e, em seguida, verificar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Restringir os Privilégios de Administrador às Contas de Administradores Dedicadas Coloque em prática um processo repetível, de propriedade ou controle técnico para restringir os Privilégios de Administrador às Contas de Administrador Dedicadas,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5,5 □ Estabelecer e manter um Inventário de Contas de Serviço □ Colocar em prática um processo repetível, de propriedade ou controle técnico para estabelecer e manter um Inventário de Contas de Serviço, em seguida, verificar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r>
        <w:t xml:space="preserve"> </w:t>
      </w:r>
      <w:r>
        <w:t xml:space="preserve">5.6 Centralizar a Gestão de Contas Coloque em prática um processo repetível, de propriedade ou controle técnico para centralizar o Gerenciamento de Contas, em seguida, verifique a cobertura e exceções. Confirmar escopo definido, população, propriedade, implementação, frequência, cobertura, exceções, correção e reteste. As populações da conta, os proprietários, as datas, a política da senha, as ações da conta dormente, os inventários da conta do administrador e do serviço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1"/>
    <w:bookmarkEnd w:id="42"/>
    <w:bookmarkStart w:id="45" w:name="Xa894af05b3af31fdf2a084a9cec3813ac700e27"/>
    <w:p>
      <w:pPr>
        <w:pStyle w:val="Heading1"/>
      </w:pPr>
      <w:r>
        <w:t xml:space="preserve">11. Controle 6 — Gerenciamento de Controle de Acesso</w:t>
      </w:r>
    </w:p>
    <w:p>
      <w:pPr>
        <w:numPr>
          <w:ilvl w:val="0"/>
          <w:numId w:val="1019"/>
        </w:numPr>
        <w:pStyle w:val="Compact"/>
      </w:pPr>
      <w:r>
        <w:t xml:space="preserve">Todas as 8 Salvaguardas, significado simples, foco de verificação e evidência de exemplo.*</w:t>
      </w:r>
    </w:p>
    <w:p>
      <w:pPr>
        <w:pStyle w:val="FirstParagraph"/>
      </w:pPr>
    </w:p>
    <w:p>
      <w:pPr>
        <w:pStyle w:val="BodyText"/>
      </w:pPr>
      <w:r>
        <w:t xml:space="preserve">Figura 6. Ciclo de vida de identidade e acesso</w:t>
      </w:r>
    </w:p>
    <w:bookmarkStart w:id="43" w:name="Xcabd0b0a654464b8c9f73c37431732309c07dc8"/>
    <w:p>
      <w:pPr>
        <w:pStyle w:val="Heading2"/>
      </w:pPr>
      <w:r>
        <w:t xml:space="preserve">. ** Finalidade do controlo: ** Reforçar a empresa através da implementação e medição de salvaguardas para a gestão do controlo de acesso. □</w:t>
      </w:r>
    </w:p>
    <w:bookmarkEnd w:id="43"/>
    <w:bookmarkStart w:id="44" w:name="section-6"/>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4"/>
    <w:bookmarkEnd w:id="45"/>
    <w:bookmarkStart w:id="47" w:name="Xc417a421edbe5d2e6b240c7d3d615c29c5a6aa2"/>
    <w:p>
      <w:pPr>
        <w:pStyle w:val="Heading1"/>
      </w:pPr>
      <w:r>
        <w:t xml:space="preserve">12. Controle 7 — Gestão de Vulnerabilidade Contínua</w:t>
      </w:r>
    </w:p>
    <w:p>
      <w:pPr>
        <w:numPr>
          <w:ilvl w:val="0"/>
          <w:numId w:val="1020"/>
        </w:numPr>
        <w:pStyle w:val="Compact"/>
      </w:pPr>
      <w:r>
        <w:t xml:space="preserve">Todas as 7 Salvaguardas, significado simples, foco de verificação e evidência de exemplo.*</w:t>
      </w:r>
    </w:p>
    <w:p>
      <w:pPr>
        <w:pStyle w:val="FirstParagraph"/>
      </w:pP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46" w:name="section-7"/>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6"/>
    <w:bookmarkEnd w:id="47"/>
    <w:bookmarkStart w:id="49" w:name="X5849b052f89f1dbd6d1795dfe10269d3f72715f"/>
    <w:p>
      <w:pPr>
        <w:pStyle w:val="Heading1"/>
      </w:pPr>
      <w:r>
        <w:t xml:space="preserve">13. Controle 8 — Gestão do Registo de Auditoria</w:t>
      </w:r>
    </w:p>
    <w:p>
      <w:pPr>
        <w:numPr>
          <w:ilvl w:val="0"/>
          <w:numId w:val="1021"/>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48" w:name="section-8"/>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8"/>
    <w:bookmarkEnd w:id="49"/>
    <w:bookmarkStart w:id="51" w:name="Xefeb98fc2df86833b12ebf88d7ca750829aa89f"/>
    <w:p>
      <w:pPr>
        <w:pStyle w:val="Heading1"/>
      </w:pPr>
      <w:r>
        <w:t xml:space="preserve">14. Controle 9 — Email e Proteção de Navegador Web</w:t>
      </w:r>
    </w:p>
    <w:p>
      <w:pPr>
        <w:numPr>
          <w:ilvl w:val="0"/>
          <w:numId w:val="1022"/>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0" w:name="section-9"/>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0"/>
    <w:bookmarkEnd w:id="51"/>
    <w:bookmarkStart w:id="54" w:name="controle-10-defesas-de-malware"/>
    <w:p>
      <w:pPr>
        <w:pStyle w:val="Heading1"/>
      </w:pPr>
      <w:r>
        <w:t xml:space="preserve">15. Controle 10 — Defesas de Malware</w:t>
      </w:r>
    </w:p>
    <w:p>
      <w:pPr>
        <w:numPr>
          <w:ilvl w:val="0"/>
          <w:numId w:val="1023"/>
        </w:numPr>
        <w:pStyle w:val="Compact"/>
      </w:pPr>
      <w:r>
        <w:t xml:space="preserve">Todas as 7 Salvaguardas, significado simples, foco de verificação e evidência de exemplo.*</w:t>
      </w:r>
    </w:p>
    <w:bookmarkStart w:id="52" w:name="X31cb3c27ed506a61c5b7a87832510fc038b08f1"/>
    <w:p>
      <w:pPr>
        <w:pStyle w:val="Heading2"/>
      </w:pPr>
      <w:r>
        <w:t xml:space="preserve">. ** Finalidade do controlo: ** Fortaleça a empresa implementando e medindo salvaguardas para defesas de malware. □</w:t>
      </w:r>
    </w:p>
    <w:bookmarkEnd w:id="52"/>
    <w:bookmarkStart w:id="53" w:name="section-10"/>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3"/>
    <w:bookmarkEnd w:id="54"/>
    <w:bookmarkStart w:id="57" w:name="controle-11-recuperação-de-dados"/>
    <w:p>
      <w:pPr>
        <w:pStyle w:val="Heading1"/>
      </w:pPr>
      <w:r>
        <w:t xml:space="preserve">16. Controle 11 — Recuperação de dados</w:t>
      </w:r>
    </w:p>
    <w:p>
      <w:pPr>
        <w:numPr>
          <w:ilvl w:val="0"/>
          <w:numId w:val="1024"/>
        </w:numPr>
        <w:pStyle w:val="Compact"/>
      </w:pPr>
      <w:r>
        <w:t xml:space="preserve">Todas as 5 Salvaguardas, significado simples, foco de verificação e evidência de exemplo.*</w:t>
      </w:r>
    </w:p>
    <w:bookmarkStart w:id="55" w:name="X015b0bcfd91b54beae9ac352c972dc96fc365b8"/>
    <w:p>
      <w:pPr>
        <w:pStyle w:val="Heading2"/>
      </w:pPr>
      <w:r>
        <w:t xml:space="preserve">. ** Finalidade do controlo: ** Reforçar a empresa através da implementação e medição de salvaguardas para a recuperação de dados. □</w:t>
      </w:r>
    </w:p>
    <w:bookmarkEnd w:id="55"/>
    <w:bookmarkStart w:id="56" w:name="section-11"/>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1d5309c9ab119912d099fb58d981b232220432a"/>
    <w:p>
      <w:pPr>
        <w:pStyle w:val="Heading1"/>
      </w:pPr>
      <w:r>
        <w:t xml:space="preserve">17. Controle 12 — Gestão de Infraestruturas de Rede</w:t>
      </w:r>
    </w:p>
    <w:p>
      <w:pPr>
        <w:numPr>
          <w:ilvl w:val="0"/>
          <w:numId w:val="1025"/>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58" w:name="section-12"/>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X76e070d17354a7fbaf7b14d1946632e2442e03e"/>
    <w:p>
      <w:pPr>
        <w:pStyle w:val="Heading1"/>
      </w:pPr>
      <w:r>
        <w:t xml:space="preserve">18. Controle 13 — Monitoramento e Defesa de Rede</w:t>
      </w:r>
    </w:p>
    <w:p>
      <w:pPr>
        <w:numPr>
          <w:ilvl w:val="0"/>
          <w:numId w:val="1026"/>
        </w:numPr>
        <w:pStyle w:val="Compact"/>
      </w:pPr>
      <w:r>
        <w:t xml:space="preserve">Todas as 11 Salvaguardas, significado simples, foco de verificação e evidência de exemplo.*</w:t>
      </w:r>
    </w:p>
    <w:p>
      <w:pPr>
        <w:pStyle w:val="FirstParagraph"/>
      </w:pPr>
    </w:p>
    <w:p>
      <w:pPr>
        <w:pStyle w:val="BodyText"/>
      </w:pPr>
      <w:r>
        <w:t xml:space="preserve">Figura 8. Fluxo de trabalho de monitorização à resposta</w:t>
      </w:r>
    </w:p>
    <w:bookmarkStart w:id="60" w:name="X22f40d2393e260a55234d876d291e3404ab7edf"/>
    <w:p>
      <w:pPr>
        <w:pStyle w:val="Heading2"/>
      </w:pPr>
      <w:r>
        <w:t xml:space="preserve">. ** Finalidade do controlo: ** Fortalecer a empresa implementando e medindo salvaguardas para monitoramento e defesa da rede. □</w:t>
      </w:r>
    </w:p>
    <w:bookmarkEnd w:id="60"/>
    <w:bookmarkStart w:id="61" w:name="section-13"/>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4" w:name="X81d6d7f1ac6530f3beb43689d4d7b8360b58626"/>
    <w:p>
      <w:pPr>
        <w:pStyle w:val="Heading1"/>
      </w:pPr>
      <w:r>
        <w:t xml:space="preserve">19. Controle 14 — Sensibilização de Segurança e Treinamento de Habilidades</w:t>
      </w:r>
    </w:p>
    <w:p>
      <w:pPr>
        <w:numPr>
          <w:ilvl w:val="0"/>
          <w:numId w:val="1027"/>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63" w:name="section-14"/>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3"/>
    <w:bookmarkEnd w:id="64"/>
    <w:bookmarkStart w:id="67" w:name="Xd49ca9d8e48ed88f948967f818255b91d398ae1"/>
    <w:p>
      <w:pPr>
        <w:pStyle w:val="Heading1"/>
      </w:pPr>
      <w:r>
        <w:t xml:space="preserve">20. Controle 15 — Gestão de Prestadores de Serviços</w:t>
      </w:r>
    </w:p>
    <w:p>
      <w:pPr>
        <w:numPr>
          <w:ilvl w:val="0"/>
          <w:numId w:val="1028"/>
        </w:numPr>
        <w:pStyle w:val="Compact"/>
      </w:pPr>
      <w:r>
        <w:t xml:space="preserve">Todas as 7 Salvaguardas, significado simples, foco de verificação e evidência de exemplo.*</w:t>
      </w:r>
    </w:p>
    <w:bookmarkStart w:id="65" w:name="X5f013bca2048707228eec070712629866b16068"/>
    <w:p>
      <w:pPr>
        <w:pStyle w:val="Heading2"/>
      </w:pPr>
      <w:r>
        <w:t xml:space="preserve">. ** Finalidade do controlo: ** Reforçar a empresa através da implementação e medição de salvaguardas para a gestão dos prestadores de serviços. □</w:t>
      </w:r>
    </w:p>
    <w:bookmarkEnd w:id="65"/>
    <w:bookmarkStart w:id="66" w:name="section-15"/>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0" w:name="X462f3600ff91c676cd671f9a1a14212099b1516"/>
    <w:p>
      <w:pPr>
        <w:pStyle w:val="Heading1"/>
      </w:pPr>
      <w:r>
        <w:t xml:space="preserve">21. Controle 16 — Segurança de Software de Aplicação</w:t>
      </w:r>
    </w:p>
    <w:p>
      <w:pPr>
        <w:numPr>
          <w:ilvl w:val="0"/>
          <w:numId w:val="1029"/>
        </w:numPr>
        <w:pStyle w:val="Compact"/>
      </w:pPr>
      <w:r>
        <w:t xml:space="preserve">Todas as 14 Salvaguardas, significado simples, foco de verificação e evidência de exemplo.*</w:t>
      </w:r>
    </w:p>
    <w:bookmarkStart w:id="68" w:name="Xb7560af9d2f4820a82522d131c5cd8c21e87fde"/>
    <w:p>
      <w:pPr>
        <w:pStyle w:val="Heading2"/>
      </w:pPr>
      <w:r>
        <w:t xml:space="preserve">. ** Finalidade do controlo: ** Fortaleça a empresa implementando e medindo salvaguardas para segurança de software de aplicação. □</w:t>
      </w:r>
    </w:p>
    <w:bookmarkEnd w:id="68"/>
    <w:bookmarkStart w:id="69" w:name="section-16"/>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9"/>
    <w:bookmarkEnd w:id="70"/>
    <w:bookmarkStart w:id="73" w:name="X27cfe67134368280dae13341561ec0ab8773f97"/>
    <w:p>
      <w:pPr>
        <w:pStyle w:val="Heading1"/>
      </w:pPr>
      <w:r>
        <w:t xml:space="preserve">22. Controle 17 — Gestão de Respostas a Incidentes</w:t>
      </w:r>
    </w:p>
    <w:p>
      <w:pPr>
        <w:numPr>
          <w:ilvl w:val="0"/>
          <w:numId w:val="1030"/>
        </w:numPr>
        <w:pStyle w:val="Compact"/>
      </w:pPr>
      <w:r>
        <w:t xml:space="preserve">Todas as 9 Salvaguardas, significado simples, foco de verificação e evidência de exemplo.*</w:t>
      </w:r>
    </w:p>
    <w:p>
      <w:pPr>
        <w:pStyle w:val="FirstParagraph"/>
      </w:pPr>
    </w:p>
    <w:p>
      <w:pPr>
        <w:pStyle w:val="BodyText"/>
      </w:pPr>
      <w:r>
        <w:t xml:space="preserve">Figura 9. Disponibilidade para resposta ao incidente</w:t>
      </w:r>
    </w:p>
    <w:bookmarkStart w:id="71" w:name="Xeb4c58f7274f8cbcfdddfb393279b429f14d52c"/>
    <w:p>
      <w:pPr>
        <w:pStyle w:val="Heading2"/>
      </w:pPr>
      <w:r>
        <w:t xml:space="preserve">. ** Finalidade do controlo: ** Reforçar a empresa através da implementação e medição de salvaguardas para a gestão da resposta a incidentes. □</w:t>
      </w:r>
    </w:p>
    <w:bookmarkEnd w:id="71"/>
    <w:bookmarkStart w:id="72" w:name="section-17"/>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controle-18-testes-de-penetração"/>
    <w:p>
      <w:pPr>
        <w:pStyle w:val="Heading1"/>
      </w:pPr>
      <w:r>
        <w:t xml:space="preserve">23. Controle 18 — Testes de penetração</w:t>
      </w:r>
    </w:p>
    <w:p>
      <w:pPr>
        <w:numPr>
          <w:ilvl w:val="0"/>
          <w:numId w:val="1031"/>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74" w:name="section-18"/>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7" w:name="ferramentas-de-código-aberto"/>
    <w:p>
      <w:pPr>
        <w:pStyle w:val="Heading1"/>
      </w:pPr>
      <w:r>
        <w:t xml:space="preserve">24. Ferramentas de Código Aberto</w:t>
      </w:r>
    </w:p>
    <w:p>
      <w:pPr>
        <w:numPr>
          <w:ilvl w:val="0"/>
          <w:numId w:val="1032"/>
        </w:numPr>
        <w:pStyle w:val="Compact"/>
      </w:pPr>
      <w:r>
        <w:t xml:space="preserve">Links oficiais, inícios rápidos seguros, evidências e limitações.*</w:t>
      </w:r>
    </w:p>
    <w:bookmarkStart w:id="76"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76"/>
    <w:bookmarkEnd w:id="77"/>
    <w:bookmarkStart w:id="79"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78">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79"/>
    <w:bookmarkStart w:id="81"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80">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81"/>
    <w:bookmarkStart w:id="83" w:name="cis-cat-lite"/>
    <w:p>
      <w:pPr>
        <w:pStyle w:val="Heading1"/>
      </w:pPr>
      <w:r>
        <w:t xml:space="preserve"># 24,3 CIS-CAT Lite</w:t>
      </w:r>
    </w:p>
    <w:p>
      <w:pPr>
        <w:pStyle w:val="FirstParagraph"/>
      </w:pPr>
      <w:r>
        <w:t xml:space="preserve">Objetivo: CIS selecionado Avaliação comparativa. Projecto oficial:</w:t>
      </w:r>
      <w:r>
        <w:t xml:space="preserve"> </w:t>
      </w:r>
      <w:hyperlink r:id="rId82">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83"/>
    <w:bookmarkStart w:id="85"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84">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85"/>
    <w:bookmarkStart w:id="87" w:name="wazuh"/>
    <w:p>
      <w:pPr>
        <w:pStyle w:val="Heading1"/>
      </w:pPr>
      <w:r>
        <w:t xml:space="preserve">24.5 Wazuh</w:t>
      </w:r>
    </w:p>
    <w:p>
      <w:pPr>
        <w:pStyle w:val="FirstParagraph"/>
      </w:pPr>
      <w:r>
        <w:t xml:space="preserve">Objetivo: Monitoramento de pontos finais, SIEM, MIF e alertas. Projecto oficial:</w:t>
      </w:r>
      <w:r>
        <w:t xml:space="preserve"> </w:t>
      </w:r>
      <w:hyperlink r:id="rId86">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87"/>
    <w:bookmarkStart w:id="89"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88">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89"/>
    <w:bookmarkStart w:id="93" w:name="openscap"/>
    <w:p>
      <w:pPr>
        <w:pStyle w:val="Heading1"/>
      </w:pPr>
      <w:r>
        <w:t xml:space="preserve"># 24.7 OpenSCAP</w:t>
      </w:r>
    </w:p>
    <w:p>
      <w:pPr>
        <w:pStyle w:val="FirstParagraph"/>
      </w:pPr>
      <w:r>
        <w:t xml:space="preserve">Objetivo: Avaliação da configuração segura do Linux. Projeto oficial:</w:t>
      </w:r>
      <w:r>
        <w:t xml:space="preserve"> </w:t>
      </w:r>
      <w:hyperlink r:id="rId90">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92" w:name="lynis"/>
    <w:p>
      <w:pPr>
        <w:pStyle w:val="Heading2"/>
      </w:pPr>
      <w:r>
        <w:t xml:space="preserve">24.8 Lynis</w:t>
      </w:r>
    </w:p>
    <w:p>
      <w:pPr>
        <w:pStyle w:val="FirstParagraph"/>
      </w:pPr>
      <w:r>
        <w:t xml:space="preserve">Objetivo: Auditoria de segurança Linux. Projeto oficial:</w:t>
      </w:r>
      <w:r>
        <w:t xml:space="preserve"> </w:t>
      </w:r>
      <w:hyperlink r:id="rId91">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92"/>
    <w:bookmarkEnd w:id="93"/>
    <w:bookmarkStart w:id="95" w:name="nmap"/>
    <w:p>
      <w:pPr>
        <w:pStyle w:val="Heading1"/>
      </w:pPr>
      <w:r>
        <w:t xml:space="preserve"># 24.9 Nmap</w:t>
      </w:r>
    </w:p>
    <w:p>
      <w:pPr>
        <w:pStyle w:val="FirstParagraph"/>
      </w:pPr>
      <w:r>
        <w:t xml:space="preserve">Finalidade: Activo autorizado e descoberta de serviços. Projeto oficial:</w:t>
      </w:r>
      <w:r>
        <w:t xml:space="preserve"> </w:t>
      </w:r>
      <w:hyperlink r:id="rId94">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96">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trivy"/>
    <w:p>
      <w:pPr>
        <w:pStyle w:val="Heading1"/>
      </w:pPr>
      <w:r>
        <w:t xml:space="preserve"># 24.11 Trivy</w:t>
      </w:r>
    </w:p>
    <w:p>
      <w:pPr>
        <w:pStyle w:val="FirstParagraph"/>
      </w:pPr>
      <w:r>
        <w:t xml:space="preserve">Objetivo: Repositórios, imagens, dependências, segredos e IAC. Projeto oficial:</w:t>
      </w:r>
      <w:r>
        <w:t xml:space="preserve"> </w:t>
      </w:r>
      <w:hyperlink r:id="rId98">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owasp-zap"/>
    <w:p>
      <w:pPr>
        <w:pStyle w:val="Heading1"/>
      </w:pPr>
      <w:r>
        <w:t xml:space="preserve"># 24.12 OWASP ZAP</w:t>
      </w:r>
    </w:p>
    <w:p>
      <w:pPr>
        <w:pStyle w:val="FirstParagraph"/>
      </w:pPr>
      <w:r>
        <w:t xml:space="preserve">Objetivo: Testes de segurança da web autorizados. Projecto oficial:</w:t>
      </w:r>
      <w:r>
        <w:t xml:space="preserve"> </w:t>
      </w:r>
      <w:hyperlink r:id="rId100">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02">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5" w:name="keycloak"/>
    <w:p>
      <w:pPr>
        <w:pStyle w:val="Heading1"/>
      </w:pPr>
      <w:r>
        <w:t xml:space="preserve"># 24.14 Keycloak</w:t>
      </w:r>
    </w:p>
    <w:p>
      <w:pPr>
        <w:pStyle w:val="FirstParagraph"/>
      </w:pPr>
      <w:r>
        <w:t xml:space="preserve">Objetivo: Identidade, papéis, MFA, sessões e eventos. Projeto oficial:</w:t>
      </w:r>
      <w:r>
        <w:t xml:space="preserve"> </w:t>
      </w:r>
      <w:hyperlink r:id="rId104">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05"/>
    <w:bookmarkStart w:id="107"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06">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07"/>
    <w:bookmarkStart w:id="109"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08">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33"/>
        </w:numPr>
      </w:pPr>
      <w:r>
        <w:t xml:space="preserve">O GI escolhido ainda é adequado para dados sensíveis, serviços críticos, exposição à ameaça, obrigações, escala e habilidades?</w:t>
      </w:r>
    </w:p>
    <w:p>
      <w:pPr>
        <w:numPr>
          <w:ilvl w:val="0"/>
          <w:numId w:val="1033"/>
        </w:numPr>
      </w:pPr>
      <w:r>
        <w:t xml:space="preserve">As populações centrais são completas, atuais, possuídas e reconciliadas com a descoberta independente?</w:t>
      </w:r>
    </w:p>
    <w:p>
      <w:pPr>
        <w:numPr>
          <w:ilvl w:val="0"/>
          <w:numId w:val="1033"/>
        </w:numPr>
      </w:pPr>
      <w:r>
        <w:t xml:space="preserve">Quais salvaguardas IG1 têm cobertura incompleta, revisão atrasada, dados de entrada não confiáveis, ou repetidas exceções?</w:t>
      </w:r>
    </w:p>
    <w:p>
      <w:pPr>
        <w:numPr>
          <w:ilvl w:val="0"/>
          <w:numId w:val="1033"/>
        </w:numPr>
      </w:pPr>
      <w:r>
        <w:t xml:space="preserve">O acesso administrativo, sistemas expostos externamente, software não suportado, vulnerabilidades críticas e falhas de recuperação aumentaram?</w:t>
      </w:r>
    </w:p>
    <w:p>
      <w:pPr>
        <w:numPr>
          <w:ilvl w:val="0"/>
          <w:numId w:val="1033"/>
        </w:numPr>
      </w:pPr>
      <w:r>
        <w:t xml:space="preserve">Os alertas resultam em investigação e resposta, ou apenas no volume do painel?</w:t>
      </w:r>
    </w:p>
    <w:p>
      <w:pPr>
        <w:numPr>
          <w:ilvl w:val="0"/>
          <w:numId w:val="1033"/>
        </w:numPr>
      </w:pPr>
      <w:r>
        <w:t xml:space="preserve">As responsabilidades dos prestadores de serviços, as provas, as obrigações em matéria de incidentes, os subcontratantes e os planos de saída estão entendidos?</w:t>
      </w:r>
    </w:p>
    <w:p>
      <w:pPr>
        <w:numPr>
          <w:ilvl w:val="0"/>
          <w:numId w:val="1033"/>
        </w:numPr>
      </w:pPr>
      <w:r>
        <w:t xml:space="preserve">Os testes de penetração e os exercícios são autorizados de forma segura, adequadamente explorados, realizados independentemente quando necessário, e seguidos através do reteste?</w:t>
      </w:r>
    </w:p>
    <w:p>
      <w:pPr>
        <w:numPr>
          <w:ilvl w:val="0"/>
          <w:numId w:val="1033"/>
        </w:numPr>
      </w:pPr>
      <w:r>
        <w:t xml:space="preserve">Que financiamento, pessoal, tempo de engenharia, ou decisão de negócios está bloqueando correção?</w:t>
      </w:r>
    </w:p>
    <w:bookmarkStart w:id="110" w:name="section-19"/>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10"/>
    <w:bookmarkEnd w:id="111"/>
    <w:bookmarkStart w:id="112"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BodyText"/>
      </w:pP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12"/>
    <w:bookmarkStart w:id="114" w:name="típico-trabalho-júnior"/>
    <w:p>
      <w:pPr>
        <w:pStyle w:val="Heading1"/>
      </w:pPr>
      <w:r>
        <w:t xml:space="preserve"># 26.1 Típico trabalho júnior</w:t>
      </w:r>
    </w:p>
    <w:p>
      <w:pPr>
        <w:numPr>
          <w:ilvl w:val="0"/>
          <w:numId w:val="1034"/>
        </w:numPr>
      </w:pPr>
      <w:r>
        <w:t xml:space="preserve">Manter inventários de ativos, software, dados, contas, sistemas de rede, fornecedores, aplicações, descobertas e evidências.</w:t>
      </w:r>
    </w:p>
    <w:p>
      <w:pPr>
        <w:numPr>
          <w:ilvl w:val="0"/>
          <w:numId w:val="1034"/>
        </w:numPr>
      </w:pPr>
      <w:r>
        <w:t xml:space="preserve">Recolher provas sem alterar os registos de origem e validar a completude da população.</w:t>
      </w:r>
    </w:p>
    <w:p>
      <w:pPr>
        <w:numPr>
          <w:ilvl w:val="0"/>
          <w:numId w:val="1034"/>
        </w:numPr>
      </w:pPr>
      <w:r>
        <w:t xml:space="preserve">Mapa Salvaguardas para proprietários, sistemas, procedimentos, configuração, evidências, métricas, exceções e ações.</w:t>
      </w:r>
    </w:p>
    <w:p>
      <w:pPr>
        <w:numPr>
          <w:ilvl w:val="0"/>
          <w:numId w:val="1034"/>
        </w:numPr>
      </w:pPr>
      <w:r>
        <w:t xml:space="preserve">Execute ferramentas autorizadas de descoberta, configuração, vulnerabilidade, registro ou segurança de aplicativos sob procedimentos aprovados.</w:t>
      </w:r>
    </w:p>
    <w:p>
      <w:pPr>
        <w:numPr>
          <w:ilvl w:val="0"/>
          <w:numId w:val="1034"/>
        </w:numPr>
      </w:pPr>
      <w:r>
        <w:t xml:space="preserve">Calcular as métricas de cobertura e exceção utilizando a estrutura oficial de avaliação.</w:t>
      </w:r>
    </w:p>
    <w:p>
      <w:pPr>
        <w:numPr>
          <w:ilvl w:val="0"/>
          <w:numId w:val="1034"/>
        </w:numPr>
      </w:pPr>
      <w:r>
        <w:t xml:space="preserve">Rastreie software não suportado, ativos não autorizados, problemas de acesso, vulnerabilidades, backups falhados, falhas de alerta e descobertas do fornecedor através do reteste.</w:t>
      </w:r>
    </w:p>
    <w:p>
      <w:pPr>
        <w:numPr>
          <w:ilvl w:val="0"/>
          <w:numId w:val="1034"/>
        </w:numPr>
      </w:pPr>
      <w:r>
        <w:t xml:space="preserve">Escreva conclusões claras sem reivindicar autoridade ou certeza além das provas.</w:t>
      </w:r>
    </w:p>
    <w:bookmarkStart w:id="113"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13"/>
    <w:bookmarkEnd w:id="114"/>
    <w:bookmarkStart w:id="116" w:name="laboratório-fictício-e-portfólio"/>
    <w:p>
      <w:pPr>
        <w:pStyle w:val="Heading1"/>
      </w:pPr>
      <w:r>
        <w:t xml:space="preserve">27. Laboratório Fictício e Portfólio</w:t>
      </w:r>
    </w:p>
    <w:p>
      <w:pPr>
        <w:numPr>
          <w:ilvl w:val="0"/>
          <w:numId w:val="1035"/>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6"/>
        </w:numPr>
      </w:pPr>
      <w:r>
        <w:t xml:space="preserve">Crie uma empresa fictícia de 50 pessoas com laptops, servidores, serviços de nuvem, uma aplicação web, pessoal remoto e cinco fornecedores.</w:t>
      </w:r>
    </w:p>
    <w:p>
      <w:pPr>
        <w:numPr>
          <w:ilvl w:val="0"/>
          <w:numId w:val="1036"/>
        </w:numPr>
      </w:pPr>
      <w:r>
        <w:t xml:space="preserve">Selecione IG1 e documentar três adições baseadas em risco do IG2 ou IG3.</w:t>
      </w:r>
    </w:p>
    <w:p>
      <w:pPr>
        <w:numPr>
          <w:ilvl w:val="0"/>
          <w:numId w:val="1036"/>
        </w:numPr>
      </w:pPr>
      <w:r>
        <w:t xml:space="preserve">Build Enterprise-asset, software, dados, conta, sistema de autenticação, rede, fornecedor, aplicativo e log-source inventários.</w:t>
      </w:r>
    </w:p>
    <w:p>
      <w:pPr>
        <w:numPr>
          <w:ilvl w:val="0"/>
          <w:numId w:val="1036"/>
        </w:numPr>
      </w:pPr>
      <w:r>
        <w:t xml:space="preserve">Use Nmap e osquery em um laboratório isolado para conciliar inventários de ativos e software.</w:t>
      </w:r>
    </w:p>
    <w:p>
      <w:pPr>
        <w:numPr>
          <w:ilvl w:val="0"/>
          <w:numId w:val="1036"/>
        </w:numPr>
      </w:pPr>
      <w:r>
        <w:t xml:space="preserve">Use OpenSCAP ou Lynis em um host de laboratório; conclusões de configuração do documento, exceções, correções e reavaliação.</w:t>
      </w:r>
    </w:p>
    <w:p>
      <w:pPr>
        <w:numPr>
          <w:ilvl w:val="0"/>
          <w:numId w:val="1036"/>
        </w:numPr>
      </w:pPr>
      <w:r>
        <w:t xml:space="preserve">Use Greenbone em alvos de laboratório aprovados; valide cobertura, achados, remediação e rescan.</w:t>
      </w:r>
    </w:p>
    <w:p>
      <w:pPr>
        <w:numPr>
          <w:ilvl w:val="0"/>
          <w:numId w:val="1036"/>
        </w:numPr>
      </w:pPr>
      <w:r>
        <w:t xml:space="preserve">Use Wazuh ou Suricata para gerar e investigar um alerta de teste seguro.</w:t>
      </w:r>
    </w:p>
    <w:p>
      <w:pPr>
        <w:numPr>
          <w:ilvl w:val="0"/>
          <w:numId w:val="1036"/>
        </w:numPr>
      </w:pPr>
      <w:r>
        <w:t xml:space="preserve">Use Trivy ou ZAP em um repositório de treinamento ou aplicação e corrigir registro e reteste.</w:t>
      </w:r>
    </w:p>
    <w:p>
      <w:pPr>
        <w:numPr>
          <w:ilvl w:val="0"/>
          <w:numId w:val="1036"/>
        </w:numPr>
      </w:pPr>
      <w:r>
        <w:t xml:space="preserve">Escreva um teste de backup-restore e incidente registro de mesa.</w:t>
      </w:r>
    </w:p>
    <w:p>
      <w:pPr>
        <w:numPr>
          <w:ilvl w:val="0"/>
          <w:numId w:val="1036"/>
        </w:numPr>
      </w:pPr>
      <w:r>
        <w:t xml:space="preserve">Crie cinco trabalhos CIS Assessment Specification com entradas, operações, medidas, métricas, listas de exceções e conclusões.</w:t>
      </w:r>
    </w:p>
    <w:p>
      <w:pPr>
        <w:numPr>
          <w:ilvl w:val="0"/>
          <w:numId w:val="1036"/>
        </w:numPr>
      </w:pPr>
      <w:r>
        <w:t xml:space="preserve">Publicar apenas artefatos higienizados e afirmar claramente que o projeto é fictício e não uma avaliação formal CIS.</w:t>
      </w:r>
    </w:p>
    <w:bookmarkStart w:id="115"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15"/>
    <w:bookmarkEnd w:id="116"/>
    <w:bookmarkStart w:id="119" w:name="plano-de-aprendizagem-de-trinta-dias"/>
    <w:p>
      <w:pPr>
        <w:pStyle w:val="Heading1"/>
      </w:pPr>
      <w:r>
        <w:t xml:space="preserve">28. Plano de Aprendizagem de Trinta Dias</w:t>
      </w:r>
    </w:p>
    <w:p>
      <w:pPr>
        <w:numPr>
          <w:ilvl w:val="0"/>
          <w:numId w:val="1037"/>
        </w:numPr>
      </w:pPr>
      <w:r>
        <w:t xml:space="preserve">Uma programação focada para uma capacidade útil de nível júnior.*</w:t>
      </w:r>
    </w:p>
    <w:p>
      <w:pPr>
        <w:numPr>
          <w:ilvl w:val="0"/>
          <w:numId w:val="1037"/>
        </w:numPr>
        <w:pStyle w:val="Heading2"/>
      </w:pPr>
      <w:bookmarkStart w:id="117" w:name="dias-foco-entrega"/>
      <w:r>
        <w:t xml:space="preserve">Dias** * Foco** * Entrega**</w:t>
      </w:r>
      <w:bookmarkEnd w:id="117"/>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8"/>
        </w:numPr>
        <w:pStyle w:val="Compact"/>
      </w:pPr>
      <w:r>
        <w:t xml:space="preserve">Preparação da entrevista</w:t>
      </w:r>
    </w:p>
    <w:p>
      <w:pPr>
        <w:numPr>
          <w:ilvl w:val="0"/>
          <w:numId w:val="1039"/>
        </w:numPr>
        <w:pStyle w:val="Compact"/>
      </w:pPr>
      <w:r>
        <w:t xml:space="preserve">Respostas claras, cenários práticos e perguntas para o empregador.*</w:t>
      </w:r>
    </w:p>
    <w:bookmarkStart w:id="118"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18"/>
    <w:bookmarkEnd w:id="119"/>
    <w:bookmarkStart w:id="120"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20"/>
    <w:bookmarkStart w:id="126"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21"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21"/>
    <w:bookmarkStart w:id="122"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22"/>
    <w:bookmarkStart w:id="123"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23"/>
    <w:bookmarkStart w:id="124"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24"/>
    <w:bookmarkStart w:id="125"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25"/>
    <w:bookmarkEnd w:id="126"/>
    <w:bookmarkStart w:id="127"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27"/>
    <w:bookmarkStart w:id="131" w:name="modelos-glossário-índice-e-referências"/>
    <w:p>
      <w:pPr>
        <w:pStyle w:val="Heading1"/>
      </w:pPr>
      <w:r>
        <w:t xml:space="preserve">30. Modelos, Glossário, Índice e Referências</w:t>
      </w:r>
    </w:p>
    <w:p>
      <w:pPr>
        <w:numPr>
          <w:ilvl w:val="0"/>
          <w:numId w:val="1040"/>
        </w:numPr>
        <w:pStyle w:val="Compact"/>
      </w:pPr>
      <w:r>
        <w:t xml:space="preserve">Estruturas de trabalho reutilizáveis, termos importantes e pontos de partida autoritários.*</w:t>
      </w:r>
    </w:p>
    <w:bookmarkStart w:id="128" w:name="papel-de-medição-de-proteção"/>
    <w:p>
      <w:pPr>
        <w:pStyle w:val="Heading2"/>
      </w:pPr>
      <w:r>
        <w:t xml:space="preserve">30.1 Papel de medição de proteção</w:t>
      </w:r>
    </w:p>
    <w:p>
      <w:pPr>
        <w:numPr>
          <w:ilvl w:val="0"/>
          <w:numId w:val="1041"/>
        </w:numPr>
        <w:pStyle w:val="Compact"/>
      </w:pPr>
      <w:r>
        <w:t xml:space="preserve">Campo** * Entrada**</w:t>
      </w:r>
      <w:r>
        <w:t xml:space="preserve"> </w:t>
      </w:r>
      <w:r>
        <w:t xml:space="preserve">(——————————– (———————– (————–)</w:t>
      </w:r>
    </w:p>
    <w:p>
      <w:pPr>
        <w:numPr>
          <w:ilvl w:val="0"/>
          <w:numId w:val="1041"/>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28"/>
    <w:bookmarkStart w:id="130" w:name="registro-de-achados-e-retestes"/>
    <w:p>
      <w:pPr>
        <w:pStyle w:val="Heading2"/>
      </w:pPr>
      <w:r>
        <w:t xml:space="preserve">30.2 Registro de achados e retestes</w:t>
      </w:r>
    </w:p>
    <w:p>
      <w:pPr>
        <w:numPr>
          <w:ilvl w:val="0"/>
          <w:numId w:val="1042"/>
        </w:numPr>
        <w:pStyle w:val="Heading2"/>
      </w:pPr>
      <w:bookmarkStart w:id="129" w:name="campo-entrada"/>
      <w:r>
        <w:t xml:space="preserve">Campo** * Entrada**</w:t>
      </w:r>
      <w:bookmarkEnd w:id="129"/>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30"/>
    <w:bookmarkEnd w:id="131"/>
    <w:bookmarkStart w:id="133" w:name="glossário"/>
    <w:p>
      <w:pPr>
        <w:pStyle w:val="Heading1"/>
      </w:pPr>
      <w:r>
        <w:t xml:space="preserve"># 30.3 Glossário</w:t>
      </w:r>
    </w:p>
    <w:bookmarkStart w:id="132" w:name="section-20"/>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32"/>
    <w:bookmarkEnd w:id="133"/>
    <w:bookmarkStart w:id="141" w:name="índice-de-assunto"/>
    <w:p>
      <w:pPr>
        <w:pStyle w:val="Heading1"/>
      </w:pPr>
      <w:r>
        <w:t xml:space="preserve"># 30.4 Índice de assunto</w:t>
      </w:r>
    </w:p>
    <w:bookmarkStart w:id="134"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34"/>
    <w:bookmarkStart w:id="140" w:name="referências-oficiais"/>
    <w:p>
      <w:pPr>
        <w:pStyle w:val="Heading2"/>
      </w:pPr>
      <w:r>
        <w:t xml:space="preserve">30.5 Referências oficiais</w:t>
      </w:r>
    </w:p>
    <w:p>
      <w:pPr>
        <w:pStyle w:val="FirstParagraph"/>
      </w:pPr>
      <w:hyperlink r:id="rId135">
        <w:r>
          <w:rPr>
            <w:rStyle w:val="Hyperlink"/>
          </w:rPr>
          <w:t xml:space="preserve">CIS Controls v8.1</w:t>
        </w:r>
      </w:hyperlink>
    </w:p>
    <w:p>
      <w:pPr>
        <w:pStyle w:val="BodyText"/>
      </w:pPr>
      <w:hyperlink r:id="rId136">
        <w:r>
          <w:rPr>
            <w:rStyle w:val="Hyperlink"/>
          </w:rPr>
          <w:t xml:space="preserve">18 Lista de controlos CIS</w:t>
        </w:r>
      </w:hyperlink>
    </w:p>
    <w:p>
      <w:pPr>
        <w:pStyle w:val="BodyText"/>
      </w:pPr>
      <w:hyperlink r:id="rId137">
        <w:r>
          <w:rPr>
            <w:rStyle w:val="Hyperlink"/>
          </w:rPr>
          <w:t xml:space="preserve">Grupos de implementação</w:t>
        </w:r>
      </w:hyperlink>
    </w:p>
    <w:p>
      <w:pPr>
        <w:pStyle w:val="BodyText"/>
      </w:pPr>
      <w:hyperlink r:id="rId138">
        <w:r>
          <w:rPr>
            <w:rStyle w:val="Hyperlink"/>
          </w:rPr>
          <w:t xml:space="preserve"> </w:t>
        </w:r>
        <w:r>
          <w:rPr>
            <w:rStyle w:val="Hyperlink"/>
          </w:rPr>
          <w:t xml:space="preserve">Especificação de avaliação dos controlos</w:t>
        </w:r>
      </w:hyperlink>
    </w:p>
    <w:p>
      <w:pPr>
        <w:pStyle w:val="BodyText"/>
      </w:pPr>
      <w:hyperlink r:id="rId80">
        <w:r>
          <w:rPr>
            <w:rStyle w:val="Hyperlink"/>
          </w:rPr>
          <w:t xml:space="preserve">Documentação da especificação de avaliação</w:t>
        </w:r>
      </w:hyperlink>
    </w:p>
    <w:p>
      <w:pPr>
        <w:pStyle w:val="BodyText"/>
      </w:pPr>
      <w:hyperlink r:id="rId78">
        <w:r>
          <w:rPr>
            <w:rStyle w:val="Hyperlink"/>
          </w:rPr>
          <w:t xml:space="preserve">CIS Controls Navigator</w:t>
        </w:r>
      </w:hyperlink>
    </w:p>
    <w:p>
      <w:pPr>
        <w:pStyle w:val="BodyText"/>
      </w:pPr>
      <w:hyperlink r:id="rId139">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40"/>
    <w:bookmarkEnd w:id="1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80" Target="https://cas.docs.cisecurity.org/en/latest/" TargetMode="External" /><Relationship Type="http://schemas.openxmlformats.org/officeDocument/2006/relationships/hyperlink" Id="rId91" Target="https://cisofy.com/lynis/" TargetMode="External" /><Relationship Type="http://schemas.openxmlformats.org/officeDocument/2006/relationships/hyperlink" Id="rId108" Target="https://docs.velociraptor.app/" TargetMode="External" /><Relationship Type="http://schemas.openxmlformats.org/officeDocument/2006/relationships/hyperlink" Id="rId96" Target="https://greenbone.github.io/docs/latest/" TargetMode="External" /><Relationship Type="http://schemas.openxmlformats.org/officeDocument/2006/relationships/hyperlink" Id="rId84" Target="https://intuitem.github.io/ciso-assistant-community/" TargetMode="External" /><Relationship Type="http://schemas.openxmlformats.org/officeDocument/2006/relationships/hyperlink" Id="rId82" Target="https://learn.cisecurity.org/cis-cat-lite" TargetMode="External" /><Relationship Type="http://schemas.openxmlformats.org/officeDocument/2006/relationships/hyperlink" Id="rId94" Target="https://nmap.org/" TargetMode="External" /><Relationship Type="http://schemas.openxmlformats.org/officeDocument/2006/relationships/hyperlink" Id="rId102" Target="https://suricata.io/" TargetMode="External" /><Relationship Type="http://schemas.openxmlformats.org/officeDocument/2006/relationships/hyperlink" Id="rId98" Target="https://trivy.dev/" TargetMode="External" /><Relationship Type="http://schemas.openxmlformats.org/officeDocument/2006/relationships/hyperlink" Id="rId86" Target="https://wazuh.com/" TargetMode="External" /><Relationship Type="http://schemas.openxmlformats.org/officeDocument/2006/relationships/hyperlink" Id="rId138" Target="https://www.cisecurity.org/controls/cis-controls-assessment-specification" TargetMode="External" /><Relationship Type="http://schemas.openxmlformats.org/officeDocument/2006/relationships/hyperlink" Id="rId136" Target="https://www.cisecurity.org/controls/cis-controls-list" TargetMode="External" /><Relationship Type="http://schemas.openxmlformats.org/officeDocument/2006/relationships/hyperlink" Id="rId78" Target="https://www.cisecurity.org/controls/cis-controls-navigator" TargetMode="External" /><Relationship Type="http://schemas.openxmlformats.org/officeDocument/2006/relationships/hyperlink" Id="rId137" Target="https://www.cisecurity.org/controls/implementation-groups" TargetMode="External" /><Relationship Type="http://schemas.openxmlformats.org/officeDocument/2006/relationships/hyperlink" Id="rId135" Target="https://www.cisecurity.org/controls/v8-1" TargetMode="External" /><Relationship Type="http://schemas.openxmlformats.org/officeDocument/2006/relationships/hyperlink" Id="rId139" Target="https://www.cisecurity.org/cybersecurity-tools/mapping-compliance/mapping-and-compliance-with-the-cis-controls" TargetMode="External" /><Relationship Type="http://schemas.openxmlformats.org/officeDocument/2006/relationships/hyperlink" Id="rId106" Target="https://www.defectdojo.org/" TargetMode="External" /><Relationship Type="http://schemas.openxmlformats.org/officeDocument/2006/relationships/hyperlink" Id="rId104" Target="https://www.keycloak.org/" TargetMode="External" /><Relationship Type="http://schemas.openxmlformats.org/officeDocument/2006/relationships/hyperlink" Id="rId90" Target="https://www.open-scap.org/" TargetMode="External" /><Relationship Type="http://schemas.openxmlformats.org/officeDocument/2006/relationships/hyperlink" Id="rId88" Target="https://www.osquery.io/" TargetMode="External" /><Relationship Type="http://schemas.openxmlformats.org/officeDocument/2006/relationships/hyperlink" Id="rId100"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2026-07-28T20:46:19Z</dcterms:created>
  <dcterms:modified xsi:type="dcterms:W3CDTF">2026-07-28T20:46:19Z</dcterms:modified>
</cp:coreProperties>
</file>

<file path=docProps/custom.xml><?xml version="1.0" encoding="utf-8"?>
<Properties xmlns="http://schemas.openxmlformats.org/officeDocument/2006/custom-properties" xmlns:vt="http://schemas.openxmlformats.org/officeDocument/2006/docPropsVTypes"/>
</file>