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Cs/>
          <w:b/>
        </w:rPr>
        <w:t xml:space="preserve">Status da revisão:</w:t>
      </w:r>
      <w:r>
        <w:t xml:space="preserve"> </w:t>
      </w:r>
      <w:r>
        <w:t xml:space="preserve">Rascunho de tradução assistida por máquina. Requer revisão humana de terminologia, significado, links, formatação e atualidade técnica antes de ser marcado como edição final.</w:t>
      </w:r>
    </w:p>
    <w:p>
      <w:pPr>
        <w:pStyle w:val="FirstParagraph"/>
      </w:pPr>
      <w:r>
        <w:t xml:space="preserve">** SÉRIES PRÁTICAS DE CIBERSegurança, PRIVACIDADE E CONFORMIDADE</w:t>
      </w:r>
    </w:p>
    <w:p>
      <w:pPr>
        <w:pStyle w:val="BodyText"/>
      </w:pPr>
      <w:r>
        <w:rPr>
          <w:bCs/>
          <w:b/>
        </w:rPr>
        <w:t xml:space="preserve">ISO/IEC 27001:2022 &amp; ISO/IEC 27002:2022</w:t>
      </w:r>
    </w:p>
    <w:p>
      <w:pPr>
        <w:pStyle w:val="BodyText"/>
      </w:pPr>
      <w:r>
        <w:t xml:space="preserve">**IsMS prático, risco, auditoria, controles e ferramentas de código aberto</w:t>
      </w:r>
    </w:p>
    <w:p>
      <w:pPr>
        <w:numPr>
          <w:ilvl w:val="0"/>
          <w:numId w:val="1001"/>
        </w:numPr>
        <w:pStyle w:val="Compact"/>
      </w:pPr>
      <w:r>
        <w:t xml:space="preserve">Um manual de trabalho para gerentes, analistas júnior, estudantes, mudadores de carreira, auditores internos e equipes de segurança*</w:t>
      </w:r>
    </w:p>
    <w:p>
      <w:pPr>
        <w:pStyle w:val="FirstParagraph"/>
      </w:pPr>
      <w:r>
        <w:t xml:space="preserve">** Alberto (Al) Leiva**</w:t>
      </w:r>
    </w:p>
    <w:p>
      <w:pPr>
        <w:pStyle w:val="BodyText"/>
      </w:pPr>
      <w:r>
        <w:t xml:space="preserve">Primeira edição • Julho de 2026</w:t>
      </w:r>
    </w:p>
    <w:bookmarkStart w:id="20" w:name="Xbf5189919babb995e618ebfb86d8d0a3f5edff3"/>
    <w:p>
      <w:pPr>
        <w:pStyle w:val="Heading2"/>
      </w:pPr>
      <w:r>
        <w:t xml:space="preserve">• todos os 93 controlos do Anexo A • risco • declaração de aplicabilidade • auditoria • certificação • provas • ferramentas • laboratórios • preparação para a carreira</w:t>
      </w:r>
    </w:p>
    <w:bookmarkEnd w:id="20"/>
    <w:bookmarkStart w:id="23" w:name="publicação-e-aviso-de-uso"/>
    <w:p>
      <w:pPr>
        <w:pStyle w:val="Heading1"/>
      </w:pPr>
      <w:r>
        <w:t xml:space="preserve">Publicação e Aviso de Uso</w:t>
      </w:r>
    </w:p>
    <w:p>
      <w:pPr>
        <w:pStyle w:val="FirstParagraph"/>
      </w:pPr>
      <w:r>
        <w:t xml:space="preserve">Autor: Alberto (Al) Leiva</w:t>
      </w:r>
    </w:p>
    <w:p>
      <w:pPr>
        <w:pStyle w:val="BodyText"/>
      </w:pPr>
      <w:r>
        <w:t xml:space="preserve">Edição: Primeira Edição, Julho 2026</w:t>
      </w:r>
    </w:p>
    <w:p>
      <w:pPr>
        <w:pStyle w:val="BodyText"/>
      </w:pPr>
      <w:r>
        <w:t xml:space="preserve">Este manual educacional independente não é uma publicação ISO, consultoria jurídica, decisão de certificação, relatório de auditoria ou substituto para os padrões licenciados ISO/IEC. As publicações ISO têm direitos autorais. As descrições de controlo e de cláusula aqui são resumos originais; use as normas oficiais para requisitos exatos e orientação.</w:t>
      </w:r>
    </w:p>
    <w:p>
      <w:pPr>
        <w:pStyle w:val="BodyText"/>
      </w:pPr>
      <w:r>
        <w:t xml:space="preserve">ISO desenvolve padrões, mas não certifica as organizações. A certificação é opcional e é realizada por organismos de certificação. Verifique o status de acreditação, escopo, locais, versão e certificado antes de confiar em uma reivindicação de certificação.</w:t>
      </w:r>
    </w:p>
    <w:bookmarkStart w:id="21" w:name="uso-ético-e-autorizado"/>
    <w:p>
      <w:pPr>
        <w:pStyle w:val="Heading2"/>
      </w:pPr>
      <w:r>
        <w:t xml:space="preserve">Uso ético e autorizado</w:t>
      </w:r>
    </w:p>
    <w:p>
      <w:pPr>
        <w:pStyle w:val="FirstParagraph"/>
      </w:pPr>
      <w:r>
        <w:t xml:space="preserve">Use ferramentas técnicas apenas em sistemas, aplicativos, redes, contas em nuvem, repositórios e dados que você possui ou estão especificamente autorizados por escrito para avaliar. Use dados sintéticos e sistemas isolados em laboratórios.</w:t>
      </w:r>
    </w:p>
    <w:p>
      <w:pPr>
        <w:pStyle w:val="BodyText"/>
      </w:pPr>
      <w:r>
        <w:t xml:space="preserve">Prefácio</w:t>
      </w:r>
    </w:p>
    <w:p>
      <w:pPr>
        <w:numPr>
          <w:ilvl w:val="0"/>
          <w:numId w:val="1002"/>
        </w:numPr>
        <w:pStyle w:val="Compact"/>
      </w:pPr>
      <w:r>
        <w:t xml:space="preserve">Uma introdução prática à gestão da segurança da informação e à garantia baseada em provas.*</w:t>
      </w:r>
    </w:p>
    <w:p>
      <w:pPr>
        <w:pStyle w:val="FirstParagraph"/>
      </w:pPr>
      <w:r>
        <w:t xml:space="preserve">ISO/IEC 27001 é um padrão de requisitos para estabelecer, implementar, manter e melhorar continuamente um sistema de gestão da segurança da informação. Utiliza o gerenciamento de risco para preservar a confidencialidade, integridade e disponibilidade de forma que se encaixe na organização. ISO/IEC 27002 fornece orientações de controlo detalhadas, mas não é em si uma norma de certificação.</w:t>
      </w:r>
    </w:p>
    <w:p>
      <w:pPr>
        <w:pStyle w:val="BodyText"/>
      </w:pPr>
      <w:r>
        <w:t xml:space="preserve">As edições de base atuais são ISO/IEC 27001:2022 e ISO/IEC 27002:2022. ISO/IEC 27001:2022 A alteração 1:2024 acrescenta explicitamente a consideração das alterações climáticas ao contexto organizacional e observa que as partes interessadas podem ter requisitos relacionados com o clima. A emenda não significa que cada organização deve criar um programa climático; deve fazer e apoiar uma determinação fundamentada de relevância dentro do contexto ISMS.</w:t>
      </w:r>
    </w:p>
    <w:p>
      <w:pPr>
        <w:pStyle w:val="BodyText"/>
      </w:pPr>
      <w:r>
        <w:t xml:space="preserve">Um ISMS bem sucedido não é uma pasta de políticas. Trata-se de um sistema de gestão funcional: líderes estabelecem direção, os proprietários de risco tomam decisões de tratamento informadas, as equipes operam controles, os testes de auditoria interna o sistema, os resultados das revisões de gestão e as ações corretivas evitam a recorrência.</w:t>
      </w:r>
    </w:p>
    <w:p>
      <w:pPr>
        <w:pStyle w:val="BodyText"/>
      </w:pPr>
      <w:r>
        <w:t xml:space="preserve">Como usar este manual</w:t>
      </w:r>
    </w:p>
    <w:p>
      <w:pPr>
        <w:pStyle w:val="BodyText"/>
      </w:pPr>
      <w:r>
        <w:t xml:space="preserve">Os gerentes devem começar com os capítulos 1–5 e 18–23.</w:t>
      </w:r>
    </w:p>
    <w:p>
      <w:pPr>
        <w:pStyle w:val="BodyText"/>
      </w:pPr>
      <w:r>
        <w:t xml:space="preserve">Os analistas júnior devem estudar cláusulas, temas do Anexo A, testes de evidências, ferramentas, laboratório e preparação de entrevista.</w:t>
      </w:r>
    </w:p>
    <w:p>
      <w:pPr>
        <w:pStyle w:val="BodyText"/>
      </w:pPr>
      <w:r>
        <w:t xml:space="preserve">Os auditores internos devem centrar-se em critérios objetivos, independência, populações completas, amostragem, resultados, medidas corretivas e acompanhamento.</w:t>
      </w:r>
    </w:p>
    <w:p>
      <w:pPr>
        <w:pStyle w:val="BodyText"/>
      </w:pPr>
      <w:r>
        <w:t xml:space="preserve">As organizações que buscam certificação devem confirmar as expectativas de certificação, alteração, escopo de certificação e credenciamento com profissionais competentes.</w:t>
      </w:r>
    </w:p>
    <w:bookmarkEnd w:id="21"/>
    <w:bookmarkStart w:id="22" w:name="X0cfecd73b3e7464c1411039c76db8ea2290e91b"/>
    <w:p>
      <w:pPr>
        <w:pStyle w:val="Heading2"/>
      </w:pPr>
      <w:r>
        <w:t xml:space="preserve">*Conteúdo:** Este documento contém um campo nativo da tabela de conteúdos do Word e um guia de capítulo verificado. Depois de editar, clique com o botão direito do mouse no conteúdo e escolha o Campo de Atualização e, em seguida, atualize a tabela inteira.</w:t>
      </w:r>
    </w:p>
    <w:p>
      <w:pPr>
        <w:pStyle w:val="FirstParagraph"/>
      </w:pPr>
      <w:r>
        <w:t xml:space="preserve">Sumário</w:t>
      </w:r>
    </w:p>
    <w:p>
      <w:pPr>
        <w:pStyle w:val="BodyText"/>
      </w:pPr>
      <w:hyperlink w:anchor="publication-and-use-notice">
        <w:r>
          <w:rPr>
            <w:rStyle w:val="Hyperlink"/>
          </w:rPr>
          <w:t xml:space="preserve">Comunicação de publicação e utilização [2](#publication-and-use-notice)</w:t>
        </w:r>
      </w:hyperlink>
    </w:p>
    <w:p>
      <w:pPr>
        <w:pStyle w:val="BodyText"/>
      </w:pPr>
      <w:hyperlink w:anchor="ethical-and-authorized-use">
        <w:r>
          <w:rPr>
            <w:rStyle w:val="Hyperlink"/>
          </w:rPr>
          <w:t xml:space="preserve">Utilização ética e autorizada [2](#ethical-and-authorized-use)</w:t>
        </w:r>
      </w:hyperlink>
    </w:p>
    <w:p>
      <w:pPr>
        <w:pStyle w:val="BodyText"/>
      </w:pPr>
      <w:hyperlink w:anchor="preface">
        <w:r>
          <w:rPr>
            <w:rStyle w:val="Hyperlink"/>
          </w:rPr>
          <w:t xml:space="preserve">Prefácio [3](#preface)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Como usar este manual [4](#how-to-use-this-manual)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Quadro de conteúdos [4](#table-of-contents)</w:t>
        </w:r>
      </w:hyperlink>
    </w:p>
    <w:p>
      <w:pPr>
        <w:pStyle w:val="BodyText"/>
      </w:pPr>
      <w:hyperlink w:anchor="isoiec-27001-and-27002-foundations">
        <w:r>
          <w:rPr>
            <w:rStyle w:val="Hyperlink"/>
          </w:rPr>
          <w:t xml:space="preserve">1. ISO/IEC 27001 e 27002 Fundações [7](#isoiec-27001-and-27002-foundations)</w:t>
        </w:r>
      </w:hyperlink>
    </w:p>
    <w:p>
      <w:pPr>
        <w:pStyle w:val="BodyText"/>
      </w:pPr>
      <w:hyperlink w:anchor="isms-scope-and-interested-parties">
        <w:r>
          <w:rPr>
            <w:rStyle w:val="Hyperlink"/>
          </w:rPr>
          <w:t xml:space="preserve">2. Âmbito de aplicação do ISMS e partes interessadas [8](#isms-scope-and-interested-parties)</w:t>
        </w:r>
      </w:hyperlink>
    </w:p>
    <w:p>
      <w:pPr>
        <w:pStyle w:val="BodyText"/>
      </w:pPr>
      <w:hyperlink w:anchor="risk-assessment-and-risk-treatment">
        <w:r>
          <w:rPr>
            <w:rStyle w:val="Hyperlink"/>
          </w:rPr>
          <w:t xml:space="preserve">3. Avaliação dos riscos e tratamento dos riscos [9](#risk-assessment-and-risk-treatment)</w:t>
        </w:r>
      </w:hyperlink>
    </w:p>
    <w:p>
      <w:pPr>
        <w:pStyle w:val="BodyText"/>
      </w:pPr>
      <w:hyperlink w:anchor="statement-of-applicability">
        <w:r>
          <w:rPr>
            <w:rStyle w:val="Hyperlink"/>
          </w:rPr>
          <w:t xml:space="preserve">4. Declaração de aplicabilidade [10](#statement-of-applicability)</w:t>
        </w:r>
      </w:hyperlink>
    </w:p>
    <w:p>
      <w:pPr>
        <w:pStyle w:val="BodyText"/>
      </w:pPr>
      <w:hyperlink w:anchor="documentation-and-evidence">
        <w:r>
          <w:rPr>
            <w:rStyle w:val="Hyperlink"/>
          </w:rPr>
          <w:t xml:space="preserve">5. Documentação e provas [11](#documentation-and-evidence)</w:t>
        </w:r>
      </w:hyperlink>
    </w:p>
    <w:p>
      <w:pPr>
        <w:pStyle w:val="BodyText"/>
      </w:pPr>
      <w:hyperlink w:anchor="clause-4-context-of-the-organization">
        <w:r>
          <w:rPr>
            <w:rStyle w:val="Hyperlink"/>
          </w:rPr>
          <w:t xml:space="preserve">6. Cláusula 4 — Contexto da organização [12](#clause-4-context-of-the-organization)</w:t>
        </w:r>
      </w:hyperlink>
    </w:p>
    <w:p>
      <w:pPr>
        <w:pStyle w:val="BodyText"/>
      </w:pPr>
      <w:hyperlink w:anchor="clause-5-leadership">
        <w:r>
          <w:rPr>
            <w:rStyle w:val="Hyperlink"/>
          </w:rPr>
          <w:t xml:space="preserve">7. Cláusula 5 — Liderança [13](#clause-5-leadership)</w:t>
        </w:r>
      </w:hyperlink>
    </w:p>
    <w:p>
      <w:pPr>
        <w:pStyle w:val="BodyText"/>
      </w:pPr>
      <w:hyperlink w:anchor="clause-6-planning">
        <w:r>
          <w:rPr>
            <w:rStyle w:val="Hyperlink"/>
          </w:rPr>
          <w:t xml:space="preserve">8. Cláusula 6 — Planeamento [14](#clause-6-planning)</w:t>
        </w:r>
      </w:hyperlink>
    </w:p>
    <w:p>
      <w:pPr>
        <w:pStyle w:val="BodyText"/>
      </w:pPr>
      <w:hyperlink w:anchor="clause-7-support">
        <w:r>
          <w:rPr>
            <w:rStyle w:val="Hyperlink"/>
          </w:rPr>
          <w:t xml:space="preserve">9. Cláusula 7 — Apoio [15](#clause-7-support)</w:t>
        </w:r>
      </w:hyperlink>
    </w:p>
    <w:p>
      <w:pPr>
        <w:pStyle w:val="BodyText"/>
      </w:pPr>
      <w:hyperlink w:anchor="clause-8-operation">
        <w:r>
          <w:rPr>
            <w:rStyle w:val="Hyperlink"/>
          </w:rPr>
          <w:t xml:space="preserve">10. Cláusula 8 — Operação [16](#clause-8-operation)</w:t>
        </w:r>
      </w:hyperlink>
    </w:p>
    <w:p>
      <w:pPr>
        <w:pStyle w:val="BodyText"/>
      </w:pPr>
      <w:hyperlink w:anchor="clause-9-performance-evaluation">
        <w:r>
          <w:rPr>
            <w:rStyle w:val="Hyperlink"/>
          </w:rPr>
          <w:t xml:space="preserve">11. Cláusula 9 — Avaliação do desempenho [17](#clause-9-performance-evaluation)</w:t>
        </w:r>
      </w:hyperlink>
    </w:p>
    <w:p>
      <w:pPr>
        <w:pStyle w:val="BodyText"/>
      </w:pPr>
      <w:hyperlink w:anchor="clause-10-improvement">
        <w:r>
          <w:rPr>
            <w:rStyle w:val="Hyperlink"/>
          </w:rPr>
          <w:t xml:space="preserve">12. Cláusula 10 — Melhoria [18](#clause-10-improvement)</w:t>
        </w:r>
      </w:hyperlink>
    </w:p>
    <w:p>
      <w:pPr>
        <w:pStyle w:val="BodyText"/>
      </w:pPr>
      <w:hyperlink w:anchor="annex-a-5-organizational-controls">
        <w:r>
          <w:rPr>
            <w:rStyle w:val="Hyperlink"/>
          </w:rPr>
          <w:t xml:space="preserve">13. Anexo A 5 Controlos organizacionais [19](#annex-a-5-organizational-controls)</w:t>
        </w:r>
      </w:hyperlink>
    </w:p>
    <w:p>
      <w:pPr>
        <w:pStyle w:val="BodyText"/>
      </w:pPr>
      <w:hyperlink w:anchor="annex-a-6-people-controls">
        <w:r>
          <w:rPr>
            <w:rStyle w:val="Hyperlink"/>
          </w:rPr>
          <w:t xml:space="preserve">14) Anexo A 6 Pessoas que controlam [22](#annex-a-6-people-controls)</w:t>
        </w:r>
      </w:hyperlink>
    </w:p>
    <w:p>
      <w:pPr>
        <w:pStyle w:val="BodyText"/>
      </w:pPr>
      <w:hyperlink w:anchor="annex-a-7-physical-controls">
        <w:r>
          <w:rPr>
            <w:rStyle w:val="Hyperlink"/>
          </w:rPr>
          <w:t xml:space="preserve">15. Anexo A 7 Controlos físicos [23](#annex-a-7-physical-controls)</w:t>
        </w:r>
      </w:hyperlink>
    </w:p>
    <w:p>
      <w:pPr>
        <w:pStyle w:val="BodyText"/>
      </w:pPr>
      <w:hyperlink w:anchor="annex-a-8-technological-controls">
        <w:r>
          <w:rPr>
            <w:rStyle w:val="Hyperlink"/>
          </w:rPr>
          <w:t xml:space="preserve">16. Anexo A 8 Controlos tecnológicos [24](#annex-a-8-technological-controls)</w:t>
        </w:r>
      </w:hyperlink>
    </w:p>
    <w:p>
      <w:pPr>
        <w:pStyle w:val="BodyText"/>
      </w:pPr>
      <w:hyperlink w:anchor="implementing-controls-with-isoiec-27002">
        <w:r>
          <w:rPr>
            <w:rStyle w:val="Hyperlink"/>
          </w:rPr>
          <w:t xml:space="preserve">17. Controlos de execução com ISO/IEC 27002 [26](#implementing-controls-with-isoiec-27002)</w:t>
        </w:r>
      </w:hyperlink>
    </w:p>
    <w:p>
      <w:pPr>
        <w:pStyle w:val="BodyText"/>
      </w:pPr>
      <w:hyperlink w:anchor="metrics-and-control-testing">
        <w:r>
          <w:rPr>
            <w:rStyle w:val="Hyperlink"/>
          </w:rPr>
          <w:t xml:space="preserve">18. Testes Métricos e de Controlo [27](#metrics-and-control-testing)</w:t>
        </w:r>
      </w:hyperlink>
    </w:p>
    <w:p>
      <w:pPr>
        <w:pStyle w:val="BodyText"/>
      </w:pPr>
      <w:hyperlink w:anchor="internal-audit">
        <w:r>
          <w:rPr>
            <w:rStyle w:val="Hyperlink"/>
          </w:rPr>
          <w:t xml:space="preserve">19. Auditoria Interna [28](#internal-audit)</w:t>
        </w:r>
      </w:hyperlink>
    </w:p>
    <w:p>
      <w:pPr>
        <w:pStyle w:val="BodyText"/>
      </w:pPr>
      <w:hyperlink w:anchor="management-review-and-corrective-action">
        <w:r>
          <w:rPr>
            <w:rStyle w:val="Hyperlink"/>
          </w:rPr>
          <w:t xml:space="preserve">20. Revisão de gestão e ação corretiva [29](#management-review-and-corrective-action)</w:t>
        </w:r>
      </w:hyperlink>
    </w:p>
    <w:p>
      <w:pPr>
        <w:pStyle w:val="BodyText"/>
      </w:pPr>
      <w:hyperlink w:anchor="certification-readiness">
        <w:r>
          <w:rPr>
            <w:rStyle w:val="Hyperlink"/>
          </w:rPr>
          <w:t xml:space="preserve">21. Preparação da certificação [30](#certification-readiness)</w:t>
        </w:r>
      </w:hyperlink>
    </w:p>
    <w:p>
      <w:pPr>
        <w:pStyle w:val="BodyText"/>
      </w:pPr>
      <w:hyperlink w:anchor="open-source-tools">
        <w:r>
          <w:rPr>
            <w:rStyle w:val="Hyperlink"/>
          </w:rPr>
          <w:t xml:space="preserve">22. Ferramentas de Código Aberto [31](#open-source-tools)</w:t>
        </w:r>
      </w:hyperlink>
    </w:p>
    <w:p>
      <w:pPr>
        <w:pStyle w:val="BodyText"/>
      </w:pPr>
      <w:hyperlink w:anchor="ciso-assistant">
        <w:r>
          <w:rPr>
            <w:rStyle w:val="Hyperlink"/>
          </w:rPr>
          <w:t xml:space="preserve">22.1 Assistente CISO [31](#ciso-assistant)</w:t>
        </w:r>
      </w:hyperlink>
    </w:p>
    <w:p>
      <w:pPr>
        <w:pStyle w:val="BodyText"/>
      </w:pPr>
      <w:hyperlink w:anchor="simplerisk-community">
        <w:r>
          <w:rPr>
            <w:rStyle w:val="Hyperlink"/>
          </w:rPr>
          <w:t xml:space="preserve">22.2 Comunidade SimpleRisk [31](#simplerisk-community)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22.3 Wazuh [31](#wazuh)</w:t>
        </w:r>
      </w:hyperlink>
    </w:p>
    <w:p>
      <w:pPr>
        <w:pStyle w:val="BodyText"/>
      </w:pPr>
      <w:hyperlink w:anchor="osquery">
        <w:r>
          <w:rPr>
            <w:rStyle w:val="Hyperlink"/>
          </w:rPr>
          <w:t xml:space="preserve">22,4 osquery [32](#osquery)</w:t>
        </w:r>
      </w:hyperlink>
    </w:p>
    <w:p>
      <w:pPr>
        <w:pStyle w:val="BodyText"/>
      </w:pPr>
      <w:hyperlink w:anchor="openscap">
        <w:r>
          <w:rPr>
            <w:rStyle w:val="Hyperlink"/>
          </w:rPr>
          <w:t xml:space="preserve">22.5 OpenSCAP [32](#openscap)</w:t>
        </w:r>
      </w:hyperlink>
    </w:p>
    <w:p>
      <w:pPr>
        <w:pStyle w:val="BodyText"/>
      </w:pPr>
      <w:hyperlink w:anchor="greenbone-community-edition">
        <w:r>
          <w:rPr>
            <w:rStyle w:val="Hyperlink"/>
          </w:rPr>
          <w:t xml:space="preserve">22.6 Greenbone Community Edition [32](#greenbone-community-edition)</w:t>
        </w:r>
      </w:hyperlink>
    </w:p>
    <w:p>
      <w:pPr>
        <w:pStyle w:val="BodyText"/>
      </w:pPr>
      <w:hyperlink w:anchor="nmap">
        <w:r>
          <w:rPr>
            <w:rStyle w:val="Hyperlink"/>
          </w:rPr>
          <w:t xml:space="preserve">22,7 Nmap [32](#nmap)</w:t>
        </w:r>
      </w:hyperlink>
    </w:p>
    <w:p>
      <w:pPr>
        <w:pStyle w:val="BodyText"/>
      </w:pPr>
      <w:hyperlink w:anchor="trivy">
        <w:r>
          <w:rPr>
            <w:rStyle w:val="Hyperlink"/>
          </w:rPr>
          <w:t xml:space="preserve">22.8 Trivy [32](#trivy)</w:t>
        </w:r>
      </w:hyperlink>
    </w:p>
    <w:p>
      <w:pPr>
        <w:pStyle w:val="BodyText"/>
      </w:pPr>
      <w:hyperlink w:anchor="owasp-zap">
        <w:r>
          <w:rPr>
            <w:rStyle w:val="Hyperlink"/>
          </w:rPr>
          <w:t xml:space="preserve">22,9 OWASP ZAP [33](#owasp-zap)</w:t>
        </w:r>
      </w:hyperlink>
    </w:p>
    <w:p>
      <w:pPr>
        <w:pStyle w:val="BodyText"/>
      </w:pPr>
      <w:hyperlink w:anchor="keycloak">
        <w:r>
          <w:rPr>
            <w:rStyle w:val="Hyperlink"/>
          </w:rPr>
          <w:t xml:space="preserve">22.10 Keycloak [33](#keycloak)</w:t>
        </w:r>
      </w:hyperlink>
    </w:p>
    <w:p>
      <w:pPr>
        <w:pStyle w:val="BodyText"/>
      </w:pPr>
      <w:hyperlink w:anchor="defectdojo">
        <w:r>
          <w:rPr>
            <w:rStyle w:val="Hyperlink"/>
          </w:rPr>
          <w:t xml:space="preserve">22.11 DefectDojo [33](#defectdojo)</w:t>
        </w:r>
      </w:hyperlink>
    </w:p>
    <w:p>
      <w:pPr>
        <w:pStyle w:val="BodyText"/>
      </w:pPr>
      <w:hyperlink w:anchor="aide">
        <w:r>
          <w:rPr>
            <w:rStyle w:val="Hyperlink"/>
          </w:rPr>
          <w:t xml:space="preserve">22,12 AIDE [33](#aide)</w:t>
        </w:r>
      </w:hyperlink>
    </w:p>
    <w:p>
      <w:pPr>
        <w:pStyle w:val="BodyText"/>
      </w:pPr>
      <w:hyperlink w:anchor="lynis">
        <w:r>
          <w:rPr>
            <w:rStyle w:val="Hyperlink"/>
          </w:rPr>
          <w:t xml:space="preserve">22.13 Lynis [33](#lynis)</w:t>
        </w:r>
      </w:hyperlink>
    </w:p>
    <w:p>
      <w:pPr>
        <w:pStyle w:val="BodyText"/>
      </w:pPr>
      <w:hyperlink w:anchor="open-policy-agent">
        <w:r>
          <w:rPr>
            <w:rStyle w:val="Hyperlink"/>
          </w:rPr>
          <w:t xml:space="preserve">22.14 Agente de política aberta [33](#open-policy-agent)</w:t>
        </w:r>
      </w:hyperlink>
    </w:p>
    <w:p>
      <w:pPr>
        <w:pStyle w:val="BodyText"/>
      </w:pPr>
      <w:hyperlink w:anchor="managers-isms-playbook">
        <w:r>
          <w:rPr>
            <w:rStyle w:val="Hyperlink"/>
          </w:rPr>
          <w:t xml:space="preserve">23. Manual do SGSI para gerentes [35](#managers-isms-playbook)</w:t>
        </w:r>
      </w:hyperlink>
    </w:p>
    <w:p>
      <w:pPr>
        <w:pStyle w:val="BodyText"/>
      </w:pPr>
      <w:hyperlink w:anchor="junior-analyst-career-guide">
        <w:r>
          <w:rPr>
            <w:rStyle w:val="Hyperlink"/>
          </w:rPr>
          <w:t xml:space="preserve">24. Guia de carreira do analista júnior [36](#junior-analyst-career-guide)</w:t>
        </w:r>
      </w:hyperlink>
    </w:p>
    <w:p>
      <w:pPr>
        <w:pStyle w:val="BodyText"/>
      </w:pPr>
      <w:hyperlink w:anchor="typical-junior-work">
        <w:r>
          <w:rPr>
            <w:rStyle w:val="Hyperlink"/>
          </w:rPr>
          <w:t xml:space="preserve">24,1 Trabalho júnior típico [36](#typical-junior-work)</w:t>
        </w:r>
      </w:hyperlink>
    </w:p>
    <w:p>
      <w:pPr>
        <w:pStyle w:val="BodyText"/>
      </w:pPr>
      <w:hyperlink w:anchor="skills-employers-value">
        <w:r>
          <w:rPr>
            <w:rStyle w:val="Hyperlink"/>
          </w:rPr>
          <w:t xml:space="preserve">24,2 Valor dos empregadores de competências [37](#skills-employers-value)</w:t>
        </w:r>
      </w:hyperlink>
    </w:p>
    <w:p>
      <w:pPr>
        <w:pStyle w:val="BodyText"/>
      </w:pPr>
      <w:hyperlink w:anchor="fictional-laboratory-and-portfolio">
        <w:r>
          <w:rPr>
            <w:rStyle w:val="Hyperlink"/>
          </w:rPr>
          <w:t xml:space="preserve">25. Laboratório Fictício e Portfólio [38](#fictional-laboratory-and-portfolio)</w:t>
        </w:r>
      </w:hyperlink>
    </w:p>
    <w:p>
      <w:pPr>
        <w:pStyle w:val="BodyText"/>
      </w:pPr>
      <w:hyperlink w:anchor="thirty-day-learning-plan">
        <w:r>
          <w:rPr>
            <w:rStyle w:val="Hyperlink"/>
          </w:rPr>
          <w:t xml:space="preserve">26. Plano de aprendizagem de trinta dias [39](#thirty-day-learning-plan)</w:t>
        </w:r>
      </w:hyperlink>
    </w:p>
    <w:p>
      <w:pPr>
        <w:pStyle w:val="BodyText"/>
      </w:pPr>
      <w:hyperlink w:anchor="interview-preparation">
        <w:r>
          <w:rPr>
            <w:rStyle w:val="Hyperlink"/>
          </w:rPr>
          <w:t xml:space="preserve">27. Preparação da entrevista [40](#interview-preparation)</w:t>
        </w:r>
      </w:hyperlink>
    </w:p>
    <w:p>
      <w:pPr>
        <w:pStyle w:val="BodyText"/>
      </w:pPr>
      <w:hyperlink w:anchor="what-is-an-isms">
        <w:r>
          <w:rPr>
            <w:rStyle w:val="Hyperlink"/>
          </w:rPr>
          <w:t xml:space="preserve">27.1 O que é um ISMS? [40](#what-is-an-isms)</w:t>
        </w:r>
      </w:hyperlink>
    </w:p>
    <w:p>
      <w:pPr>
        <w:pStyle w:val="BodyText"/>
      </w:pPr>
      <w:hyperlink w:anchor="iso-27001-versus-27002">
        <w:r>
          <w:rPr>
            <w:rStyle w:val="Hyperlink"/>
          </w:rPr>
          <w:t xml:space="preserve">27,2 ISO 27001 versus 27002? [40](#iso-27001-versus-27002)</w:t>
        </w:r>
      </w:hyperlink>
    </w:p>
    <w:p>
      <w:pPr>
        <w:pStyle w:val="BodyText"/>
      </w:pPr>
      <w:r>
        <w:t xml:space="preserve">[27.3 O que é o SoA? [40] (#what-is-the-soa)] (#what-is-the-soa)</w:t>
      </w:r>
    </w:p>
    <w:p>
      <w:pPr>
        <w:pStyle w:val="BodyText"/>
      </w:pPr>
      <w:hyperlink w:anchor="are-all-annex-a-controls-mandatory">
        <w:r>
          <w:rPr>
            <w:rStyle w:val="Hyperlink"/>
          </w:rPr>
          <w:t xml:space="preserve">27.4 Todos os controlos do anexo A são obrigatórios? [40](#are-all-annex-a-controls-mandatory)</w:t>
        </w:r>
      </w:hyperlink>
    </w:p>
    <w:p>
      <w:pPr>
        <w:pStyle w:val="BodyText"/>
      </w:pPr>
      <w:hyperlink w:anchor="how-do-you-test-a-control">
        <w:r>
          <w:rPr>
            <w:rStyle w:val="Hyperlink"/>
          </w:rPr>
          <w:t xml:space="preserve">27.5 Como se testa um controlo? [40](#how-do-you-test-a-control)</w:t>
        </w:r>
      </w:hyperlink>
    </w:p>
    <w:p>
      <w:pPr>
        <w:pStyle w:val="BodyText"/>
      </w:pPr>
      <w:hyperlink w:anchor="what-is-a-nonconformity">
        <w:r>
          <w:rPr>
            <w:rStyle w:val="Hyperlink"/>
          </w:rPr>
          <w:t xml:space="preserve">27.6 O que é uma não conformidade? [40](#what-is-a-nonconformity)</w:t>
        </w:r>
      </w:hyperlink>
    </w:p>
    <w:p>
      <w:pPr>
        <w:pStyle w:val="BodyText"/>
      </w:pPr>
      <w:r>
        <w:t xml:space="preserve">[27.7 O que mudou em 2024? [40] (#what-changed-in-2024)] (#what-changed-in-2024)</w:t>
      </w:r>
    </w:p>
    <w:p>
      <w:pPr>
        <w:pStyle w:val="BodyText"/>
      </w:pPr>
      <w:hyperlink w:anchor="Xad5b3b1d76dc5ee0bb4533388dc14071f8c0dba">
        <w:r>
          <w:rPr>
            <w:rStyle w:val="Hyperlink"/>
          </w:rPr>
          <w:t xml:space="preserve">27.8 O que pode um analista júnior concluir com segurança? [40](#what-can-a-junior-analyst-safely-conclude)</w:t>
        </w:r>
      </w:hyperlink>
    </w:p>
    <w:p>
      <w:pPr>
        <w:pStyle w:val="BodyText"/>
      </w:pPr>
      <w:hyperlink w:anchor="questions-to-ask-the-employer">
        <w:r>
          <w:rPr>
            <w:rStyle w:val="Hyperlink"/>
          </w:rPr>
          <w:t xml:space="preserve">27.9 Perguntas ao empregador [40](#questions-to-ask-the-employer)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28. Modelos, Glossário, Índice e Referências [42](#templates-glossary-index-and-references)</w:t>
        </w:r>
      </w:hyperlink>
    </w:p>
    <w:p>
      <w:pPr>
        <w:pStyle w:val="BodyText"/>
      </w:pPr>
      <w:hyperlink w:anchor="minimal-risk-record">
        <w:r>
          <w:rPr>
            <w:rStyle w:val="Hyperlink"/>
          </w:rPr>
          <w:t xml:space="preserve">28.1 Registo mínimo de risco [42](#minimal-risk-record)</w:t>
        </w:r>
      </w:hyperlink>
    </w:p>
    <w:p>
      <w:pPr>
        <w:pStyle w:val="BodyText"/>
      </w:pPr>
      <w:hyperlink w:anchor="control-test-workpaper">
        <w:r>
          <w:rPr>
            <w:rStyle w:val="Hyperlink"/>
          </w:rPr>
          <w:t xml:space="preserve">28.2 Papel de ensaio de controlo [42](#control-test-workpaper)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28.3 Glossário [42](#glossary)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28,4 Índice de assunto [43](#subject-index)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28.5 Referências oficiais [43](#official-references)</w:t>
        </w:r>
      </w:hyperlink>
    </w:p>
    <w:bookmarkEnd w:id="22"/>
    <w:bookmarkEnd w:id="23"/>
    <w:bookmarkStart w:id="26" w:name="isoiec-27001-e-27002-fundações"/>
    <w:p>
      <w:pPr>
        <w:pStyle w:val="Heading1"/>
      </w:pPr>
      <w:r>
        <w:t xml:space="preserve">1. ISO/IEC 27001 e 27002 Fundações</w:t>
      </w:r>
    </w:p>
    <w:p>
      <w:pPr>
        <w:numPr>
          <w:ilvl w:val="0"/>
          <w:numId w:val="1003"/>
        </w:numPr>
        <w:pStyle w:val="Compact"/>
      </w:pPr>
      <w:r>
        <w:t xml:space="preserve">Edições atuais, propósito, relacionamento e limitações importantes.*</w:t>
      </w:r>
    </w:p>
    <w:p>
      <w:pPr>
        <w:pStyle w:val="FirstParagraph"/>
      </w:pPr>
    </w:p>
    <w:p>
      <w:pPr>
        <w:pStyle w:val="BodyText"/>
      </w:pPr>
      <w:r>
        <w:t xml:space="preserve">Figura 1. Ciclo de melhoria contínua do ISMS</w:t>
      </w:r>
    </w:p>
    <w:bookmarkStart w:id="25" w:name="documento-função-certificação"/>
    <w:p>
      <w:pPr>
        <w:pStyle w:val="Heading2"/>
      </w:pPr>
      <w:r>
        <w:t xml:space="preserve">**</w:t>
      </w:r>
      <w:r>
        <w:t xml:space="preserve"> </w:t>
      </w:r>
      <w:r>
        <w:rPr>
          <w:bCs/>
          <w:b/>
        </w:rPr>
        <w:t xml:space="preserve">Documento</w:t>
      </w:r>
      <w:r>
        <w:t xml:space="preserve"> </w:t>
      </w:r>
      <w:r>
        <w:rPr>
          <w:bCs/>
          <w:b/>
        </w:rPr>
        <w:t xml:space="preserve">Função</w:t>
      </w:r>
      <w:r>
        <w:t xml:space="preserve"> </w:t>
      </w:r>
      <w:r>
        <w:rPr>
          <w:bCs/>
          <w:b/>
        </w:rPr>
        <w:t xml:space="preserve">Certificação</w:t>
      </w:r>
    </w:p>
    <w:p>
      <w:pPr>
        <w:pStyle w:val="FirstParagraph"/>
      </w:pPr>
      <w:r>
        <w:t xml:space="preserve">ISO/IEC 27001:2022 □ Requisitos de ISMS Normativos, incluindo os controlos de referência do anexo A</w:t>
      </w:r>
      <w:r>
        <w:t xml:space="preserve"> </w:t>
      </w:r>
      <w:r>
        <w:t xml:space="preserve">ISO/IEC 27001:2022/Amd 1:2024 □ Alterações da ação climática que afetam o contexto e a consideração de partes interessadas</w:t>
      </w:r>
      <w:r>
        <w:t xml:space="preserve"> </w:t>
      </w:r>
      <w:r>
        <w:t xml:space="preserve">ISO/IEC 27002:2022 □ Orientações de implementação para os controlos de segurança da informação</w:t>
      </w:r>
      <w:r>
        <w:t xml:space="preserve"> </w:t>
      </w:r>
      <w:r>
        <w:t xml:space="preserve">ISO/IEC 27005:2022 □ Orientação para a gestão dos riscos de segurança da informação</w:t>
      </w:r>
    </w:p>
    <w:p>
      <w:pPr>
        <w:numPr>
          <w:ilvl w:val="0"/>
          <w:numId w:val="1004"/>
        </w:numPr>
      </w:pPr>
      <w:r>
        <w:t xml:space="preserve">As cláusulas 4-10 contêm requisitos que uma organização deve tratar para conformidade.</w:t>
      </w:r>
    </w:p>
    <w:p>
      <w:pPr>
        <w:numPr>
          <w:ilvl w:val="0"/>
          <w:numId w:val="1004"/>
        </w:numPr>
      </w:pPr>
      <w:r>
        <w:t xml:space="preserve">O Anexo A enumera 93 controlos de referência em quatro temas: 37 organizativos, 8 pessoas, 14 físicos e 34 tecnológicos.</w:t>
      </w:r>
    </w:p>
    <w:p>
      <w:pPr>
        <w:numPr>
          <w:ilvl w:val="0"/>
          <w:numId w:val="1004"/>
        </w:numPr>
      </w:pPr>
      <w:r>
        <w:t xml:space="preserve">A selecção dos controlos segue o tratamento de risco e as obrigações aplicáveis; o anexo A não é uma lista de verificação universal onde cada controlo deve ser sempre aplicado.</w:t>
      </w:r>
    </w:p>
    <w:p>
      <w:pPr>
        <w:numPr>
          <w:ilvl w:val="0"/>
          <w:numId w:val="1004"/>
        </w:numPr>
      </w:pPr>
      <w:r>
        <w:t xml:space="preserve">A declaração de aplicabilidade regista os controlos necessários, a justificação, o estado de execução e as exclusões justificadas do anexo A.</w:t>
      </w:r>
    </w:p>
    <w:p>
      <w:pPr>
        <w:numPr>
          <w:ilvl w:val="0"/>
          <w:numId w:val="1005"/>
        </w:numPr>
        <w:pStyle w:val="Compact"/>
      </w:pPr>
      <w:r>
        <w:t xml:space="preserve">Âmbito de aplicação do ISMS e partes interessadas</w:t>
      </w:r>
    </w:p>
    <w:p>
      <w:pPr>
        <w:numPr>
          <w:ilvl w:val="0"/>
          <w:numId w:val="1006"/>
        </w:numPr>
      </w:pPr>
      <w:r>
        <w:t xml:space="preserve">Como definir um limite defensável para o sistema de gestão.*</w:t>
      </w:r>
    </w:p>
    <w:p>
      <w:pPr>
        <w:numPr>
          <w:ilvl w:val="0"/>
          <w:numId w:val="1006"/>
        </w:numPr>
      </w:pPr>
      <w:r>
        <w:t xml:space="preserve">Identificar objetivos de negócios, produtos, serviços, processos, informações, entidades jurídicas, locais, pessoas, fornecedores, tecnologias e dependências.</w:t>
      </w:r>
    </w:p>
    <w:p>
      <w:pPr>
        <w:numPr>
          <w:ilvl w:val="0"/>
          <w:numId w:val="1006"/>
        </w:numPr>
      </w:pPr>
      <w:r>
        <w:t xml:space="preserve">Compreender questões internas relevantes como estratégia, cultura, habilidades, arquitetura, governança e recursos.</w:t>
      </w:r>
    </w:p>
    <w:p>
      <w:pPr>
        <w:numPr>
          <w:ilvl w:val="0"/>
          <w:numId w:val="1006"/>
        </w:numPr>
      </w:pPr>
      <w:r>
        <w:t xml:space="preserve">Compreender questões externas relevantes como ameaças, leis, contratos, mercados, fornecedores, condições físicas e mudança de tecnologia.</w:t>
      </w:r>
    </w:p>
    <w:p>
      <w:pPr>
        <w:numPr>
          <w:ilvl w:val="0"/>
          <w:numId w:val="1006"/>
        </w:numPr>
      </w:pPr>
      <w:r>
        <w:t xml:space="preserve">Determinar as partes interessadas e os requisitos relevantes, incluindo clientes, reguladores, trabalhadores, proprietários, fornecedores, comunidades e partes interessadas de certificação.</w:t>
      </w:r>
    </w:p>
    <w:p>
      <w:pPr>
        <w:numPr>
          <w:ilvl w:val="0"/>
          <w:numId w:val="1006"/>
        </w:numPr>
      </w:pPr>
      <w:r>
        <w:t xml:space="preserve">Considerar se as alterações climáticas são relevantes para a eficácia do ISMS e se as partes interessadas têm requisitos relacionados com o clima; documentar o raciocínio.</w:t>
      </w:r>
    </w:p>
    <w:p>
      <w:pPr>
        <w:numPr>
          <w:ilvl w:val="0"/>
          <w:numId w:val="1006"/>
        </w:numPr>
      </w:pPr>
      <w:r>
        <w:t xml:space="preserve">Definir limites de escopo, interfaces, exclusões, dependências e justificação em linguagem que pode ser auditada.</w:t>
      </w:r>
    </w:p>
    <w:p>
      <w:pPr>
        <w:numPr>
          <w:ilvl w:val="0"/>
          <w:numId w:val="1006"/>
        </w:numPr>
      </w:pPr>
      <w:r>
        <w:t xml:space="preserve">Mantenha o escopo alinhado com os inventários de ativos, processos, rede, nuvem, fornecedor e fluxo de dados.</w:t>
      </w:r>
    </w:p>
    <w:p>
      <w:pPr>
        <w:numPr>
          <w:ilvl w:val="0"/>
          <w:numId w:val="1006"/>
        </w:numPr>
        <w:pStyle w:val="Heading2"/>
      </w:pPr>
      <w:bookmarkStart w:id="24" w:name="X6cf7bf4031c4143229ada689888c56631ec5db9"/>
      <w:r>
        <w:t xml:space="preserve">** Teste de escopo** ** Pergunta gerencial** ** Evidência**</w:t>
      </w:r>
      <w:bookmarkEnd w:id="24"/>
    </w:p>
    <w:p>
      <w:pPr>
        <w:numPr>
          <w:ilvl w:val="0"/>
          <w:numId w:val="1000"/>
        </w:numPr>
      </w:pPr>
      <w:r>
        <w:t xml:space="preserve">□ Limite □ Quais entidades jurídicas, sites, serviços, processos e tecnologia estão incluídos? □ Declaração de âmbito e mapas aprovados</w:t>
      </w:r>
      <w:r>
        <w:t xml:space="preserve"> </w:t>
      </w:r>
      <w:r>
        <w:t xml:space="preserve">Interfaces O que conecta o escopo a outras equipes, sistemas, fornecedores e locais? • Fluxos de dados, arquitetura, contratos, matriz de responsabilidade</w:t>
      </w:r>
      <w:r>
        <w:t xml:space="preserve"> </w:t>
      </w:r>
      <w:r>
        <w:t xml:space="preserve">• Completude; Poderia informação importante ou risco ser escondido fora do limite declarado? □ Inventários e descobertas reconciliados</w:t>
      </w:r>
      <w:r>
        <w:t xml:space="preserve"> </w:t>
      </w:r>
      <w:r>
        <w:t xml:space="preserve">Alteração O que desencadeia uma revisão do escopo? Mudar registros, aquisição e portas do produto</w:t>
      </w:r>
      <w:r>
        <w:t xml:space="preserve"> </w:t>
      </w:r>
      <w:r>
        <w:t xml:space="preserve">• Relevância climática • Os efeitos climáticos ou as expectativas das partes interessadas podem afetar a disponibilidade, fornecedores, instalações, pessoas ou obrigações? • Análise de contexto, decisão, ações quando relevante</w:t>
      </w:r>
    </w:p>
    <w:bookmarkEnd w:id="25"/>
    <w:bookmarkEnd w:id="26"/>
    <w:bookmarkStart w:id="28" w:name="avaliação-de-risco-e-tratamento-de-risco"/>
    <w:p>
      <w:pPr>
        <w:pStyle w:val="Heading1"/>
      </w:pPr>
      <w:r>
        <w:t xml:space="preserve">3. Avaliação de Risco e Tratamento de Risco</w:t>
      </w:r>
    </w:p>
    <w:p>
      <w:pPr>
        <w:numPr>
          <w:ilvl w:val="0"/>
          <w:numId w:val="1007"/>
        </w:numPr>
        <w:pStyle w:val="Compact"/>
      </w:pPr>
      <w:r>
        <w:t xml:space="preserve">Um método repetitivo que conecta o risco de negócios para controlar decisões.*</w:t>
      </w:r>
    </w:p>
    <w:p>
      <w:pPr>
        <w:pStyle w:val="FirstParagraph"/>
      </w:pPr>
    </w:p>
    <w:p>
      <w:pPr>
        <w:pStyle w:val="BodyText"/>
      </w:pPr>
      <w:r>
        <w:t xml:space="preserve">Figura 2. Fluxo de trabalho de risco de segurança da informação</w:t>
      </w:r>
    </w:p>
    <w:p>
      <w:pPr>
        <w:pStyle w:val="BodyText"/>
      </w:pPr>
      <w:r>
        <w:t xml:space="preserve">Definir critérios de risco antes da pontuação: método de identificação de risco, escalas de verossimilhança e consequência, regras de cálculo, limiares de aceitação, tratamento necessário, escalada, frequência de revisão e autoridade do proprietário do risco. Aplicar o método de forma consistente o suficiente para produzir resultados válidos e comparáveis.</w:t>
      </w:r>
    </w:p>
    <w:p>
      <w:pPr>
        <w:numPr>
          <w:ilvl w:val="0"/>
          <w:numId w:val="1008"/>
        </w:numPr>
        <w:pStyle w:val="Heading2"/>
      </w:pPr>
      <w:bookmarkStart w:id="27" w:name="campo-exemplo-de-conteúdo"/>
      <w:r>
        <w:t xml:space="preserve">** Campo**</w:t>
      </w:r>
      <w:r>
        <w:t xml:space="preserve"> </w:t>
      </w:r>
      <w:r>
        <w:rPr>
          <w:bCs/>
          <w:b/>
        </w:rPr>
        <w:t xml:space="preserve">Exemplo de conteúdo</w:t>
      </w:r>
      <w:bookmarkEnd w:id="27"/>
    </w:p>
    <w:p>
      <w:pPr>
        <w:numPr>
          <w:ilvl w:val="0"/>
          <w:numId w:val="1000"/>
        </w:numPr>
        <w:pStyle w:val="Compact"/>
      </w:pPr>
      <w:r>
        <w:t xml:space="preserve">□ Activo ou objectivo □ Portal do cliente e disponibilidade contratualmente exigida</w:t>
      </w:r>
      <w:r>
        <w:t xml:space="preserve"> </w:t>
      </w:r>
      <w:r>
        <w:t xml:space="preserve">Ameaça evento, roubo de credenciais seguido de acesso administrativo não autorizado ,</w:t>
      </w:r>
      <w:r>
        <w:t xml:space="preserve"> </w:t>
      </w:r>
      <w:r>
        <w:t xml:space="preserve">□ Vulnerabilidade ou condição □ Inscrição fraca e sem MFA resistente a phishing</w:t>
      </w:r>
      <w:r>
        <w:t xml:space="preserve"> </w:t>
      </w:r>
      <w:r>
        <w:t xml:space="preserve">Consequências □ Divulgação de dados, falha, violação contratual, custo de resposta</w:t>
      </w:r>
      <w:r>
        <w:t xml:space="preserve"> </w:t>
      </w:r>
      <w:r>
        <w:t xml:space="preserve">• Controles existentes; MFA, acesso condicional, registro, verificação de suporte;</w:t>
      </w:r>
    </w:p>
    <w:p>
      <w:pPr>
        <w:numPr>
          <w:ilvl w:val="0"/>
          <w:numId w:val="1008"/>
        </w:numPr>
        <w:pStyle w:val="Compact"/>
      </w:pPr>
      <w:r>
        <w:t xml:space="preserve">Risco inerente ou actual * Pontuação utilizando critérios de probabilidade e de consequência aprovados *</w:t>
      </w:r>
      <w:r>
        <w:t xml:space="preserve"> </w:t>
      </w:r>
      <w:r>
        <w:t xml:space="preserve">O tratamento Modifique o risco através de autenticação mais forte e recuperação monitorada</w:t>
      </w:r>
    </w:p>
    <w:p>
      <w:pPr>
        <w:numPr>
          <w:ilvl w:val="0"/>
          <w:numId w:val="1008"/>
        </w:numPr>
        <w:pStyle w:val="Compact"/>
      </w:pPr>
      <w:r>
        <w:t xml:space="preserve">Proprietário e data - Nomeado proprietário responsável do risco e data-alvo</w:t>
      </w:r>
      <w:r>
        <w:t xml:space="preserve"> </w:t>
      </w:r>
      <w:r>
        <w:t xml:space="preserve">• Risco residual; reavaliar após o tratamento; obter aprovação explícita do proprietário</w:t>
      </w:r>
    </w:p>
    <w:bookmarkEnd w:id="28"/>
    <w:bookmarkStart w:id="30" w:name="declaração-de-aplicabilidade"/>
    <w:p>
      <w:pPr>
        <w:pStyle w:val="Heading1"/>
      </w:pPr>
      <w:r>
        <w:t xml:space="preserve">4. Declaração de Aplicabilidade</w:t>
      </w:r>
    </w:p>
    <w:p>
      <w:pPr>
        <w:numPr>
          <w:ilvl w:val="0"/>
          <w:numId w:val="1009"/>
        </w:numPr>
        <w:pStyle w:val="Compact"/>
      </w:pPr>
      <w:r>
        <w:t xml:space="preserve">A ponte entre o tratamento de risco, o anexo A, outros controlos e provas de auditoria.*</w:t>
      </w:r>
    </w:p>
    <w:p>
      <w:pPr>
        <w:pStyle w:val="FirstParagraph"/>
      </w:pPr>
    </w:p>
    <w:p>
      <w:pPr>
        <w:pStyle w:val="BodyText"/>
      </w:pPr>
      <w:r>
        <w:t xml:space="preserve">Figura 3. Declaração de fluxo de trabalho de aplicabilidade</w:t>
      </w:r>
    </w:p>
    <w:p>
      <w:pPr>
        <w:numPr>
          <w:ilvl w:val="0"/>
          <w:numId w:val="1010"/>
        </w:numPr>
      </w:pPr>
      <w:r>
        <w:t xml:space="preserve">Listar os controlos necessários para tratar os riscos identificados de segurança da informação e cumprir os requisitos legais, regulamentares, contratuais e comerciais.</w:t>
      </w:r>
    </w:p>
    <w:p>
      <w:pPr>
        <w:numPr>
          <w:ilvl w:val="0"/>
          <w:numId w:val="1010"/>
        </w:numPr>
      </w:pPr>
      <w:r>
        <w:t xml:space="preserve">Compare os controlos seleccionados com o anexo A, pelo que os controlos de referência necessários não são ignorados.</w:t>
      </w:r>
    </w:p>
    <w:p>
      <w:pPr>
        <w:numPr>
          <w:ilvl w:val="0"/>
          <w:numId w:val="1010"/>
        </w:numPr>
      </w:pPr>
      <w:r>
        <w:t xml:space="preserve">Registar se cada controlo do anexo A é aplicável e justificar a inclusão ou exclusão.</w:t>
      </w:r>
    </w:p>
    <w:p>
      <w:pPr>
        <w:numPr>
          <w:ilvl w:val="0"/>
          <w:numId w:val="1010"/>
        </w:numPr>
      </w:pPr>
      <w:r>
        <w:t xml:space="preserve">Registar claramente o estado de execução e mantê-lo em conformidade com o plano de tratamento de risco e as provas operacionais.</w:t>
      </w:r>
    </w:p>
    <w:p>
      <w:pPr>
        <w:numPr>
          <w:ilvl w:val="0"/>
          <w:numId w:val="1010"/>
        </w:numPr>
      </w:pPr>
      <w:r>
        <w:t xml:space="preserve">Inclua controlos específicos da organização quando o anexo A não abordar totalmente um risco.</w:t>
      </w:r>
    </w:p>
    <w:p>
      <w:pPr>
        <w:numPr>
          <w:ilvl w:val="0"/>
          <w:numId w:val="1010"/>
        </w:numPr>
      </w:pPr>
      <w:r>
        <w:t xml:space="preserve">Controlar o SoA como informação documentada e atualizá-lo após mudanças de risco, escopo, legal, fornecedor, tecnologia ou controle de material.</w:t>
      </w:r>
    </w:p>
    <w:bookmarkStart w:id="29" w:name="section"/>
    <w:p>
      <w:pPr>
        <w:pStyle w:val="Heading2"/>
      </w:pPr>
      <w:r>
        <w:t xml:space="preserve">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 *</w:t>
      </w:r>
    </w:p>
    <w:p>
      <w:pPr>
        <w:pStyle w:val="FirstParagraph"/>
      </w:pPr>
      <w:r>
        <w:t xml:space="preserve">Exemplo 8.15 de loging Sim Necessário para detecção, investigação e obrigações</w:t>
      </w:r>
      <w:r>
        <w:t xml:space="preserve"> </w:t>
      </w:r>
      <w:r>
        <w:t xml:space="preserve">Exemplo 7.9 ativos off-premises Sim Sim Sim O pessoal remoto e de viagem usa dispositivos da empresa</w:t>
      </w:r>
      <w:r>
        <w:t xml:space="preserve"> </w:t>
      </w:r>
      <w:r>
        <w:t xml:space="preserve">□ Controle de organização de exemplo Sim □ Risco específico de segurança do produto requer lançamentos assinados</w:t>
      </w:r>
      <w:r>
        <w:t xml:space="preserve"> </w:t>
      </w:r>
      <w:r>
        <w:t xml:space="preserve">Exclusão de exemplo A tecnologia ou o cenário descrito estão ausentes do âmbito controlado</w:t>
      </w:r>
    </w:p>
    <w:bookmarkEnd w:id="29"/>
    <w:bookmarkEnd w:id="30"/>
    <w:bookmarkStart w:id="32" w:name="documentação-e-evidência"/>
    <w:p>
      <w:pPr>
        <w:pStyle w:val="Heading1"/>
      </w:pPr>
      <w:r>
        <w:t xml:space="preserve">5. Documentação e Evidência</w:t>
      </w:r>
    </w:p>
    <w:p>
      <w:pPr>
        <w:numPr>
          <w:ilvl w:val="0"/>
          <w:numId w:val="1011"/>
        </w:numPr>
        <w:pStyle w:val="Compact"/>
      </w:pPr>
      <w:r>
        <w:t xml:space="preserve">Como manter informações documentadas úteis sem criar burocracia.*</w:t>
      </w:r>
    </w:p>
    <w:p>
      <w:pPr>
        <w:pStyle w:val="FirstParagraph"/>
      </w:pPr>
    </w:p>
    <w:p>
      <w:pPr>
        <w:pStyle w:val="BodyText"/>
      </w:pPr>
      <w:r>
        <w:t xml:space="preserve">Figura 4. Cadeia de exigência à evidência</w:t>
      </w:r>
    </w:p>
    <w:bookmarkStart w:id="31" w:name="documento-ou-registo-purpose-controle"/>
    <w:p>
      <w:pPr>
        <w:pStyle w:val="Heading2"/>
      </w:pPr>
      <w:r>
        <w:rPr>
          <w:bCs/>
          <w:b/>
        </w:rPr>
        <w:t xml:space="preserve">Documento ou registo</w:t>
      </w:r>
      <w:r>
        <w:t xml:space="preserve"> </w:t>
      </w:r>
      <w:r>
        <w:rPr>
          <w:bCs/>
          <w:b/>
        </w:rPr>
        <w:t xml:space="preserve">Purpose</w:t>
      </w:r>
      <w:r>
        <w:t xml:space="preserve"> </w:t>
      </w:r>
      <w:r>
        <w:rPr>
          <w:bCs/>
          <w:b/>
        </w:rPr>
        <w:t xml:space="preserve">Controle</w:t>
      </w:r>
    </w:p>
    <w:p>
      <w:pPr>
        <w:pStyle w:val="FirstParagraph"/>
      </w:pPr>
      <w:r>
        <w:t xml:space="preserve">O escopo do ISMS define contornos e interfaces . Aprovado, atual, consistente com a realidade .</w:t>
      </w:r>
      <w:r>
        <w:t xml:space="preserve"> </w:t>
      </w:r>
      <w:r>
        <w:t xml:space="preserve">Aprovado, comunicado, revisto</w:t>
      </w:r>
      <w:r>
        <w:t xml:space="preserve"> </w:t>
      </w:r>
      <w:r>
        <w:t xml:space="preserve">O método de risco e o registo mostram a avaliação e as decisões repetiveis . Critérios aplicados de forma consistente; os proprietários aprovam o risco residual .</w:t>
      </w:r>
      <w:r>
        <w:t xml:space="preserve"> </w:t>
      </w:r>
      <w:r>
        <w:t xml:space="preserve">• Plano de tratamento de risco • Rastreia ações, proprietários, recursos e datas</w:t>
      </w:r>
      <w:r>
        <w:t xml:space="preserve"> </w:t>
      </w:r>
      <w:r>
        <w:t xml:space="preserve">□ Declaração de Aplicabilidade • Explica a selecção e o estado de controlo • Todos os controlos do anexo A abordados; justificações suportadas</w:t>
      </w:r>
      <w:r>
        <w:t xml:space="preserve"> </w:t>
      </w:r>
      <w:r>
        <w:t xml:space="preserve">• Objetivos e métricas • Mostra resultados e avaliação planejados</w:t>
      </w:r>
      <w:r>
        <w:t xml:space="preserve"> </w:t>
      </w:r>
      <w:r>
        <w:t xml:space="preserve">□ Registros de competência e consciência □ Suportes de capacidade e compreensão</w:t>
      </w:r>
      <w:r>
        <w:t xml:space="preserve"> </w:t>
      </w:r>
      <w:r>
        <w:t xml:space="preserve">• Evidência operacional □ Mostra controles realmente operados □ Completo, autêntico, protegido, retido</w:t>
      </w:r>
      <w:r>
        <w:t xml:space="preserve"> </w:t>
      </w:r>
      <w:r>
        <w:t xml:space="preserve">• Registros de auditoria e revisão • Apoia a supervisão e as decisões</w:t>
      </w:r>
      <w:r>
        <w:t xml:space="preserve"> </w:t>
      </w:r>
      <w:r>
        <w:t xml:space="preserve">• Registros de ação corretiva • Mostra causa raiz e correção eficaz • Causa abordada, recorrência considerada, eficácia verificada</w:t>
      </w:r>
    </w:p>
    <w:bookmarkEnd w:id="31"/>
    <w:bookmarkEnd w:id="32"/>
    <w:bookmarkStart w:id="34" w:name="cláusula-4-contexto-da-organização"/>
    <w:p>
      <w:pPr>
        <w:pStyle w:val="Heading1"/>
      </w:pPr>
      <w:r>
        <w:t xml:space="preserve">6. Cláusula 4 — Contexto da organização</w:t>
      </w:r>
    </w:p>
    <w:p>
      <w:pPr>
        <w:numPr>
          <w:ilvl w:val="0"/>
          <w:numId w:val="1012"/>
        </w:numPr>
        <w:pStyle w:val="Compact"/>
      </w:pPr>
      <w:r>
        <w:t xml:space="preserve">Requisitos em linguagem plana, foco de verificação e evidência de exemplo.*</w:t>
      </w:r>
    </w:p>
    <w:p>
      <w:pPr>
        <w:pStyle w:val="FirstParagraph"/>
      </w:pPr>
      <w:r>
        <w:t xml:space="preserve">□ ** Finalidade da clausa: ** Contexto da organização</w:t>
      </w:r>
      <w:r>
        <w:t xml:space="preserve"> </w:t>
      </w:r>
      <w:r>
        <w:t xml:space="preserve">.————————————————-</w:t>
      </w:r>
    </w:p>
    <w:bookmarkStart w:id="33" w:name="X1c849def24eef0f33ad5f34d8e75ffca5136528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4.1 Compreender questões internas e externas que podem afetar o ISMS; considerar explicitamente se as alterações climáticas são relevantes.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4.2 Identificar as partes interessadas relevantes, os seus requisitos e as suas expectativas relacionadas com o clima.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4.3 □ Defina e mantenha o escopo ISMS, incluindo limites, interfaces, dependências, locais, tecnologia e exclusões.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4.4 Criar, operar, manter e melhorar continuamente o ISMS e seus processos necessários.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p>
      <w:pPr>
        <w:pStyle w:val="BodyText"/>
      </w:pPr>
      <w:r>
        <w:t xml:space="preserve">Emenda:** Determinar explicitamente se as alterações climáticas são relevantes para o contexto ISMS e reconhecer que as partes interessadas relevantes podem ter requisitos relacionados com o clima. Mantenha a evidência do raciocínio e qualquer ação resultante.</w:t>
      </w:r>
      <w:r>
        <w:t xml:space="preserve"> </w:t>
      </w:r>
      <w:r>
        <w:t xml:space="preserve">O que é que se passa?</w:t>
      </w:r>
    </w:p>
    <w:bookmarkEnd w:id="33"/>
    <w:bookmarkEnd w:id="34"/>
    <w:bookmarkStart w:id="36" w:name="cláusula-5-liderança"/>
    <w:p>
      <w:pPr>
        <w:pStyle w:val="Heading1"/>
      </w:pPr>
      <w:r>
        <w:t xml:space="preserve">7. Cláusula 5 — Liderança</w:t>
      </w:r>
    </w:p>
    <w:p>
      <w:pPr>
        <w:numPr>
          <w:ilvl w:val="0"/>
          <w:numId w:val="1013"/>
        </w:numPr>
        <w:pStyle w:val="Compact"/>
      </w:pPr>
      <w:r>
        <w:t xml:space="preserve">Requisitos em linguagem plana, foco de verificação e evidência de exemplo.*</w:t>
      </w:r>
    </w:p>
    <w:p>
      <w:pPr>
        <w:pStyle w:val="FirstParagraph"/>
      </w:pPr>
      <w:r>
        <w:t xml:space="preserve">O objetivo da Cláusula:** Liderança</w:t>
      </w:r>
      <w:r>
        <w:t xml:space="preserve"> </w:t>
      </w:r>
      <w:r>
        <w:t xml:space="preserve">.————————————————</w:t>
      </w:r>
    </w:p>
    <w:bookmarkStart w:id="35" w:name="Xaa6479fe29681ab632e4ebd768efe1b358b9200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A gestão de topo demonstra compromisso, integra o ISMS em processos de negócios, fornece recursos e apoia a melhoria.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5.2 Estabelecer, comunicar e manter uma política de segurança da informação adequada à organização.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5.3 □ Atribuir e comunicar responsabilidades em matéria de segurança da informação e de informação.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bookmarkEnd w:id="35"/>
    <w:bookmarkEnd w:id="36"/>
    <w:bookmarkStart w:id="39" w:name="cláusula-6-planejamento"/>
    <w:p>
      <w:pPr>
        <w:pStyle w:val="Heading1"/>
      </w:pPr>
      <w:r>
        <w:t xml:space="preserve">8. Cláusula 6 — Planejamento</w:t>
      </w:r>
    </w:p>
    <w:p>
      <w:pPr>
        <w:numPr>
          <w:ilvl w:val="0"/>
          <w:numId w:val="1014"/>
        </w:numPr>
        <w:pStyle w:val="Compact"/>
      </w:pPr>
      <w:r>
        <w:t xml:space="preserve">Requisitos em linguagem plana, foco de verificação e evidência de exemplo.*</w:t>
      </w:r>
    </w:p>
    <w:bookmarkStart w:id="37" w:name="finalidade-da-clausa-planeamento"/>
    <w:p>
      <w:pPr>
        <w:pStyle w:val="Heading2"/>
      </w:pPr>
      <w:r>
        <w:t xml:space="preserve">□ ** Finalidade da clausa: ** Planeamento</w:t>
      </w:r>
    </w:p>
    <w:bookmarkEnd w:id="37"/>
    <w:bookmarkStart w:id="38" w:name="X5764a8f9d95430a353ef6161bae8a526d8dd964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□ 6.1.1 □ Determinar riscos e oportunidades ao nível do ISMS, planejar ações, integrá-los nos processos do ISMS e avaliar a eficácia.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6.1.2 □ Definir e aplicar critérios de risco de segurança da informação consistentes e métodos de avaliação; identificar proprietários e analisar e avaliar riscos.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6.1.3 Escolha opções e controles de tratamento de risco, compare-os com o anexo A, produza a Declaração de Aplicabilidade e plano de tratamento e obtenha aprovação do proprietário de risco.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6.2 □ Defina objetivos de segurança mensuráveis com proprietários, recursos, datas e métodos de avaliação.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O Plano ISMS é alterado de modo que seu propósito, consequências, recursos, responsabilidades e integridade do sistema são considerados.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bookmarkEnd w:id="38"/>
    <w:bookmarkEnd w:id="39"/>
    <w:bookmarkStart w:id="42" w:name="cláusula-7-apoio"/>
    <w:p>
      <w:pPr>
        <w:pStyle w:val="Heading1"/>
      </w:pPr>
      <w:r>
        <w:t xml:space="preserve">9. Cláusula 7 — Apoio</w:t>
      </w:r>
    </w:p>
    <w:p>
      <w:pPr>
        <w:numPr>
          <w:ilvl w:val="0"/>
          <w:numId w:val="1015"/>
        </w:numPr>
        <w:pStyle w:val="Compact"/>
      </w:pPr>
      <w:r>
        <w:t xml:space="preserve">Requisitos em linguagem plana, foco de verificação e evidência de exemplo.*</w:t>
      </w:r>
    </w:p>
    <w:bookmarkStart w:id="40" w:name="finalidade-da-clausa-suporte"/>
    <w:p>
      <w:pPr>
        <w:pStyle w:val="Heading2"/>
      </w:pPr>
      <w:r>
        <w:t xml:space="preserve">□ ** Finalidade da clausa: ** Suporte</w:t>
      </w:r>
    </w:p>
    <w:bookmarkEnd w:id="40"/>
    <w:bookmarkStart w:id="41" w:name="X99c1588b6a405bab7c04ab8b0bd8fad50142806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7.1 Fornecer pessoas, financiamento, tecnologia e outros recursos necessários pelo ISMS.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Defina necessidades de competência, lacunas próximas, avalie resultados e mantenha evidências.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Assegura-te que as pessoas compreendem a política, a sua contribuição e as consequências da não conformidade.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7.4 Planeje o que, quando, com quem e como a organização se comunica interna e externamente.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Criar, aprovar, identificar, proteger, distribuir, reter e controlar informações documentadas necessárias.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bookmarkEnd w:id="41"/>
    <w:bookmarkEnd w:id="42"/>
    <w:bookmarkStart w:id="45" w:name="cláusula-8-operação"/>
    <w:p>
      <w:pPr>
        <w:pStyle w:val="Heading1"/>
      </w:pPr>
      <w:r>
        <w:t xml:space="preserve">10. Cláusula 8 — Operação</w:t>
      </w:r>
    </w:p>
    <w:p>
      <w:pPr>
        <w:numPr>
          <w:ilvl w:val="0"/>
          <w:numId w:val="1016"/>
        </w:numPr>
        <w:pStyle w:val="Compact"/>
      </w:pPr>
      <w:r>
        <w:t xml:space="preserve">Requisitos em linguagem plana, foco de verificação e evidência de exemplo.*</w:t>
      </w:r>
    </w:p>
    <w:bookmarkStart w:id="43" w:name="finalidade-da-clausa-funcionamento"/>
    <w:p>
      <w:pPr>
        <w:pStyle w:val="Heading2"/>
      </w:pPr>
      <w:r>
        <w:t xml:space="preserve">□ ** Finalidade da clausa: ** Funcionamento</w:t>
      </w:r>
    </w:p>
    <w:bookmarkEnd w:id="43"/>
    <w:bookmarkStart w:id="44" w:name="X4807fe7596e81d95cd25c1b699c80f1de2d542c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8.1 Planeje e controle processos ISMS, critérios, mudanças, trabalho terceirizado e evidências de operação adequada.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8.2 □ Realizar avaliações do risco de segurança da informação em intervalos planeados e quando ocorrerem alterações significativas.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.8.3 Implementar o plano de tratamento de risco e manter a evidência de resultados.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bookmarkEnd w:id="44"/>
    <w:bookmarkEnd w:id="45"/>
    <w:bookmarkStart w:id="48" w:name="cláusula-9-avaliação-do-desempenho"/>
    <w:p>
      <w:pPr>
        <w:pStyle w:val="Heading1"/>
      </w:pPr>
      <w:r>
        <w:t xml:space="preserve">11. Cláusula 9 — Avaliação do desempenho</w:t>
      </w:r>
    </w:p>
    <w:p>
      <w:pPr>
        <w:numPr>
          <w:ilvl w:val="0"/>
          <w:numId w:val="1017"/>
        </w:numPr>
        <w:pStyle w:val="Compact"/>
      </w:pPr>
      <w:r>
        <w:t xml:space="preserve">Requisitos em linguagem plana, foco de verificação e evidência de exemplo.*</w:t>
      </w:r>
    </w:p>
    <w:bookmarkStart w:id="46" w:name="X56294b004150b5312cf18f571d845f783d739fc"/>
    <w:p>
      <w:pPr>
        <w:pStyle w:val="Heading2"/>
      </w:pPr>
      <w:r>
        <w:t xml:space="preserve">□ ** Finalidade da clausa: ** Avaliação do desempenho</w:t>
      </w:r>
    </w:p>
    <w:bookmarkEnd w:id="46"/>
    <w:bookmarkStart w:id="47" w:name="X94d0fa55c795f02d2b3641f656fedad4b021328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Defina o que monitorar e medir, como e quando fazê-lo, quem o avalia e como os resultados são retidos e analisados.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9.2.1 Realizar auditorias internas em intervalos planejados para avaliar a conformidade com os requisitos organizacionais e ISO/IEC 27001 e implementação eficaz.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9.2.2 Manter um programa de auditoria com frequência, métodos, responsabilidades, planejamento, relatórios, escopo, critérios, auditores objetivos, resultados retidos e ação corretiva oportuna.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9.3.1 □ Top management revê o ISMS em intervalos planejados para adequação, adequação e eficácia contínuas.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Leia os insumos necessários, tais como ações anteriores, mudanças de contexto, necessidades interessadas, desempenho, feedback, risco, tratamento e oportunidades de melhoria.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□ 9.3.3 □ Registre as decisões da análise crítica pela direção sobre melhorias e mudanças necessárias no SGSI.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p>
      <w:pPr>
        <w:pStyle w:val="BodyText"/>
      </w:pPr>
    </w:p>
    <w:p>
      <w:pPr>
        <w:pStyle w:val="BodyText"/>
      </w:pPr>
      <w:r>
        <w:t xml:space="preserve">Figura 5. Fluxo de trabalho de auditoria interna</w:t>
      </w:r>
    </w:p>
    <w:bookmarkEnd w:id="47"/>
    <w:bookmarkEnd w:id="48"/>
    <w:bookmarkStart w:id="50" w:name="cláusula-10-melhoria"/>
    <w:p>
      <w:pPr>
        <w:pStyle w:val="Heading1"/>
      </w:pPr>
      <w:r>
        <w:t xml:space="preserve">12. Cláusula 10 — Melhoria</w:t>
      </w:r>
    </w:p>
    <w:p>
      <w:pPr>
        <w:numPr>
          <w:ilvl w:val="0"/>
          <w:numId w:val="1018"/>
        </w:numPr>
        <w:pStyle w:val="Compact"/>
      </w:pPr>
      <w:r>
        <w:t xml:space="preserve">Requisitos em linguagem plana, foco de verificação e evidência de exemplo.*</w:t>
      </w:r>
    </w:p>
    <w:p>
      <w:pPr>
        <w:pStyle w:val="FirstParagraph"/>
      </w:pPr>
      <w:r>
        <w:t xml:space="preserve">□ ** Finalidade da clausa: ** Melhoria</w:t>
      </w:r>
      <w:r>
        <w:t xml:space="preserve"> </w:t>
      </w:r>
      <w:r>
        <w:t xml:space="preserve">O que é que se passa?</w:t>
      </w:r>
    </w:p>
    <w:bookmarkStart w:id="49" w:name="X0ddb8ff69d765fa40c38070237c501861aa15ee"/>
    <w:p>
      <w:pPr>
        <w:pStyle w:val="Heading2"/>
      </w:pPr>
      <w:r>
        <w:t xml:space="preserve">*Cláusula</w:t>
      </w:r>
      <w:r>
        <w:rPr>
          <w:bCs/>
          <w:b/>
        </w:rPr>
        <w:t xml:space="preserve"> </w:t>
      </w:r>
      <w:r>
        <w:t xml:space="preserve">Plain signification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Verificação de foco</w:t>
      </w:r>
      <w:r>
        <w:t xml:space="preserve"> </w:t>
      </w:r>
      <w:r>
        <w:rPr>
          <w:bCs/>
          <w:b/>
        </w:rPr>
        <w:t xml:space="preserve">Exemplo evidência</w:t>
      </w:r>
    </w:p>
    <w:p>
      <w:pPr>
        <w:pStyle w:val="FirstParagraph"/>
      </w:pPr>
      <w:r>
        <w:t xml:space="preserve">□ 10.1 □ Melhorar continuamente a adequação, adequação e eficácia do ISMS. Confirmar propriedade, escopo, método, aprovação, provas operacionais, exceções, correção e registros retidos. Políticas, registros, planos, registros, minutos, resultados, aprovações e evidências de seguimento.</w:t>
      </w:r>
      <w:r>
        <w:t xml:space="preserve"> </w:t>
      </w:r>
      <w:r>
        <w:t xml:space="preserve">Reagir a não conformidades, corrigi-las, analisar as causas, prevenir a recorrência, verificar a eficácia e manter evidências. Confirmar propriedade, escopo, método, aprovação, provas operacionais, exceções, correção e registros retidos. Políticas, registros, planos, registros, minutos, resultados, aprovações e evidências de seguimento.</w:t>
      </w:r>
    </w:p>
    <w:p>
      <w:pPr>
        <w:pStyle w:val="BodyText"/>
      </w:pPr>
      <w:r>
        <w:t xml:space="preserve">Use o texto oficial licenciado ISO/IEC 27001 para requisitos normativos exatos. Este manual parafraseia conceitos para a educação e não substitui o padrão.</w:t>
      </w:r>
    </w:p>
    <w:p>
      <w:pPr>
        <w:pStyle w:val="BodyText"/>
      </w:pPr>
    </w:p>
    <w:p>
      <w:pPr>
        <w:pStyle w:val="BodyText"/>
      </w:pPr>
      <w:r>
        <w:t xml:space="preserve">Figura 6. Temas de controlo do anexo A</w:t>
      </w:r>
    </w:p>
    <w:bookmarkEnd w:id="49"/>
    <w:bookmarkEnd w:id="50"/>
    <w:bookmarkStart w:id="53" w:name="anexo-a-5-controlos-organizacionais"/>
    <w:p>
      <w:pPr>
        <w:pStyle w:val="Heading1"/>
      </w:pPr>
      <w:r>
        <w:t xml:space="preserve">13. Anexo A 5 Controlos organizacionais</w:t>
      </w:r>
    </w:p>
    <w:p>
      <w:pPr>
        <w:numPr>
          <w:ilvl w:val="0"/>
          <w:numId w:val="1019"/>
        </w:numPr>
        <w:pStyle w:val="Compact"/>
      </w:pPr>
      <w:r>
        <w:t xml:space="preserve">Resumos originais dos controlos de referência, foco de verificação e exemplos de provas.*</w:t>
      </w:r>
    </w:p>
    <w:bookmarkStart w:id="51" w:name="X02bbc0372199da4e557124d326c0a93b9e9d595"/>
    <w:p>
      <w:pPr>
        <w:pStyle w:val="Heading2"/>
      </w:pPr>
      <w:r>
        <w:t xml:space="preserve">Controle** Controle** Significado prático** Foco de verificação</w:t>
      </w:r>
      <w:r>
        <w:rPr>
          <w:bCs/>
          <w:b/>
        </w:rPr>
        <w:t xml:space="preserve">Exemplo de evidência</w:t>
      </w:r>
    </w:p>
    <w:p>
      <w:pPr>
        <w:pStyle w:val="FirstParagraph"/>
      </w:pPr>
      <w:r>
        <w:t xml:space="preserve">Manter políticas de segurança da informação aprovadas.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5.2 Defina funções e responsabilidades de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5.3 □ Funções conflitantes separadas.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5,4 Requerer que os gestores executem as responsabilidades de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Manter o contato apropriado com as autoridades.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Participe de grupos de segurança relevantes e fóruns profissionais.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5.7 ! Colete e use a inteligência de ameaça.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5.8 □ Criar segurança na gestão de projetos.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Informações de inventário e ativos associados.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5.10 Definição de regras de uso e manuseio aceitáveis.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5,11 Recupere ativos organizacionais quando os papéis terminarem ou mudarem.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5.12 □ Classifique informações de acordo com a necessidade e risco.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5.13 □ Informação do rótulo consistente com a classificação.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6.14 Proteger as transferências de informação.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5.15 • Estabelecer regras de acesso-controle.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5.16 Gerenciar identidades ao longo de seu ciclo de vida.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5.17 . Proteger informações de autenticação.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5,18 Aprovar, rever, modificar e remover direitos de acesso.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5.19 Gerenciar risco de segurança nas relações de fornecedores.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Inclua os requisitos de segurança nos acordos de fornecedores.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Gerencie o risco de segurança da cadeia de fornecimento de TIC.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Monitorar, rever e controlar as mudanças entre fornecedores e serviços.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5.23 □ Govern aquisição, uso, gerenciamento e saída dos serviços de nuvem.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Preparar e planejar a gestão de incidentes de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5.25 Avaliar eventos e decidir se eles são incidentes.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Responder a incidentes de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5.27 Aprenda com incidentes e melhore os controles.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5.28 Identifique, recolha, adquira e preserve a evidência.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5.29 . Proteger a informação durante a interrupção.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5.30 □ Preparar as TIC para apoiar a continuidade do negócio.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5,31 Identifique e atenda aos requisitos legais, regulamentares e contratuais.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5,32 Proteger os direitos de propriedade intelectual.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5.33 □ Proteger os registos durante todo o seu ciclo de vida.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5.34 □ Proteger a privacidade e as informações pessoalmente identificáveis.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5.35 □ Organize avaliações independentes da segurança da informação.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5.36 • Verificar o cumprimento das políticas de segurança, regras e normas.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Manter procedimentos operacionais documentados. Confirmar risco ou obrigação, design, proprietário, implementação, operação, exceções e medição. □ Procedimento, configuração, registro, registro, ticket, revisão, teste ou observação. □</w:t>
      </w:r>
    </w:p>
    <w:bookmarkEnd w:id="51"/>
    <w:bookmarkStart w:id="52" w:name="X476b32051434bc3cb9328bdd0ecabd39c9ccd67"/>
    <w:p>
      <w:pPr>
        <w:pStyle w:val="Heading2"/>
      </w:pPr>
      <w:r>
        <w:t xml:space="preserve">Regra da selecção:** O anexo A é um conjunto de referência utilizado para verificar se os controlos necessários não foram ignorados. A organização pode precisar de outros controles. Qualquer inclusão ou exclusão deve ser justificada através de tratamento de risco e registada na Declaração de Aplicabilidade. □</w:t>
      </w:r>
    </w:p>
    <w:p>
      <w:pPr>
        <w:pStyle w:val="FirstParagraph"/>
      </w:pPr>
    </w:p>
    <w:p>
      <w:pPr>
        <w:pStyle w:val="BodyText"/>
      </w:pPr>
      <w:r>
        <w:t xml:space="preserve">Figura 7. Gestão de incidentes de segurança</w:t>
      </w:r>
    </w:p>
    <w:bookmarkEnd w:id="52"/>
    <w:bookmarkEnd w:id="53"/>
    <w:bookmarkStart w:id="56" w:name="anexo-a-6-as-pessoas-controlam"/>
    <w:p>
      <w:pPr>
        <w:pStyle w:val="Heading1"/>
      </w:pPr>
      <w:r>
        <w:t xml:space="preserve">14. Anexo A 6 As pessoas controlam</w:t>
      </w:r>
    </w:p>
    <w:p>
      <w:pPr>
        <w:numPr>
          <w:ilvl w:val="0"/>
          <w:numId w:val="1020"/>
        </w:numPr>
        <w:pStyle w:val="Compact"/>
      </w:pPr>
      <w:r>
        <w:t xml:space="preserve">Resumos originais dos controlos de referência, foco de verificação e exemplos de provas.*</w:t>
      </w:r>
    </w:p>
    <w:bookmarkStart w:id="54" w:name="X95263c4d35c382837785c898e74a220ccaa17a6"/>
    <w:p>
      <w:pPr>
        <w:pStyle w:val="Heading2"/>
      </w:pPr>
      <w:r>
        <w:t xml:space="preserve">Controle** Controle** Significado prático** Foco de verificação</w:t>
      </w:r>
      <w:r>
        <w:rPr>
          <w:bCs/>
          <w:b/>
        </w:rPr>
        <w:t xml:space="preserve">Exemplo de evidência</w:t>
      </w:r>
    </w:p>
    <w:p>
      <w:pPr>
        <w:pStyle w:val="FirstParagraph"/>
      </w:pPr>
      <w:r>
        <w:t xml:space="preserve">□ 6.1 □ Candidatos de tela e pessoal de acordo com a lei, o papel e o risco.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6.2 Incluir responsabilidades de segurança em termos de emprego.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6.3 □ Fornecer consciencialização, educação e formação baseadas em funções.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6.4 Opere um processo disciplinar justo e comunicado.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6.5.5 Gerenciar os deveres de segurança após a cessação ou mudança de função.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6.6 Use acordos adequados de confidencialidade ou não divulgação.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6.7 Proteger a informação durante o trabalho remoto.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6.8 Tornar a comunicação de eventos de segurança fácil e oportuna. Confirmar risco ou obrigação, design, proprietário, implementação, operação, exceções e medição. □ Procedimento, configuração, registro, registro, ticket, revisão, teste ou observação. □</w:t>
      </w:r>
    </w:p>
    <w:bookmarkEnd w:id="54"/>
    <w:bookmarkStart w:id="55" w:name="X76af68a866bb16a37fffa786c9c9d871968c705"/>
    <w:p>
      <w:pPr>
        <w:pStyle w:val="Heading2"/>
      </w:pPr>
      <w:r>
        <w:t xml:space="preserve">Regra da selecção:** O anexo A é um conjunto de referência utilizado para verificar se os controlos necessários não foram ignorados. A organização pode precisar de outros controles. Qualquer inclusão ou exclusão deve ser justificada através de tratamento de risco e registada na Declaração de Aplicabilidade. □</w:t>
      </w:r>
    </w:p>
    <w:bookmarkEnd w:id="55"/>
    <w:bookmarkEnd w:id="56"/>
    <w:bookmarkStart w:id="61" w:name="anexo-a-7-controlos-físicos"/>
    <w:p>
      <w:pPr>
        <w:pStyle w:val="Heading1"/>
      </w:pPr>
      <w:r>
        <w:t xml:space="preserve">15. Anexo A 7 Controlos físicos</w:t>
      </w:r>
    </w:p>
    <w:p>
      <w:pPr>
        <w:numPr>
          <w:ilvl w:val="0"/>
          <w:numId w:val="1021"/>
        </w:numPr>
        <w:pStyle w:val="Compact"/>
      </w:pPr>
      <w:r>
        <w:t xml:space="preserve">Resumos originais dos controlos de referência, foco de verificação e exemplos de provas.*</w:t>
      </w:r>
    </w:p>
    <w:bookmarkStart w:id="57" w:name="X73d8eda8a71a900735cc576b532f0f6fba63df2"/>
    <w:p>
      <w:pPr>
        <w:pStyle w:val="Heading2"/>
      </w:pPr>
      <w:r>
        <w:t xml:space="preserve">Controle** Controle** Significado prático** Foco de verificação</w:t>
      </w:r>
      <w:r>
        <w:rPr>
          <w:bCs/>
          <w:b/>
        </w:rPr>
        <w:t xml:space="preserve">Exemplo de evidência</w:t>
      </w:r>
    </w:p>
    <w:p>
      <w:pPr>
        <w:pStyle w:val="FirstParagraph"/>
      </w:pPr>
      <w:r>
        <w:t xml:space="preserve">Defina e proteja perímetros de segurança física.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7.2 □ Controle a entrada física.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7.3 Escritórios seguros, quartos e instalações.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Monitorar instalações para acesso físico não autorizado.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7.5 Proteger contra ameaças físicas e ambientais.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Aplicar regras de trabalho para áreas seguras.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Use práticas claras e de tela clara.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Local e proteger o equipamento apropriadamente.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7.9 Proteger os activos utilizados fora das instalações organizacionais.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7.10 Gerencie os meios de armazenamento ao longo de seu ciclo de vida.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7.11. Proteger utilitários de suporte.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Proteger a energia e o cabeamento de dados.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7,13 h Mantenha o equipamento com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7.14 □ Eliminar ou reutilizar equipamentos com segurança. Confirmar risco ou obrigação, design, proprietário, implementação, operação, exceções e medição. □ Procedimento, configuração, registro, registro, ticket, revisão, teste ou observação. □</w:t>
      </w:r>
    </w:p>
    <w:bookmarkEnd w:id="57"/>
    <w:bookmarkStart w:id="58" w:name="Xd88d894c72de2d96d3d0806e9e027fbbd68a3f5"/>
    <w:p>
      <w:pPr>
        <w:pStyle w:val="Heading2"/>
      </w:pPr>
      <w:r>
        <w:t xml:space="preserve">Regra da selecção:** O anexo A é um conjunto de referência utilizado para verificar se os controlos necessários não foram ignorados. A organização pode precisar de outros controles. Qualquer inclusão ou exclusão deve ser justificada através de tratamento de risco e registada na Declaração de Aplicabilidade. □</w:t>
      </w:r>
    </w:p>
    <w:p>
      <w:pPr>
        <w:numPr>
          <w:ilvl w:val="0"/>
          <w:numId w:val="1022"/>
        </w:numPr>
        <w:pStyle w:val="Compact"/>
      </w:pPr>
      <w:r>
        <w:t xml:space="preserve">Anexo A 8 Controlos tecnológicos</w:t>
      </w:r>
    </w:p>
    <w:p>
      <w:pPr>
        <w:numPr>
          <w:ilvl w:val="0"/>
          <w:numId w:val="1023"/>
        </w:numPr>
        <w:pStyle w:val="Compact"/>
      </w:pPr>
      <w:r>
        <w:t xml:space="preserve">Resumos originais dos controlos de referência, foco de verificação e exemplos de provas.*</w:t>
      </w:r>
    </w:p>
    <w:bookmarkEnd w:id="58"/>
    <w:bookmarkStart w:id="59" w:name="X3dba293344d04e7d685e8e8944b794cc1361383"/>
    <w:p>
      <w:pPr>
        <w:pStyle w:val="Heading2"/>
      </w:pPr>
      <w:r>
        <w:t xml:space="preserve">Controle** Controle** Significado prático** Foco de verificação</w:t>
      </w:r>
      <w:r>
        <w:rPr>
          <w:bCs/>
          <w:b/>
        </w:rPr>
        <w:t xml:space="preserve">Exemplo de evidência</w:t>
      </w:r>
    </w:p>
    <w:p>
      <w:pPr>
        <w:pStyle w:val="FirstParagraph"/>
      </w:pPr>
      <w:r>
        <w:t xml:space="preserve">□ 8.1 □ Dispositivos de endpoint do utilizador seguros.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Controle os direitos de acesso privilegiados.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.8.3 Restrinja o acesso à informação de acordo com a política.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Controle o acesso ao código fonte e ferramentas de desenvolvimento.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Use autenticação segura.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8.6 • Gerenciar capacidade.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8.7 □ Proteger contra malware.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* 8.8 * Gerenciar vulnerabilidades técnicas.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8.9 □ Gerenciar configurações.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8,10, apagar informações de forma segura quando já não é necessário.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8.11 □ Máscara de dados sensíveis quando apropriado.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8.12 • Evite vazamento de dados.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• 8,13 • Manter e testar backups.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8.14 □ Fornecer redundância onde a disponibilidade o exija.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8.15 Gerar, proteger, reter e rever logs.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8,16 sistemas de monitoramento e redes para comportamento anormal.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8.17. Sincronizar relógios.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8.18. Controlar utilitários poderosos do sistema.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8,19 - Instalação de software de controle em sistemas operacionais.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8.20 □ Redes seguras.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Serviços de rede seguros.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Segregate redes onde necessário.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Controle o acesso a sites externos.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Use e gerencie a criptografia apropriadamente.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Opere um ciclo de vida de desenvolvimento seguro.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8.26 □ Defina requisitos de segurança da aplicação.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8,27, aplicar princípios seguros de arquitetura e engenharia.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8.28 Use práticas de codificação seguras.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8,29 Ou Execute testes de segurança no desenvolvimento e aceitação.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8.30 □ Controle o desenvolvimento terceirizado.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□ 8.31 □ Ambientes de desenvolvimento, teste e produção separados.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8.32 Gerenciar as mudanças com segurança.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8.33 . Proteger a informação do teste. Confirmar risco ou obrigação, design, proprietário, implementação, operação, exceções e medição. □ Procedimento, configuração, registro, registro, ticket, revisão, teste ou observação. □</w:t>
      </w:r>
      <w:r>
        <w:t xml:space="preserve"> </w:t>
      </w:r>
      <w:r>
        <w:t xml:space="preserve">8.34 . Proteger os sistemas operacionais durante os testes de auditoria. Confirmar risco ou obrigação, design, proprietário, implementação, operação, exceções e medição. □ Procedimento, configuração, registro, registro, ticket, revisão, teste ou observação. □</w:t>
      </w:r>
    </w:p>
    <w:bookmarkEnd w:id="59"/>
    <w:bookmarkStart w:id="60" w:name="Xe0b7c5bfe39e3db1e3197fddfabb4f50c408a2d"/>
    <w:p>
      <w:pPr>
        <w:pStyle w:val="Heading2"/>
      </w:pPr>
      <w:r>
        <w:t xml:space="preserve">Regra da selecção:** O anexo A é um conjunto de referência utilizado para verificar se os controlos necessários não foram ignorados. A organização pode precisar de outros controles. Qualquer inclusão ou exclusão deve ser justificada através de tratamento de risco e registada na Declaração de Aplicabilidade. □</w:t>
      </w:r>
    </w:p>
    <w:bookmarkEnd w:id="60"/>
    <w:bookmarkEnd w:id="61"/>
    <w:bookmarkStart w:id="62" w:name="X477b85ca5372c11febb1de49731f71f0ae26d57"/>
    <w:p>
      <w:pPr>
        <w:pStyle w:val="Heading1"/>
      </w:pPr>
      <w:r>
        <w:t xml:space="preserve">17. Controles de implementação com ISO/IEC 27002</w:t>
      </w:r>
    </w:p>
    <w:p>
      <w:pPr>
        <w:numPr>
          <w:ilvl w:val="0"/>
          <w:numId w:val="1024"/>
        </w:numPr>
        <w:pStyle w:val="Compact"/>
      </w:pPr>
      <w:r>
        <w:t xml:space="preserve">Como transformar decisões de risco em controles que se encaixam na organização.*</w:t>
      </w:r>
    </w:p>
    <w:p>
      <w:pPr>
        <w:numPr>
          <w:ilvl w:val="0"/>
          <w:numId w:val="1025"/>
        </w:numPr>
      </w:pPr>
      <w:r>
        <w:t xml:space="preserve">Comece com a decisão de tratamento de risco, obrigação e resultado esperado – não com uma ferramenta.</w:t>
      </w:r>
    </w:p>
    <w:p>
      <w:pPr>
        <w:numPr>
          <w:ilvl w:val="0"/>
          <w:numId w:val="1025"/>
        </w:numPr>
      </w:pPr>
      <w:r>
        <w:t xml:space="preserve">Use ISO/IEC 27002 orientações e atributos relevantes para compreender finalidade, considerações de implementação e relações.</w:t>
      </w:r>
    </w:p>
    <w:p>
      <w:pPr>
        <w:numPr>
          <w:ilvl w:val="0"/>
          <w:numId w:val="1025"/>
        </w:numPr>
      </w:pPr>
      <w:r>
        <w:t xml:space="preserve">Personalizar o controle às pessoas, processo, tecnologia, ambiente físico, restrições legais, e operações de negócios.</w:t>
      </w:r>
    </w:p>
    <w:p>
      <w:pPr>
        <w:numPr>
          <w:ilvl w:val="0"/>
          <w:numId w:val="1025"/>
        </w:numPr>
      </w:pPr>
      <w:r>
        <w:t xml:space="preserve">Defina proprietário, escopo, gatilho, entradas, passos, saídas, registros, frequência, dependências, exceções e escalada.</w:t>
      </w:r>
    </w:p>
    <w:p>
      <w:pPr>
        <w:numPr>
          <w:ilvl w:val="0"/>
          <w:numId w:val="1025"/>
        </w:numPr>
      </w:pPr>
      <w:r>
        <w:t xml:space="preserve">Avaliar se o projeto poderia razoavelmente alcançar o resultado pretendido.</w:t>
      </w:r>
    </w:p>
    <w:p>
      <w:pPr>
        <w:numPr>
          <w:ilvl w:val="0"/>
          <w:numId w:val="1025"/>
        </w:numPr>
      </w:pPr>
      <w:r>
        <w:t xml:space="preserve">Implementar através de mudanças controladas e treinar pessoas afetadas.</w:t>
      </w:r>
    </w:p>
    <w:p>
      <w:pPr>
        <w:numPr>
          <w:ilvl w:val="0"/>
          <w:numId w:val="1025"/>
        </w:numPr>
      </w:pPr>
      <w:r>
        <w:t xml:space="preserve">Medir operação e eficácia, investigar exceções e melhorar.</w:t>
      </w:r>
    </w:p>
    <w:p>
      <w:pPr>
        <w:numPr>
          <w:ilvl w:val="0"/>
          <w:numId w:val="1025"/>
        </w:numPr>
      </w:pPr>
      <w:r>
        <w:t xml:space="preserve">Atualizar riscos, plano de tratamento, SoA, procedimentos e evidências quando o controle muda.</w:t>
      </w:r>
    </w:p>
    <w:p>
      <w:pPr>
        <w:pStyle w:val="FirstParagraph"/>
      </w:pPr>
      <w:r>
        <w:t xml:space="preserve">Distinção importante:** ISO/IEC 27002 fornece orientação. A organização continua a ser responsável por selecionar e projetar controles que tratam seus riscos e atendem aos requisitos aplicáveis.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62"/>
    <w:bookmarkStart w:id="63" w:name="métricas-e-testes-de-controle"/>
    <w:p>
      <w:pPr>
        <w:pStyle w:val="Heading1"/>
      </w:pPr>
      <w:r>
        <w:t xml:space="preserve">18. Métricas e Testes de Controle</w:t>
      </w:r>
    </w:p>
    <w:p>
      <w:pPr>
        <w:numPr>
          <w:ilvl w:val="0"/>
          <w:numId w:val="1026"/>
        </w:numPr>
        <w:pStyle w:val="Compact"/>
      </w:pPr>
      <w:r>
        <w:t xml:space="preserve">Como verificar se o ISMS e seus controles funcionam.*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  <w:r>
        <w:t xml:space="preserve"> </w:t>
      </w:r>
      <w:r>
        <w:t xml:space="preserve">Risco Todos os riscos atuais; amostra alta, alterado, aceito, e itens atrasados; Reperform pontuação, trace tratamento, confirmar aprovação do proprietário e revisão; Método, registro, aprovações, tratamento e risco residual</w:t>
      </w:r>
      <w:r>
        <w:t xml:space="preserve"> </w:t>
      </w:r>
      <w:r>
        <w:t xml:space="preserve">Todos os trabalhadores, privilegiados, serviços e identidades de terceiros Necessidade de teste, aprovação, MFA, revisão, mudança, inatividade, e terminação</w:t>
      </w:r>
      <w:r>
        <w:t xml:space="preserve"> </w:t>
      </w:r>
      <w:r>
        <w:t xml:space="preserve">Todos os ativos e resultados Validar cobertura, priorização, exceções, prazos, correção e rescan Inventário, varreduras, tickets, aprovações e retestes</w:t>
      </w:r>
      <w:r>
        <w:t xml:space="preserve"> </w:t>
      </w:r>
      <w:r>
        <w:t xml:space="preserve">□ Fornecedores □ População completa do fornecedor; serviços críticos e alterados da amostra □ Teste a devida diligência, acordo, responsabilidade, monitoramento, incidente e saída</w:t>
      </w:r>
      <w:r>
        <w:t xml:space="preserve"> </w:t>
      </w:r>
      <w:r>
        <w:t xml:space="preserve">Todos os eventos e incidentes reportados Todos os eventos e incidentes relatados</w:t>
      </w:r>
      <w:r>
        <w:t xml:space="preserve"> </w:t>
      </w:r>
      <w:r>
        <w:t xml:space="preserve">Continuidade Processos críticos e suporte TIC Trace business needs to recovery design and exercises BIA, plans, test records, gaps and retests</w:t>
      </w:r>
      <w:r>
        <w:t xml:space="preserve"> </w:t>
      </w:r>
      <w:r>
        <w:t xml:space="preserve">Todos os objetivos e medidas do ISMS. Verifique definição, qualidade dos dados, tendência, alvo, análise, decisão e ação.</w:t>
      </w:r>
    </w:p>
    <w:p>
      <w:pPr>
        <w:numPr>
          <w:ilvl w:val="0"/>
          <w:numId w:val="1027"/>
        </w:numPr>
      </w:pPr>
      <w:r>
        <w:t xml:space="preserve">Definir critérios exatos, escopo, período, população, controle, proprietário, evidência e resultado esperado.</w:t>
      </w:r>
    </w:p>
    <w:p>
      <w:pPr>
        <w:numPr>
          <w:ilvl w:val="0"/>
          <w:numId w:val="1027"/>
        </w:numPr>
      </w:pPr>
      <w:r>
        <w:t xml:space="preserve">Avalie o design antes da operação de teste.</w:t>
      </w:r>
    </w:p>
    <w:p>
      <w:pPr>
        <w:numPr>
          <w:ilvl w:val="0"/>
          <w:numId w:val="1027"/>
        </w:numPr>
      </w:pPr>
      <w:r>
        <w:t xml:space="preserve">Obter a população completa e validar sua completude e precisão de forma independente.</w:t>
      </w:r>
    </w:p>
    <w:p>
      <w:pPr>
        <w:numPr>
          <w:ilvl w:val="0"/>
          <w:numId w:val="1027"/>
        </w:numPr>
      </w:pPr>
      <w:r>
        <w:t xml:space="preserve">Selecione uma amostra baseada em risco cobrindo datas relevantes, proprietários, locais, falhas, exceções e alterações.</w:t>
      </w:r>
    </w:p>
    <w:p>
      <w:pPr>
        <w:numPr>
          <w:ilvl w:val="0"/>
          <w:numId w:val="1027"/>
        </w:numPr>
      </w:pPr>
      <w:r>
        <w:t xml:space="preserve">Inspecionar registros, observar trabalho, entrevistar pessoal, examinar configuração, e reperformance onde prático.</w:t>
      </w:r>
    </w:p>
    <w:p>
      <w:pPr>
        <w:numPr>
          <w:ilvl w:val="0"/>
          <w:numId w:val="1027"/>
        </w:numPr>
      </w:pPr>
      <w:r>
        <w:t xml:space="preserve">Excepções documentais como fatos ligados a critérios; não exagere ou esconda limitações.</w:t>
      </w:r>
    </w:p>
    <w:p>
      <w:pPr>
        <w:numPr>
          <w:ilvl w:val="0"/>
          <w:numId w:val="1027"/>
        </w:numPr>
      </w:pPr>
      <w:r>
        <w:t xml:space="preserve">Atribuir correção, análise de causa raiz, proprietário, data de vencimento, proteção provisória, e escalada.</w:t>
      </w:r>
    </w:p>
    <w:p>
      <w:pPr>
        <w:numPr>
          <w:ilvl w:val="0"/>
          <w:numId w:val="1027"/>
        </w:numPr>
      </w:pPr>
      <w:r>
        <w:t xml:space="preserve">Reteste e indicar a conclusão final e limitação restante.</w:t>
      </w:r>
    </w:p>
    <w:bookmarkEnd w:id="63"/>
    <w:bookmarkStart w:id="65" w:name="auditoria-interna"/>
    <w:p>
      <w:pPr>
        <w:pStyle w:val="Heading1"/>
      </w:pPr>
      <w:r>
        <w:t xml:space="preserve">19. Auditoria Interna</w:t>
      </w:r>
    </w:p>
    <w:p>
      <w:pPr>
        <w:numPr>
          <w:ilvl w:val="0"/>
          <w:numId w:val="1028"/>
        </w:numPr>
        <w:pStyle w:val="Compact"/>
      </w:pPr>
      <w:r>
        <w:t xml:space="preserve">Uma avaliação independente da conformidade e uma aplicação eficaz.*</w:t>
      </w:r>
    </w:p>
    <w:p>
      <w:pPr>
        <w:pStyle w:val="FirstParagraph"/>
      </w:pPr>
      <w:r>
        <w:t xml:space="preserve">Mantenha um programa de auditoria que considere a importância do processo, mudança, risco e resultados anteriores.</w:t>
      </w:r>
    </w:p>
    <w:p>
      <w:pPr>
        <w:pStyle w:val="BodyText"/>
      </w:pPr>
      <w:r>
        <w:t xml:space="preserve">Definir objetivo, escopo, critérios, tempo, método, amostragem, registros e relatórios para cada auditoria.</w:t>
      </w:r>
    </w:p>
    <w:p>
      <w:pPr>
        <w:pStyle w:val="BodyText"/>
      </w:pPr>
      <w:r>
        <w:t xml:space="preserve">Seleccionar os auditores competentes e suficientemente objectivos; os auditores não devem controlar o seu próprio trabalho sem salvaguardas.</w:t>
      </w:r>
    </w:p>
    <w:p>
      <w:pPr>
        <w:pStyle w:val="BodyText"/>
      </w:pPr>
      <w:r>
        <w:t xml:space="preserve">Use o padrão licenciado, requisitos organizacionais, decisões de risco, SoA, políticas e obrigações aplicáveis como critérios.</w:t>
      </w:r>
    </w:p>
    <w:p>
      <w:pPr>
        <w:pStyle w:val="BodyText"/>
      </w:pPr>
      <w:r>
        <w:t xml:space="preserve">Registar provas e conclusões suficientemente claras de que outra pessoa competente pode compreender a base.</w:t>
      </w:r>
    </w:p>
    <w:p>
      <w:pPr>
        <w:pStyle w:val="BodyText"/>
      </w:pPr>
      <w:r>
        <w:t xml:space="preserve">Reportar os resultados à gestão relevante e acompanhar as correções e ações corretivas através da revisão da eficácia.</w:t>
      </w:r>
    </w:p>
    <w:bookmarkStart w:id="64" w:name="tipo-de-localização-resposta-exigida"/>
    <w:p>
      <w:pPr>
        <w:pStyle w:val="Heading2"/>
      </w:pPr>
      <w:r>
        <w:t xml:space="preserve">Tipo de localização** ** ** ** ** Resposta exigida**</w:t>
      </w:r>
    </w:p>
    <w:p>
      <w:pPr>
        <w:pStyle w:val="FirstParagraph"/>
      </w:pPr>
      <w:r>
        <w:t xml:space="preserve">Conformidade A evidência suporta os critérios</w:t>
      </w:r>
      <w:r>
        <w:t xml:space="preserve"> </w:t>
      </w:r>
      <w:r>
        <w:t xml:space="preserve">Oportunidade de melhoria Uma sugestão de melhoria útil que não é uma inconformidade oculta Avaliar voluntariamente e registrar decisão</w:t>
      </w:r>
      <w:r>
        <w:t xml:space="preserve"> </w:t>
      </w:r>
      <w:r>
        <w:t xml:space="preserve">Não-conformidade Um ou mais requisitos não são preenchidos, corrigir, analisar a causa, agir para prevenir a recorrência e verificar a eficácia</w:t>
      </w:r>
      <w:r>
        <w:t xml:space="preserve"> </w:t>
      </w:r>
      <w:r>
        <w:t xml:space="preserve">• Limitação da auditoria – Escopo, evidência, tempo, independência ou acesso restringiu a conclusão – Divulgar claramente e resolver quando possível</w:t>
      </w:r>
    </w:p>
    <w:bookmarkEnd w:id="64"/>
    <w:bookmarkEnd w:id="65"/>
    <w:bookmarkStart w:id="66" w:name="revisão-de-gestão-e-ação-corretiva"/>
    <w:p>
      <w:pPr>
        <w:pStyle w:val="Heading1"/>
      </w:pPr>
      <w:r>
        <w:t xml:space="preserve">20. Revisão de Gestão e Ação Corretiva</w:t>
      </w:r>
    </w:p>
    <w:p>
      <w:pPr>
        <w:numPr>
          <w:ilvl w:val="0"/>
          <w:numId w:val="1029"/>
        </w:numPr>
        <w:pStyle w:val="Compact"/>
      </w:pPr>
      <w:r>
        <w:t xml:space="preserve">Decisões de liderança que mantêm o ISMS adequado e eficaz.*</w:t>
      </w:r>
    </w:p>
    <w:p>
      <w:pPr>
        <w:pStyle w:val="FirstParagraph"/>
      </w:pPr>
      <w:r>
        <w:t xml:space="preserve">• ** ** ** ** ** ** ** ** **</w:t>
      </w:r>
      <w:r>
        <w:t xml:space="preserve"> </w:t>
      </w:r>
      <w:r>
        <w:t xml:space="preserve">□—————————————————————————————————————-</w:t>
      </w:r>
      <w:r>
        <w:t xml:space="preserve"> </w:t>
      </w:r>
      <w:r>
        <w:t xml:space="preserve">• As ações anteriores foram concluídas e eficazes?</w:t>
      </w:r>
      <w:r>
        <w:t xml:space="preserve"> </w:t>
      </w:r>
      <w:r>
        <w:t xml:space="preserve">O que mudou, incluindo a relevância climática e as necessidades das partes interessadas?</w:t>
      </w:r>
      <w:r>
        <w:t xml:space="preserve"> </w:t>
      </w:r>
      <w:r>
        <w:t xml:space="preserve">Performance O que mostram métricas, objetivos, incidentes, resultados de auditoria e não conformidades?</w:t>
      </w:r>
      <w:r>
        <w:t xml:space="preserve"> </w:t>
      </w:r>
      <w:r>
        <w:t xml:space="preserve">O feedback do partido interessado O que relatam os clientes, reguladores, trabalhadores, fornecedores e proprietários?</w:t>
      </w:r>
      <w:r>
        <w:t xml:space="preserve"> </w:t>
      </w:r>
      <w:r>
        <w:t xml:space="preserve">Os níveis de risco, aceitação, tratamento, recursos e SoA ainda são apropriados?</w:t>
      </w:r>
      <w:r>
        <w:t xml:space="preserve"> </w:t>
      </w:r>
      <w:r>
        <w:t xml:space="preserve">Oportunidades de melhoria Que mudanças a liderança deve aprovar?</w:t>
      </w:r>
    </w:p>
    <w:p>
      <w:pPr>
        <w:numPr>
          <w:ilvl w:val="0"/>
          <w:numId w:val="1030"/>
        </w:numPr>
      </w:pPr>
      <w:r>
        <w:t xml:space="preserve">Contenha ou corrija o problema imediato.</w:t>
      </w:r>
    </w:p>
    <w:p>
      <w:pPr>
        <w:numPr>
          <w:ilvl w:val="0"/>
          <w:numId w:val="1030"/>
        </w:numPr>
      </w:pPr>
      <w:r>
        <w:t xml:space="preserve">Determinar a extensão e se falhas semelhantes existem em outro lugar.</w:t>
      </w:r>
    </w:p>
    <w:p>
      <w:pPr>
        <w:numPr>
          <w:ilvl w:val="0"/>
          <w:numId w:val="1030"/>
        </w:numPr>
      </w:pPr>
      <w:r>
        <w:t xml:space="preserve">Analisar a causa com provas, não culpar.</w:t>
      </w:r>
    </w:p>
    <w:p>
      <w:pPr>
        <w:numPr>
          <w:ilvl w:val="0"/>
          <w:numId w:val="1030"/>
        </w:numPr>
      </w:pPr>
      <w:r>
        <w:t xml:space="preserve">Plano de acção proporcional ao efeito e ao risco de recorrência.</w:t>
      </w:r>
    </w:p>
    <w:p>
      <w:pPr>
        <w:numPr>
          <w:ilvl w:val="0"/>
          <w:numId w:val="1030"/>
        </w:numPr>
      </w:pPr>
      <w:r>
        <w:t xml:space="preserve">Aplicar alterações sob a propriedade e datas de vencimento.</w:t>
      </w:r>
    </w:p>
    <w:p>
      <w:pPr>
        <w:numPr>
          <w:ilvl w:val="0"/>
          <w:numId w:val="1030"/>
        </w:numPr>
      </w:pPr>
      <w:r>
        <w:t xml:space="preserve">Verificar a eficácia usando evidências definidas após tempo de operação suficiente.</w:t>
      </w:r>
    </w:p>
    <w:p>
      <w:pPr>
        <w:numPr>
          <w:ilvl w:val="0"/>
          <w:numId w:val="1030"/>
        </w:numPr>
      </w:pPr>
      <w:r>
        <w:t xml:space="preserve">Atualizar risco, controles, documentos, treinamento, objetivos e SoA quando necessário.</w:t>
      </w:r>
    </w:p>
    <w:bookmarkEnd w:id="66"/>
    <w:bookmarkStart w:id="68" w:name="preparação-da-certificação"/>
    <w:p>
      <w:pPr>
        <w:pStyle w:val="Heading1"/>
      </w:pPr>
      <w:r>
        <w:t xml:space="preserve">21. Preparação da certificação</w:t>
      </w:r>
    </w:p>
    <w:p>
      <w:pPr>
        <w:numPr>
          <w:ilvl w:val="0"/>
          <w:numId w:val="1031"/>
        </w:numPr>
        <w:pStyle w:val="Compact"/>
      </w:pPr>
      <w:r>
        <w:t xml:space="preserve">O que a certificação faz, como geralmente procede, e o que não garante.*</w:t>
      </w:r>
    </w:p>
    <w:p>
      <w:pPr>
        <w:pStyle w:val="FirstParagraph"/>
      </w:pPr>
    </w:p>
    <w:p>
      <w:pPr>
        <w:pStyle w:val="BodyText"/>
      </w:pPr>
      <w:r>
        <w:t xml:space="preserve">Figura 8. Caminho de certificação</w:t>
      </w:r>
    </w:p>
    <w:p>
      <w:pPr>
        <w:pStyle w:val="BodyText"/>
      </w:pPr>
      <w:r>
        <w:t xml:space="preserve">A certificação é opcional; as organizações podem implementar ISO/IEC 27001 sem procurar um certificado.</w:t>
      </w:r>
    </w:p>
    <w:p>
      <w:pPr>
        <w:pStyle w:val="BodyText"/>
      </w:pPr>
      <w:r>
        <w:t xml:space="preserve">ISO não realiza certificação. Um organismo de certificação independente realiza auditorias de certificação.</w:t>
      </w:r>
    </w:p>
    <w:p>
      <w:pPr>
        <w:pStyle w:val="BodyText"/>
      </w:pPr>
      <w:r>
        <w:t xml:space="preserve">A acreditação proporciona uma confiança adicional na competência de um organismo de certificação; verificar o âmbito de acreditação e de certificação relevantes.</w:t>
      </w:r>
    </w:p>
    <w:p>
      <w:pPr>
        <w:pStyle w:val="BodyText"/>
      </w:pPr>
      <w:r>
        <w:t xml:space="preserve">A Fase 1 avalia geralmente a prontidão, o âmbito, o sistema documentado e a preparação para a auditoria de execução.</w:t>
      </w:r>
    </w:p>
    <w:p>
      <w:pPr>
        <w:pStyle w:val="BodyText"/>
      </w:pPr>
      <w:r>
        <w:t xml:space="preserve">A fase 2 avalia a implementação e a eficácia em todo o âmbito definido.</w:t>
      </w:r>
    </w:p>
    <w:p>
      <w:pPr>
        <w:pStyle w:val="BodyText"/>
      </w:pPr>
      <w:r>
        <w:t xml:space="preserve">As atividades de vigilância e recertificação avaliam a conformidade contínua; os pormenores devem ser confirmados com o organismo de certificação seleccionado e as regras de acreditação.</w:t>
      </w:r>
    </w:p>
    <w:p>
      <w:pPr>
        <w:pStyle w:val="BodyText"/>
      </w:pPr>
      <w:r>
        <w:t xml:space="preserve">Um certificado tem alcance e tempo limite. Ele não prova que cada produto é seguro, que nenhum incidente pode ocorrer, ou que cada sistema na empresa está incluído.</w:t>
      </w:r>
    </w:p>
    <w:bookmarkStart w:id="67" w:name="X0cda135e373cbeb3b40ddbd0b9bbf6c1f06b74b"/>
    <w:p>
      <w:pPr>
        <w:pStyle w:val="Heading2"/>
      </w:pPr>
      <w:r>
        <w:t xml:space="preserve">Área de preparação** Verificação de aceitação**</w:t>
      </w:r>
    </w:p>
    <w:p>
      <w:pPr>
        <w:pStyle w:val="FirstParagraph"/>
      </w:pPr>
      <w:r>
        <w:t xml:space="preserve">• Escopo • Claro, suportável, refletido em operações reais e intenção de certificado</w:t>
      </w:r>
      <w:r>
        <w:t xml:space="preserve"> </w:t>
      </w:r>
      <w:r>
        <w:t xml:space="preserve">Método utilizado de forma consistente; registo completo; os proprietários aceitam risco residual</w:t>
      </w:r>
      <w:r>
        <w:t xml:space="preserve"> </w:t>
      </w:r>
      <w:r>
        <w:t xml:space="preserve">Todos os controles do Anexo A abordados; seleções, exclusões e status suportados</w:t>
      </w:r>
      <w:r>
        <w:t xml:space="preserve"> </w:t>
      </w:r>
      <w:r>
        <w:t xml:space="preserve">• Controles Implementados, operados tempo suficiente para produzir evidências confiáveis, e medidos</w:t>
      </w:r>
      <w:r>
        <w:t xml:space="preserve"> </w:t>
      </w:r>
      <w:r>
        <w:t xml:space="preserve">• Auditoria interna • Programa e auditoria completa concluídas com provas objectivas e seguimento</w:t>
      </w:r>
      <w:r>
        <w:t xml:space="preserve"> </w:t>
      </w:r>
      <w:r>
        <w:t xml:space="preserve">• Análise de gestão</w:t>
      </w:r>
      <w:r>
        <w:t xml:space="preserve"> </w:t>
      </w:r>
      <w:r>
        <w:t xml:space="preserve">• Acção correctiva; Não conformidades corrigidas; causa e eficácia abordadas</w:t>
      </w:r>
      <w:r>
        <w:t xml:space="preserve"> </w:t>
      </w:r>
      <w:r>
        <w:t xml:space="preserve">Emenda □ Relevância climática e requisitos das partes interessadas considerados e evidenciados</w:t>
      </w:r>
    </w:p>
    <w:bookmarkEnd w:id="67"/>
    <w:bookmarkEnd w:id="68"/>
    <w:bookmarkStart w:id="70" w:name="ferramentas-de-código-aberto"/>
    <w:p>
      <w:pPr>
        <w:pStyle w:val="Heading1"/>
      </w:pPr>
      <w:r>
        <w:t xml:space="preserve">22. Ferramentas de Código Aberto</w:t>
      </w:r>
    </w:p>
    <w:p>
      <w:pPr>
        <w:numPr>
          <w:ilvl w:val="0"/>
          <w:numId w:val="1032"/>
        </w:numPr>
        <w:pStyle w:val="Compact"/>
      </w:pPr>
      <w:r>
        <w:t xml:space="preserve">Links oficiais, inícios rápidos seguros, evidências e limitações.*</w:t>
      </w:r>
    </w:p>
    <w:bookmarkStart w:id="69" w:name="X27512f29e57498a0da0e899819aa42b0da6ab2e"/>
    <w:p>
      <w:pPr>
        <w:pStyle w:val="Heading2"/>
      </w:pPr>
      <w:r>
        <w:t xml:space="preserve">.</w:t>
      </w:r>
      <w:r>
        <w:t xml:space="preserve"> </w:t>
      </w:r>
      <w:r>
        <w:rPr>
          <w:bCs/>
          <w:b/>
        </w:rPr>
        <w:t xml:space="preserve">Ferramenta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Purpose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Possível suporte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□ Ciso Assistant; intuitem.github.io; ISMS, riscos, controlos, provas</w:t>
      </w:r>
      <w:r>
        <w:t xml:space="preserve"> </w:t>
      </w:r>
      <w:r>
        <w:t xml:space="preserve">SimpleRisk Community www.simplerisk.com</w:t>
      </w:r>
      <w:r>
        <w:t xml:space="preserve"> </w:t>
      </w:r>
      <w:r>
        <w:t xml:space="preserve">• Wazuh – wazuh.com – SIEM, monitorização dos parâmetros de avaliação, MIF</w:t>
      </w:r>
      <w:r>
        <w:t xml:space="preserve"> </w:t>
      </w:r>
      <w:r>
        <w:t xml:space="preserve">.osquery , www.osquery.io , Endpoint inventário e consultas ,</w:t>
      </w:r>
      <w:r>
        <w:t xml:space="preserve"> </w:t>
      </w:r>
      <w:r>
        <w:t xml:space="preserve">□ OpenSCAP www.open-scap.org</w:t>
      </w:r>
      <w:r>
        <w:t xml:space="preserve"> </w:t>
      </w:r>
      <w:r>
        <w:t xml:space="preserve">- Greenbone Community Edition - Greenbone.github.io - Gestão da vulnerabilidade</w:t>
      </w:r>
      <w:r>
        <w:t xml:space="preserve"> </w:t>
      </w:r>
      <w:r>
        <w:t xml:space="preserve">O Nmap nmap.org O Activo e a descoberta do serviço</w:t>
      </w:r>
      <w:r>
        <w:t xml:space="preserve"> </w:t>
      </w:r>
      <w:r>
        <w:t xml:space="preserve">Varredura de código, imagem, dependência, segredo e configuração</w:t>
      </w:r>
      <w:r>
        <w:t xml:space="preserve"> </w:t>
      </w:r>
      <w:r>
        <w:t xml:space="preserve">• OWASP ZAP</w:t>
      </w:r>
      <w:r>
        <w:t xml:space="preserve"> </w:t>
      </w:r>
      <w:r>
        <w:t xml:space="preserve">□ Keycloak www.keycloak.org</w:t>
      </w:r>
      <w:r>
        <w:t xml:space="preserve"> </w:t>
      </w:r>
      <w:r>
        <w:t xml:space="preserve">DefectDojo www.defectdojo.org</w:t>
      </w:r>
      <w:r>
        <w:t xml:space="preserve"> </w:t>
      </w:r>
      <w:r>
        <w:t xml:space="preserve">• Monitorização da integridade dos ficheiros □</w:t>
      </w:r>
      <w:r>
        <w:t xml:space="preserve"> </w:t>
      </w:r>
      <w:r>
        <w:t xml:space="preserve">Lynis, cisofy.com, auditoria de segurança Linux</w:t>
      </w:r>
      <w:r>
        <w:t xml:space="preserve"> </w:t>
      </w:r>
      <w:r>
        <w:t xml:space="preserve">□ Open Policy Agent www.openpolicyagent.org</w:t>
      </w:r>
    </w:p>
    <w:p>
      <w:pPr>
        <w:pStyle w:val="BodyText"/>
      </w:pPr>
      <w:r>
        <w:t xml:space="preserve">Limitação crítica: ** Ferramentas suportam controles e evidências; elas não selecionam tratamento de risco, determinam conformidade, substituem auditores competentes ou certificam uma organização. Validar cobertura, qualidade de dados, configuração, permissões, atualizações e revisão humana.</w:t>
      </w:r>
      <w:r>
        <w:t xml:space="preserve"> </w:t>
      </w:r>
      <w:r>
        <w:t xml:space="preserve">(—————————————————————————————————————————————————————————————————————————————————————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69"/>
    <w:bookmarkEnd w:id="70"/>
    <w:bookmarkStart w:id="72" w:name="assistente-ciso"/>
    <w:p>
      <w:pPr>
        <w:pStyle w:val="Heading1"/>
      </w:pPr>
      <w:r>
        <w:t xml:space="preserve"># 22.1 Assistente CISO</w:t>
      </w:r>
    </w:p>
    <w:p>
      <w:pPr>
        <w:pStyle w:val="FirstParagraph"/>
      </w:pPr>
      <w:r>
        <w:t xml:space="preserve">Objetivo: ISMS, riscos, controles, evidências. Projeto oficial:</w:t>
      </w:r>
      <w:r>
        <w:t xml:space="preserve"> </w:t>
      </w:r>
      <w:hyperlink r:id="rId71">
        <w:r>
          <w:rPr>
            <w:rStyle w:val="Hyperlink"/>
          </w:rPr>
          <w:t xml:space="preserve">CISO Assistant</w:t>
        </w:r>
      </w:hyperlink>
    </w:p>
    <w:p>
      <w:pPr>
        <w:pStyle w:val="BodyText"/>
      </w:pPr>
      <w:r>
        <w:t xml:space="preserve">Início rápido seguro: Implantar em um ambiente de teste isolado; criar um projeto de framework, escopo, registro de risco, ações de tratamento, proprietários e registros de evidências.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72"/>
    <w:bookmarkStart w:id="74" w:name="comunidade-de-risco-simples"/>
    <w:p>
      <w:pPr>
        <w:pStyle w:val="Heading1"/>
      </w:pPr>
      <w:r>
        <w:t xml:space="preserve"># 22.2 Comunidade de Risco Simples</w:t>
      </w:r>
    </w:p>
    <w:p>
      <w:pPr>
        <w:pStyle w:val="FirstParagraph"/>
      </w:pPr>
      <w:r>
        <w:t xml:space="preserve">Objetivo: Registro de risco e tratamento. Projecto oficial:</w:t>
      </w:r>
      <w:r>
        <w:t xml:space="preserve"> </w:t>
      </w:r>
      <w:hyperlink r:id="rId73">
        <w:r>
          <w:rPr>
            <w:rStyle w:val="Hyperlink"/>
          </w:rPr>
          <w:t xml:space="preserve">SimpleRisk Community</w:t>
        </w:r>
      </w:hyperlink>
    </w:p>
    <w:p>
      <w:pPr>
        <w:pStyle w:val="BodyText"/>
      </w:pPr>
      <w:r>
        <w:t xml:space="preserve">Início rápido e seguro: Instale com segurança, defina critérios de risco, registre riscos e proprietários, escolha tratamentos, rastreie datas de vencimento e exporte relatórios revisados.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74"/>
    <w:bookmarkStart w:id="76" w:name="wazuh"/>
    <w:p>
      <w:pPr>
        <w:pStyle w:val="Heading1"/>
      </w:pPr>
      <w:r>
        <w:t xml:space="preserve"># 22,3 Wazuh</w:t>
      </w:r>
    </w:p>
    <w:p>
      <w:pPr>
        <w:pStyle w:val="FirstParagraph"/>
      </w:pPr>
      <w:r>
        <w:t xml:space="preserve">Objetivo: SIEM, monitorização do desfecho, MIF. Projecto oficial:</w:t>
      </w:r>
      <w:r>
        <w:t xml:space="preserve"> </w:t>
      </w:r>
      <w:hyperlink r:id="rId75">
        <w:r>
          <w:rPr>
            <w:rStyle w:val="Hyperlink"/>
          </w:rPr>
          <w:t xml:space="preserve">Wazuh</w:t>
        </w:r>
      </w:hyperlink>
    </w:p>
    <w:p>
      <w:pPr>
        <w:pStyle w:val="BodyText"/>
      </w:pPr>
      <w:r>
        <w:t xml:space="preserve">Início rápido e seguro: Instale um gerente de laboratório e agente, confirme a inscrição, desencadeie um evento de teste autorizado, reveja o alerta e preserve a configuração e a evidência de alerta.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76"/>
    <w:bookmarkStart w:id="78" w:name="osquery"/>
    <w:p>
      <w:pPr>
        <w:pStyle w:val="Heading1"/>
      </w:pPr>
      <w:r>
        <w:t xml:space="preserve"># 22,4 Osquery</w:t>
      </w:r>
    </w:p>
    <w:p>
      <w:pPr>
        <w:pStyle w:val="FirstParagraph"/>
      </w:pPr>
      <w:r>
        <w:t xml:space="preserve">Finalidade: Inventário de Endpoint e consultas. Projeto oficial:</w:t>
      </w:r>
      <w:r>
        <w:t xml:space="preserve"> </w:t>
      </w:r>
      <w:hyperlink r:id="rId77">
        <w:r>
          <w:rPr>
            <w:rStyle w:val="Hyperlink"/>
          </w:rPr>
          <w:t xml:space="preserve">osquery</w:t>
        </w:r>
      </w:hyperlink>
    </w:p>
    <w:p>
      <w:pPr>
        <w:pStyle w:val="BodyText"/>
      </w:pPr>
      <w:r>
        <w:t xml:space="preserve">Início rápido seguro: Instale em um host de laboratório, execute consultas somente de leitura para software, usuários, processos ou configurações, agendar consultas aprovadas e cobertura de documentos.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78"/>
    <w:bookmarkStart w:id="82" w:name="openscap"/>
    <w:p>
      <w:pPr>
        <w:pStyle w:val="Heading1"/>
      </w:pPr>
      <w:r>
        <w:t xml:space="preserve"># 22.5 OpenSCAP</w:t>
      </w:r>
    </w:p>
    <w:p>
      <w:pPr>
        <w:pStyle w:val="FirstParagraph"/>
      </w:pPr>
      <w:r>
        <w:t xml:space="preserve">Objetivo: Avaliação da configuração do Linux. Projeto oficial:</w:t>
      </w:r>
      <w:r>
        <w:t xml:space="preserve"> </w:t>
      </w:r>
      <w:hyperlink r:id="rId79">
        <w:r>
          <w:rPr>
            <w:rStyle w:val="Hyperlink"/>
          </w:rPr>
          <w:t xml:space="preserve">OpenSCAP</w:t>
        </w:r>
      </w:hyperlink>
    </w:p>
    <w:p>
      <w:pPr>
        <w:pStyle w:val="BodyText"/>
      </w:pPr>
      <w:r>
        <w:t xml:space="preserve">Início rápido seguro: Selecione um perfil apropriado, escaneie um sistema de laboratório, valide os achados manualmente, registre exceções, corrija e rescan.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Start w:id="81" w:name="greenbone-community-edition"/>
    <w:p>
      <w:pPr>
        <w:pStyle w:val="Heading2"/>
      </w:pPr>
      <w:r>
        <w:t xml:space="preserve">22.6 Greenbone Community Edition</w:t>
      </w:r>
    </w:p>
    <w:p>
      <w:pPr>
        <w:pStyle w:val="FirstParagraph"/>
      </w:pPr>
      <w:r>
        <w:t xml:space="preserve">Objectivo: Gestão da vulnerabilidade. Projeto oficial:</w:t>
      </w:r>
      <w:r>
        <w:t xml:space="preserve"> </w:t>
      </w:r>
      <w:hyperlink r:id="rId80">
        <w:r>
          <w:rPr>
            <w:rStyle w:val="Hyperlink"/>
          </w:rPr>
          <w:t xml:space="preserve">Greenbone Community Edition</w:t>
        </w:r>
      </w:hyperlink>
    </w:p>
    <w:p>
      <w:pPr>
        <w:pStyle w:val="BodyText"/>
      </w:pPr>
      <w:r>
        <w:t xml:space="preserve">Início rápido e seguro: Autorize alvos, atualize feeds, execute varreduras de laboratório autenticadas, valide cobertura e achados, atribua remediação e rescan.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81"/>
    <w:bookmarkEnd w:id="82"/>
    <w:bookmarkStart w:id="86" w:name="nmap"/>
    <w:p>
      <w:pPr>
        <w:pStyle w:val="Heading1"/>
      </w:pPr>
      <w:r>
        <w:t xml:space="preserve"># 22,7 Nmap</w:t>
      </w:r>
    </w:p>
    <w:p>
      <w:pPr>
        <w:pStyle w:val="FirstParagraph"/>
      </w:pPr>
      <w:r>
        <w:t xml:space="preserve">Objetivo: Descoberta de ativos e serviços. Projeto oficial:</w:t>
      </w:r>
      <w:r>
        <w:t xml:space="preserve"> </w:t>
      </w:r>
      <w:hyperlink r:id="rId83">
        <w:r>
          <w:rPr>
            <w:rStyle w:val="Hyperlink"/>
          </w:rPr>
          <w:t xml:space="preserve">Nmap</w:t>
        </w:r>
      </w:hyperlink>
    </w:p>
    <w:p>
      <w:pPr>
        <w:pStyle w:val="BodyText"/>
      </w:pPr>
      <w:r>
        <w:t xml:space="preserve">Início rápido seguro: Use apenas em intervalos autorizados; comece com uma varredura de serviço limitada, compare resultados com inventário, investigue desconhecidos e mantenha o comando e escopo.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Start w:id="85" w:name="trivy"/>
    <w:p>
      <w:pPr>
        <w:pStyle w:val="Heading2"/>
      </w:pPr>
      <w:r>
        <w:t xml:space="preserve">22.8 Trivy</w:t>
      </w:r>
    </w:p>
    <w:p>
      <w:pPr>
        <w:pStyle w:val="FirstParagraph"/>
      </w:pPr>
      <w:r>
        <w:t xml:space="preserve">Objetivo: Digitalização de código, imagem, dependência, segredo e configuração. Projeto oficial:</w:t>
      </w:r>
      <w:r>
        <w:t xml:space="preserve"> </w:t>
      </w:r>
      <w:hyperlink r:id="rId84">
        <w:r>
          <w:rPr>
            <w:rStyle w:val="Hyperlink"/>
          </w:rPr>
          <w:t xml:space="preserve">Trivy</w:t>
        </w:r>
      </w:hyperlink>
    </w:p>
    <w:p>
      <w:pPr>
        <w:pStyle w:val="BodyText"/>
      </w:pPr>
      <w:r>
        <w:t xml:space="preserve">Início rápido seguro: Examine um repositório de testes ou uma imagem de container, valide os achados, suprime apenas com aprovação e razão, corrija e reescane.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85"/>
    <w:bookmarkEnd w:id="86"/>
    <w:bookmarkStart w:id="94" w:name="owasp-zap"/>
    <w:p>
      <w:pPr>
        <w:pStyle w:val="Heading1"/>
      </w:pPr>
      <w:r>
        <w:t xml:space="preserve"># 22,9 OWASP ZAP</w:t>
      </w:r>
    </w:p>
    <w:p>
      <w:pPr>
        <w:pStyle w:val="FirstParagraph"/>
      </w:pPr>
      <w:r>
        <w:t xml:space="preserve">Objetivo: Teste de aplicação na web autorizado. Projecto oficial:</w:t>
      </w:r>
      <w:r>
        <w:t xml:space="preserve"> </w:t>
      </w:r>
      <w:hyperlink r:id="rId87">
        <w:r>
          <w:rPr>
            <w:rStyle w:val="Hyperlink"/>
          </w:rPr>
          <w:t xml:space="preserve">OWASP ZAP</w:t>
        </w:r>
      </w:hyperlink>
    </w:p>
    <w:p>
      <w:pPr>
        <w:pStyle w:val="BodyText"/>
      </w:pPr>
      <w:r>
        <w:t xml:space="preserve">Início rápido seguro: Proxy um aplicativo de treinamento, rasteje passivamente, use a varredura ativa apenas com aprovação escrita, valide resultados e remediação de registros.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Start w:id="89" w:name="keycloak"/>
    <w:p>
      <w:pPr>
        <w:pStyle w:val="Heading2"/>
      </w:pPr>
      <w:r>
        <w:t xml:space="preserve">22.10 Keycloak</w:t>
      </w:r>
    </w:p>
    <w:p>
      <w:pPr>
        <w:pStyle w:val="FirstParagraph"/>
      </w:pPr>
      <w:r>
        <w:t xml:space="preserve">Objetivo: Identidade, MFA, papéis e logs. Projeto oficial:</w:t>
      </w:r>
      <w:r>
        <w:t xml:space="preserve"> </w:t>
      </w:r>
      <w:hyperlink r:id="rId88">
        <w:r>
          <w:rPr>
            <w:rStyle w:val="Hyperlink"/>
          </w:rPr>
          <w:t xml:space="preserve">Keycloak</w:t>
        </w:r>
      </w:hyperlink>
    </w:p>
    <w:p>
      <w:pPr>
        <w:pStyle w:val="BodyText"/>
      </w:pPr>
      <w:r>
        <w:t xml:space="preserve">Início rápido e seguro: Crie um reino de laboratório, usuários, grupos, papéis menos privilegiados, MFA, configurações de sessão e eventos; teste os casos de joiner, movedor e leaver.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89"/>
    <w:bookmarkStart w:id="91" w:name="defectdojo"/>
    <w:p>
      <w:pPr>
        <w:pStyle w:val="Heading2"/>
      </w:pPr>
      <w:r>
        <w:t xml:space="preserve">22.11 DefectDojo</w:t>
      </w:r>
    </w:p>
    <w:p>
      <w:pPr>
        <w:pStyle w:val="FirstParagraph"/>
      </w:pPr>
      <w:r>
        <w:t xml:space="preserve">Objetivo: Encontrar ingestão e remediação. Projeto oficial:</w:t>
      </w:r>
      <w:r>
        <w:t xml:space="preserve"> </w:t>
      </w:r>
      <w:hyperlink r:id="rId90">
        <w:r>
          <w:rPr>
            <w:rStyle w:val="Hyperlink"/>
          </w:rPr>
          <w:t xml:space="preserve">DefectDojo</w:t>
        </w:r>
      </w:hyperlink>
    </w:p>
    <w:p>
      <w:pPr>
        <w:pStyle w:val="BodyText"/>
      </w:pPr>
      <w:r>
        <w:t xml:space="preserve">Início rápido e seguro: Importar resultados seguros do scanner, desduplicar cuidadosamente, atribuir proprietários, definir prazos baseados no risco, anexar prova e fechar apenas após o reteste.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91"/>
    <w:bookmarkStart w:id="93" w:name="adeus"/>
    <w:p>
      <w:pPr>
        <w:pStyle w:val="Heading2"/>
      </w:pPr>
      <w:r>
        <w:t xml:space="preserve">22.12 ADEUS</w:t>
      </w:r>
    </w:p>
    <w:p>
      <w:pPr>
        <w:pStyle w:val="FirstParagraph"/>
      </w:pPr>
      <w:r>
        <w:t xml:space="preserve">Objectivo: Monitorização da integridade dos ficheiros. Projecto oficial:</w:t>
      </w:r>
      <w:r>
        <w:t xml:space="preserve"> </w:t>
      </w:r>
      <w:hyperlink r:id="rId92">
        <w:r>
          <w:rPr>
            <w:rStyle w:val="Hyperlink"/>
          </w:rPr>
          <w:t xml:space="preserve">AIDE</w:t>
        </w:r>
      </w:hyperlink>
    </w:p>
    <w:p>
      <w:pPr>
        <w:pStyle w:val="BodyText"/>
      </w:pPr>
      <w:r>
        <w:t xml:space="preserve">Início rápido seguro: Crie uma linha de base em um host de laboratório, faça uma alteração de arquivo autorizada, execute uma verificação, investigue a diferença e proteja a linha de base.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93"/>
    <w:bookmarkEnd w:id="94"/>
    <w:bookmarkStart w:id="96" w:name="lynis"/>
    <w:p>
      <w:pPr>
        <w:pStyle w:val="Heading1"/>
      </w:pPr>
      <w:r>
        <w:t xml:space="preserve"># 22.13 Lynis</w:t>
      </w:r>
    </w:p>
    <w:p>
      <w:pPr>
        <w:pStyle w:val="FirstParagraph"/>
      </w:pPr>
      <w:r>
        <w:t xml:space="preserve">Objetivo: Auditoria de segurança Linux. Projeto oficial:</w:t>
      </w:r>
      <w:r>
        <w:t xml:space="preserve"> </w:t>
      </w:r>
      <w:hyperlink r:id="rId95">
        <w:r>
          <w:rPr>
            <w:rStyle w:val="Hyperlink"/>
          </w:rPr>
          <w:t xml:space="preserve">Lynis</w:t>
        </w:r>
      </w:hyperlink>
    </w:p>
    <w:p>
      <w:pPr>
        <w:pStyle w:val="BodyText"/>
      </w:pPr>
      <w:r>
        <w:t xml:space="preserve">Início rápido seguro: Audite um anfitrião de laboratório, reveja sugestões contra o escopo e o risco, documente decisões, corrija itens selecionados e reexecute.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96"/>
    <w:bookmarkStart w:id="98" w:name="open-policy-agent"/>
    <w:p>
      <w:pPr>
        <w:pStyle w:val="Heading1"/>
      </w:pPr>
      <w:r>
        <w:t xml:space="preserve"># 22.14 Open Policy Agent</w:t>
      </w:r>
    </w:p>
    <w:p>
      <w:pPr>
        <w:pStyle w:val="FirstParagraph"/>
      </w:pPr>
      <w:r>
        <w:t xml:space="preserve">Objetivo: Política como código. Projeto oficial:</w:t>
      </w:r>
      <w:r>
        <w:t xml:space="preserve"> </w:t>
      </w:r>
      <w:hyperlink r:id="rId97">
        <w:r>
          <w:rPr>
            <w:rStyle w:val="Hyperlink"/>
          </w:rPr>
          <w:t xml:space="preserve">Open Policy Agent</w:t>
        </w:r>
      </w:hyperlink>
    </w:p>
    <w:p>
      <w:pPr>
        <w:pStyle w:val="BodyText"/>
      </w:pPr>
      <w:r>
        <w:t xml:space="preserve">Início rápido seguro: Escreva uma pequena regra de laboratório, teste de entradas permitidas e negadas, rever a política e testes, e preservar resultados como evidência de suporte.</w:t>
      </w:r>
    </w:p>
    <w:p>
      <w:pPr>
        <w:pStyle w:val="BodyText"/>
      </w:pPr>
      <w:r>
        <w:t xml:space="preserve">Evidência: escopo aprovado, configuração, versão, cobertura, resultados, revisão, exceção, remediação e reteste. Proteja credenciais, registros, relatórios e backups.</w:t>
      </w:r>
    </w:p>
    <w:bookmarkEnd w:id="98"/>
    <w:bookmarkStart w:id="100" w:name="manual-do-sgsi-para-gerentes"/>
    <w:p>
      <w:pPr>
        <w:pStyle w:val="Heading1"/>
      </w:pPr>
      <w:r>
        <w:t xml:space="preserve">23. Manual do SGSI para gerentes</w:t>
      </w:r>
    </w:p>
    <w:p>
      <w:pPr>
        <w:pStyle w:val="FirstParagraph"/>
      </w:pPr>
      <w:r>
        <w:rPr>
          <w:iCs/>
          <w:i/>
        </w:rPr>
        <w:t xml:space="preserve">Perguntas, painel, propriedade e decisões os gerentes devem controlar.</w:t>
      </w:r>
    </w:p>
    <w:p>
      <w:pPr>
        <w:pStyle w:val="BodyText"/>
      </w:pPr>
      <w:r>
        <w:t xml:space="preserve">O escopo do ISMS ainda está alinhado com estratégia, serviços, locais, fornecedores, uso de nuvem, pessoas e fluxos de dados?</w:t>
      </w:r>
    </w:p>
    <w:p>
      <w:pPr>
        <w:pStyle w:val="BodyText"/>
      </w:pPr>
      <w:r>
        <w:t xml:space="preserve">O que mudou no contexto, partes interessadas, obrigações legais, ameaças, tecnologia ou relevância climática?</w:t>
      </w:r>
    </w:p>
    <w:p>
      <w:pPr>
        <w:pStyle w:val="BodyText"/>
      </w:pPr>
      <w:r>
        <w:t xml:space="preserve">Os critérios de risco são fiáveis e os proprietários aprovam explicitamente o tratamento e o risco residual?</w:t>
      </w:r>
    </w:p>
    <w:p>
      <w:pPr>
        <w:pStyle w:val="BodyText"/>
      </w:pPr>
      <w:r>
        <w:t xml:space="preserve">O SoA corresponde à implementação de controle real e ações abertas?</w:t>
      </w:r>
    </w:p>
    <w:p>
      <w:pPr>
        <w:pStyle w:val="BodyText"/>
      </w:pPr>
      <w:r>
        <w:t xml:space="preserve">Os objetivos e as métricas produzem decisões em vez de painéis decorativos?</w:t>
      </w:r>
    </w:p>
    <w:p>
      <w:pPr>
        <w:pStyle w:val="BodyText"/>
      </w:pPr>
      <w:r>
        <w:t xml:space="preserve">Incidentes, constatações de auditoria, exceções, ações atrasadas e falhas repetidas são agravados?</w:t>
      </w:r>
    </w:p>
    <w:p>
      <w:pPr>
        <w:pStyle w:val="BodyText"/>
      </w:pPr>
      <w:r>
        <w:t xml:space="preserve">A auditoria interna e a revisão da gestão têm independência, competência, tempo e provas suficientes?</w:t>
      </w:r>
    </w:p>
    <w:p>
      <w:pPr>
        <w:pStyle w:val="BodyText"/>
      </w:pPr>
      <w:r>
        <w:t xml:space="preserve">As reivindicações de certificação, escopo, acreditação e declarações do cliente são precisas?</w:t>
      </w:r>
    </w:p>
    <w:bookmarkStart w:id="99" w:name="section-1"/>
    <w:p>
      <w:pPr>
        <w:pStyle w:val="Heading2"/>
      </w:pPr>
      <w:r>
        <w:t xml:space="preserve">* * * * * * * * * * * * * * * * * * * * * * * * * * * * *</w:t>
      </w:r>
    </w:p>
    <w:p>
      <w:pPr>
        <w:pStyle w:val="FirstParagraph"/>
      </w:pPr>
      <w:r>
        <w:t xml:space="preserve">□ Contexto e escopo □ São atuais os limites, dependências, partidos e mudanças? Verde / Amarelo / Vermelho</w:t>
      </w:r>
      <w:r>
        <w:t xml:space="preserve"> </w:t>
      </w:r>
      <w:r>
        <w:t xml:space="preserve">Risco Os critérios são consistentes e as decisões do proprietário são oportunas? Verde / Amarelo / Vermelho</w:t>
      </w:r>
      <w:r>
        <w:t xml:space="preserve"> </w:t>
      </w:r>
      <w:r>
        <w:t xml:space="preserve">O SoA e os controles estão alinhados entre seleção, status e evidência? Verde / Amarelo / Vermelho</w:t>
      </w:r>
      <w:r>
        <w:t xml:space="preserve"> </w:t>
      </w:r>
      <w:r>
        <w:t xml:space="preserve">Performance - Os objetivos, métricas, incidentes e tendências impulsionam a ação? Verde / Amarelo / Vermelho</w:t>
      </w:r>
      <w:r>
        <w:t xml:space="preserve"> </w:t>
      </w:r>
      <w:r>
        <w:t xml:space="preserve">Os fornecedores são controlados risco, responsabilidade, monitoramento, incidentes e saídas? Verde / Amarelo / Vermelho</w:t>
      </w:r>
      <w:r>
        <w:t xml:space="preserve"> </w:t>
      </w:r>
      <w:r>
        <w:t xml:space="preserve">As auditorias são objetivas e as conclusões corrigidas de forma eficaz? Verde / Amarelo / Vermelho</w:t>
      </w:r>
      <w:r>
        <w:t xml:space="preserve"> </w:t>
      </w:r>
      <w:r>
        <w:t xml:space="preserve">• Melhoramento • Causas de raiz, recorrência e lições são abordadas? Verde / Amarelo / Vermelho</w:t>
      </w:r>
      <w:r>
        <w:t xml:space="preserve"> </w:t>
      </w:r>
      <w:r>
        <w:t xml:space="preserve">□ Certificação □ As reivindicações são avaliadas, atuais e suportáveis? Verde / Amarelo / Vermelho</w:t>
      </w:r>
    </w:p>
    <w:bookmarkEnd w:id="99"/>
    <w:bookmarkEnd w:id="100"/>
    <w:bookmarkStart w:id="101" w:name="guia-de-carreira-do-analista-júnior"/>
    <w:p>
      <w:pPr>
        <w:pStyle w:val="Heading1"/>
      </w:pPr>
      <w:r>
        <w:t xml:space="preserve">24. Guia de Carreira do Analista Júnior</w:t>
      </w:r>
    </w:p>
    <w:p>
      <w:pPr>
        <w:numPr>
          <w:ilvl w:val="0"/>
          <w:numId w:val="1033"/>
        </w:numPr>
        <w:pStyle w:val="Compact"/>
      </w:pPr>
      <w:r>
        <w:t xml:space="preserve">Uma rota prática para ISMS, GRC, trabalho de risco, auditoria e conformidade.*</w:t>
      </w:r>
    </w:p>
    <w:p>
      <w:pPr>
        <w:pStyle w:val="FirstParagraph"/>
      </w:pPr>
    </w:p>
    <w:p>
      <w:pPr>
        <w:pStyle w:val="BodyText"/>
      </w:pPr>
      <w:r>
        <w:t xml:space="preserve">Figura 9. Caminho de analista ISO 27001 Júnior</w:t>
      </w:r>
    </w:p>
    <w:p>
      <w:pPr>
        <w:pStyle w:val="BodyText"/>
      </w:pPr>
      <w:r>
        <w:t xml:space="preserve">GRC Júnior Analisador</w:t>
      </w:r>
    </w:p>
    <w:p>
      <w:pPr>
        <w:pStyle w:val="BodyText"/>
      </w:pPr>
      <w:r>
        <w:t xml:space="preserve">Analisador de conformidade ISO 27001</w:t>
      </w:r>
    </w:p>
    <w:p>
      <w:pPr>
        <w:pStyle w:val="BodyText"/>
      </w:pPr>
      <w:r>
        <w:t xml:space="preserve">Analista de Controles de Segurança</w:t>
      </w:r>
    </w:p>
    <w:p>
      <w:pPr>
        <w:pStyle w:val="BodyText"/>
      </w:pPr>
      <w:r>
        <w:t xml:space="preserve">Coordenador do ISMS</w:t>
      </w:r>
    </w:p>
    <w:p>
      <w:pPr>
        <w:pStyle w:val="BodyText"/>
      </w:pPr>
      <w:r>
        <w:t xml:space="preserve">Analista de Risco</w:t>
      </w:r>
    </w:p>
    <w:p>
      <w:pPr>
        <w:pStyle w:val="BodyText"/>
      </w:pPr>
      <w:r>
        <w:t xml:space="preserve">Associado à Auditoria Interna</w:t>
      </w:r>
    </w:p>
    <w:p>
      <w:pPr>
        <w:pStyle w:val="BodyText"/>
      </w:pPr>
      <w:r>
        <w:t xml:space="preserve">Analista de Riscos de Terceiros</w:t>
      </w:r>
    </w:p>
    <w:p>
      <w:pPr>
        <w:pStyle w:val="BodyText"/>
      </w:pPr>
      <w:r>
        <w:t xml:space="preserve">Analista de Garantia de Segurança</w:t>
      </w:r>
    </w:p>
    <w:bookmarkEnd w:id="101"/>
    <w:bookmarkStart w:id="102" w:name="típico-trabalho-júnior"/>
    <w:p>
      <w:pPr>
        <w:pStyle w:val="Heading1"/>
      </w:pPr>
      <w:r>
        <w:t xml:space="preserve"># 24,1 Típico trabalho júnior</w:t>
      </w:r>
    </w:p>
    <w:p>
      <w:pPr>
        <w:numPr>
          <w:ilvl w:val="0"/>
          <w:numId w:val="1034"/>
        </w:numPr>
      </w:pPr>
      <w:r>
        <w:t xml:space="preserve">Manter escopo, ativo, obrigação, fornecedor, risco, controle, SoA, evidências, achados e registros de ação.</w:t>
      </w:r>
    </w:p>
    <w:p>
      <w:pPr>
        <w:numPr>
          <w:ilvl w:val="0"/>
          <w:numId w:val="1034"/>
        </w:numPr>
      </w:pPr>
      <w:r>
        <w:t xml:space="preserve">Recolha provas sem alterar os registos e valide a integralidade.</w:t>
      </w:r>
    </w:p>
    <w:p>
      <w:pPr>
        <w:numPr>
          <w:ilvl w:val="0"/>
          <w:numId w:val="1034"/>
        </w:numPr>
      </w:pPr>
      <w:r>
        <w:t xml:space="preserve">Mapa riscos e requisitos para controles, proprietários, procedimentos, sistemas e provas.</w:t>
      </w:r>
    </w:p>
    <w:p>
      <w:pPr>
        <w:numPr>
          <w:ilvl w:val="0"/>
          <w:numId w:val="1034"/>
        </w:numPr>
      </w:pPr>
      <w:r>
        <w:t xml:space="preserve">Teste amostras de acesso, mudança, vulnerabilidade, incidente, backup, fornecedor, consciência, física e controles de continuidade.</w:t>
      </w:r>
    </w:p>
    <w:p>
      <w:pPr>
        <w:numPr>
          <w:ilvl w:val="0"/>
          <w:numId w:val="1034"/>
        </w:numPr>
      </w:pPr>
      <w:r>
        <w:t xml:space="preserve">Apoiar auditorias internas, análises de gestão, métricas, ações corretivas e preparação de certificação.</w:t>
      </w:r>
    </w:p>
    <w:p>
      <w:pPr>
        <w:numPr>
          <w:ilvl w:val="0"/>
          <w:numId w:val="1034"/>
        </w:numPr>
      </w:pPr>
      <w:r>
        <w:t xml:space="preserve">Escreva conclusões factuais e divulgue limitações de amostragem, escopo e provas.</w:t>
      </w:r>
    </w:p>
    <w:p>
      <w:pPr>
        <w:numPr>
          <w:ilvl w:val="0"/>
          <w:numId w:val="1034"/>
        </w:numPr>
      </w:pPr>
      <w:r>
        <w:t xml:space="preserve">Proteger informações confidenciais e permanecer dentro da autorização.</w:t>
      </w:r>
    </w:p>
    <w:bookmarkEnd w:id="102"/>
    <w:bookmarkStart w:id="103" w:name="valor-dos-empregadores-de-competências"/>
    <w:p>
      <w:pPr>
        <w:pStyle w:val="Heading1"/>
      </w:pPr>
      <w:r>
        <w:t xml:space="preserve"># 24.2 Valor dos empregadores de competências</w:t>
      </w:r>
    </w:p>
    <w:p>
      <w:pPr>
        <w:pStyle w:val="FirstParagraph"/>
      </w:pPr>
      <w:r>
        <w:t xml:space="preserve">Competência** Prova**</w:t>
      </w:r>
      <w:r>
        <w:t xml:space="preserve"> </w:t>
      </w:r>
      <w:r>
        <w:t xml:space="preserve">—————————————————————————————————————– (———————————————————————————————————————————————————————————-</w:t>
      </w:r>
      <w:r>
        <w:t xml:space="preserve"> </w:t>
      </w:r>
      <w:r>
        <w:t xml:space="preserve">Os conceitos do ISMS explicam as cláusulas 4–10 e a melhoria contínua</w:t>
      </w:r>
      <w:r>
        <w:t xml:space="preserve"> </w:t>
      </w:r>
      <w:r>
        <w:t xml:space="preserve">• Risco • Criar um plano de registo e tratamento consistente</w:t>
      </w:r>
      <w:r>
        <w:t xml:space="preserve"> </w:t>
      </w:r>
      <w:r>
        <w:t xml:space="preserve">(SoA) Justifique seleções, exclusões, status e evidências ,</w:t>
      </w:r>
      <w:r>
        <w:t xml:space="preserve"> </w:t>
      </w:r>
      <w:r>
        <w:t xml:space="preserve">• Teste de evidência; Defina populações, amostras, procedimentos, exceções e retestes;</w:t>
      </w:r>
      <w:r>
        <w:t xml:space="preserve"> </w:t>
      </w:r>
      <w:r>
        <w:t xml:space="preserve">□ Alfabetização técnica; Interpretar identidade, nuvem, registro, vulnerabilidade, backup e evidência de configuração;</w:t>
      </w:r>
      <w:r>
        <w:t xml:space="preserve"> </w:t>
      </w:r>
      <w:r>
        <w:t xml:space="preserve">• Comunicação • Escrever conclusões concisas, acções e resumos de gestão</w:t>
      </w:r>
      <w:r>
        <w:t xml:space="preserve"> </w:t>
      </w:r>
      <w:r>
        <w:t xml:space="preserve">Ético Use dados sintéticos, sistemas autorizados e alegações honestas</w:t>
      </w:r>
    </w:p>
    <w:bookmarkEnd w:id="103"/>
    <w:bookmarkStart w:id="104" w:name="laboratório-fictício-e-portfólio"/>
    <w:p>
      <w:pPr>
        <w:pStyle w:val="Heading1"/>
      </w:pPr>
      <w:r>
        <w:t xml:space="preserve">25. Laboratório Fictício e Portfólio</w:t>
      </w:r>
    </w:p>
    <w:p>
      <w:pPr>
        <w:numPr>
          <w:ilvl w:val="0"/>
          <w:numId w:val="1035"/>
        </w:numPr>
        <w:pStyle w:val="Compact"/>
      </w:pPr>
      <w:r>
        <w:t xml:space="preserve">Um ambiente de prática segura usando dados sintéticos e sistemas de laboratório autorizados.*</w:t>
      </w:r>
    </w:p>
    <w:p>
      <w:pPr>
        <w:pStyle w:val="FirstParagraph"/>
      </w:pPr>
      <w:r>
        <w:t xml:space="preserve">Regra do laboratório:** Use uma organização fictícia, dados sintéticos, sistemas isolados e ferramentas que você está autorizado a operar. Não afirme que um projeto de portfólio é uma certificação real ou auditoria do cliente.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p>
      <w:pPr>
        <w:numPr>
          <w:ilvl w:val="0"/>
          <w:numId w:val="1036"/>
        </w:numPr>
      </w:pPr>
      <w:r>
        <w:t xml:space="preserve">Criar uma empresa fictícia com dois produtos, um serviço de nuvem, uma força de trabalho remota, e três fornecedores.</w:t>
      </w:r>
    </w:p>
    <w:p>
      <w:pPr>
        <w:numPr>
          <w:ilvl w:val="0"/>
          <w:numId w:val="1036"/>
        </w:numPr>
      </w:pPr>
      <w:r>
        <w:t xml:space="preserve">Escreva uma análise de contexto de uma página, registro do partido interessado, determinação da relevância do clima e declaração do escopo.</w:t>
      </w:r>
    </w:p>
    <w:p>
      <w:pPr>
        <w:numPr>
          <w:ilvl w:val="0"/>
          <w:numId w:val="1036"/>
        </w:numPr>
      </w:pPr>
      <w:r>
        <w:t xml:space="preserve">Criar critérios de risco e um registro de risco de dez cenários com proprietários e decisões de tratamento.</w:t>
      </w:r>
    </w:p>
    <w:p>
      <w:pPr>
        <w:numPr>
          <w:ilvl w:val="0"/>
          <w:numId w:val="1036"/>
        </w:numPr>
      </w:pPr>
      <w:r>
        <w:t xml:space="preserve">Criar um plano de tratamento e SoA que aborda todos os 93 controles Anexo A com justificativas concisas e estado de implementação honesto.</w:t>
      </w:r>
    </w:p>
    <w:p>
      <w:pPr>
        <w:numPr>
          <w:ilvl w:val="0"/>
          <w:numId w:val="1036"/>
        </w:numPr>
      </w:pPr>
      <w:r>
        <w:t xml:space="preserve">Construa políticas de amostragem, procedimentos, objetivos, métricas, registros de ativos e fornecedores, registro de treinamento, registro de incidentes e exercício de continuidade.</w:t>
      </w:r>
    </w:p>
    <w:p>
      <w:pPr>
        <w:numPr>
          <w:ilvl w:val="0"/>
          <w:numId w:val="1036"/>
        </w:numPr>
      </w:pPr>
      <w:r>
        <w:t xml:space="preserve">Use algumas ferramentas de código aberto em laboratórios isolados e capturar escopo, configuração, resultados, validação, remediação e evidências de reteste.</w:t>
      </w:r>
    </w:p>
    <w:p>
      <w:pPr>
        <w:numPr>
          <w:ilvl w:val="0"/>
          <w:numId w:val="1036"/>
        </w:numPr>
      </w:pPr>
      <w:r>
        <w:t xml:space="preserve">Projete e execute um plano de auditoria interna contra cláusulas e controles selecionados.</w:t>
      </w:r>
    </w:p>
    <w:p>
      <w:pPr>
        <w:numPr>
          <w:ilvl w:val="0"/>
          <w:numId w:val="1036"/>
        </w:numPr>
      </w:pPr>
      <w:r>
        <w:t xml:space="preserve">Escreva duas não conformidades, registros de causa raiz, ações corretivas e testes de eficácia.</w:t>
      </w:r>
    </w:p>
    <w:p>
      <w:pPr>
        <w:numPr>
          <w:ilvl w:val="0"/>
          <w:numId w:val="1036"/>
        </w:numPr>
      </w:pPr>
      <w:r>
        <w:t xml:space="preserve">Crie minutos de gerenciamento-revisão mostrando entradas, decisões, proprietários, recursos e prazos.</w:t>
      </w:r>
    </w:p>
    <w:p>
      <w:pPr>
        <w:numPr>
          <w:ilvl w:val="0"/>
          <w:numId w:val="1036"/>
        </w:numPr>
      </w:pPr>
      <w:r>
        <w:t xml:space="preserve">Publique somente artefatos sintéticos e higienizados, com uma declaração clara de limitações.</w:t>
      </w:r>
    </w:p>
    <w:p>
      <w:pPr>
        <w:pStyle w:val="FirstParagraph"/>
      </w:pPr>
      <w:r>
        <w:t xml:space="preserve">O artefato de Portfólio** O que demonstra**</w:t>
      </w:r>
      <w:r>
        <w:t xml:space="preserve"> </w:t>
      </w:r>
      <w:r>
        <w:t xml:space="preserve">□——————————————————————————————————————</w:t>
      </w:r>
      <w:r>
        <w:t xml:space="preserve"> </w:t>
      </w:r>
      <w:r>
        <w:t xml:space="preserve">Contexto, partidos, escopo . Cláusula 4 raciocínio e limites .</w:t>
      </w:r>
      <w:r>
        <w:t xml:space="preserve"> </w:t>
      </w:r>
      <w:r>
        <w:t xml:space="preserve">• Método de risco, registo, tratamento</w:t>
      </w:r>
      <w:r>
        <w:t xml:space="preserve"> </w:t>
      </w:r>
      <w:r>
        <w:t xml:space="preserve">□ Declaração de aplicabilidade</w:t>
      </w:r>
      <w:r>
        <w:t xml:space="preserve"> </w:t>
      </w:r>
      <w:r>
        <w:t xml:space="preserve">□ Controle papel de teste □ Evidência, amostragem, exceção e conclusão</w:t>
      </w:r>
      <w:r>
        <w:t xml:space="preserve"> </w:t>
      </w:r>
      <w:r>
        <w:t xml:space="preserve">Programa, plano, critérios, relatório e acompanhamento</w:t>
      </w:r>
      <w:r>
        <w:t xml:space="preserve"> </w:t>
      </w:r>
      <w:r>
        <w:t xml:space="preserve">□ Minutos de análise de gestão</w:t>
      </w:r>
      <w:r>
        <w:t xml:space="preserve"> </w:t>
      </w:r>
      <w:r>
        <w:t xml:space="preserve">• Registo de acção correctiva</w:t>
      </w:r>
      <w:r>
        <w:t xml:space="preserve"> </w:t>
      </w:r>
      <w:r>
        <w:t xml:space="preserve">O Memorando de evidência da ferramenta O Alfabetismo técnico e limitações</w:t>
      </w:r>
    </w:p>
    <w:bookmarkEnd w:id="104"/>
    <w:bookmarkStart w:id="106" w:name="plano-de-aprendizagem-de-trinta-dias"/>
    <w:p>
      <w:pPr>
        <w:pStyle w:val="Heading1"/>
      </w:pPr>
      <w:r>
        <w:t xml:space="preserve">26. Plano de Aprendizagem de Trinta Dias</w:t>
      </w:r>
    </w:p>
    <w:p>
      <w:pPr>
        <w:numPr>
          <w:ilvl w:val="0"/>
          <w:numId w:val="1037"/>
        </w:numPr>
      </w:pPr>
      <w:r>
        <w:t xml:space="preserve">Uma programação focada para a construção de capacidade de nível júnior útil.*</w:t>
      </w:r>
    </w:p>
    <w:p>
      <w:pPr>
        <w:numPr>
          <w:ilvl w:val="0"/>
          <w:numId w:val="1037"/>
        </w:numPr>
        <w:pStyle w:val="Heading2"/>
      </w:pPr>
      <w:bookmarkStart w:id="105" w:name="dias-foco-entrega"/>
      <w:r>
        <w:t xml:space="preserve">Dias** * Foco** * Entrega**</w:t>
      </w:r>
      <w:bookmarkEnd w:id="105"/>
    </w:p>
    <w:p>
      <w:pPr>
        <w:numPr>
          <w:ilvl w:val="0"/>
          <w:numId w:val="1000"/>
        </w:numPr>
      </w:pPr>
      <w:r>
        <w:t xml:space="preserve">1–5 ISMS, CIA, cláusulas, ISO 27001/27002 relação, âmbito de aplicação</w:t>
      </w:r>
      <w:r>
        <w:t xml:space="preserve"> </w:t>
      </w:r>
      <w:r>
        <w:t xml:space="preserve">• 6–10 • Critérios de risco, cenários, avaliação, tratamento, aceitação</w:t>
      </w:r>
      <w:r>
        <w:t xml:space="preserve"> </w:t>
      </w:r>
      <w:r>
        <w:t xml:space="preserve">Os temas do Anexo A e a Declaração de Aplicabilidade</w:t>
      </w:r>
      <w:r>
        <w:t xml:space="preserve"> </w:t>
      </w:r>
      <w:r>
        <w:t xml:space="preserve">15–18 Políticas, competência, comunicação, controle de documentos, operações</w:t>
      </w:r>
      <w:r>
        <w:t xml:space="preserve"> </w:t>
      </w:r>
      <w:r>
        <w:t xml:space="preserve">□ 19–22 □ Métricas, monitorização, auditoria interna, revisão da gestão</w:t>
      </w:r>
      <w:r>
        <w:t xml:space="preserve"> </w:t>
      </w:r>
      <w:r>
        <w:t xml:space="preserve">23–25; Não conformidade, causa raiz, ação corretiva, melhoria; Dois registros de achados e ação corretiva;</w:t>
      </w:r>
      <w:r>
        <w:t xml:space="preserve"> </w:t>
      </w:r>
      <w:r>
        <w:t xml:space="preserve">26–28 Laboratórios de ferramentas de código aberto autorizados Dois memorandos de evidência e reteste</w:t>
      </w:r>
      <w:r>
        <w:t xml:space="preserve"> </w:t>
      </w:r>
      <w:r>
        <w:t xml:space="preserve">29–30 □ Limpeza e prática de entrevista de carteiras</w:t>
      </w:r>
    </w:p>
    <w:bookmarkEnd w:id="106"/>
    <w:bookmarkStart w:id="108" w:name="preparação-da-entrevista"/>
    <w:p>
      <w:pPr>
        <w:pStyle w:val="Heading1"/>
      </w:pPr>
      <w:r>
        <w:t xml:space="preserve">27. Preparação da entrevista</w:t>
      </w:r>
    </w:p>
    <w:p>
      <w:pPr>
        <w:numPr>
          <w:ilvl w:val="0"/>
          <w:numId w:val="1038"/>
        </w:numPr>
        <w:pStyle w:val="Compact"/>
      </w:pPr>
      <w:r>
        <w:t xml:space="preserve">Respostas claras, cenários práticos e perguntas para o empregador.*</w:t>
      </w:r>
    </w:p>
    <w:bookmarkStart w:id="107" w:name="o-que-é-um-isms"/>
    <w:p>
      <w:pPr>
        <w:pStyle w:val="Heading2"/>
      </w:pPr>
      <w:r>
        <w:t xml:space="preserve">27.1 O que é um ISMS?</w:t>
      </w:r>
    </w:p>
    <w:p>
      <w:pPr>
        <w:pStyle w:val="FirstParagraph"/>
      </w:pPr>
      <w:r>
        <w:t xml:space="preserve">Um sistema de gestão para controlar o risco de segurança da informação através de liderança, planejamento, operação, avaliação e melhoria contínua.</w:t>
      </w:r>
    </w:p>
    <w:bookmarkEnd w:id="107"/>
    <w:bookmarkEnd w:id="108"/>
    <w:bookmarkStart w:id="109" w:name="iso-27001-versus-27002"/>
    <w:p>
      <w:pPr>
        <w:pStyle w:val="Heading1"/>
      </w:pPr>
      <w:r>
        <w:t xml:space="preserve"># 27,2 ISO 27001 versus 27002?</w:t>
      </w:r>
    </w:p>
    <w:p>
      <w:pPr>
        <w:pStyle w:val="FirstParagraph"/>
      </w:pPr>
      <w:r>
        <w:t xml:space="preserve">27001 contém requisitos ISMS certificados; 27002 fornece orientação de controle detalhada e não é em si uma norma de certificação.</w:t>
      </w:r>
    </w:p>
    <w:bookmarkEnd w:id="109"/>
    <w:bookmarkStart w:id="111" w:name="o-que-é-o-soa"/>
    <w:p>
      <w:pPr>
        <w:pStyle w:val="Heading1"/>
      </w:pPr>
      <w:r>
        <w:t xml:space="preserve"># 27.3 O que é o SoA?</w:t>
      </w:r>
    </w:p>
    <w:p>
      <w:pPr>
        <w:pStyle w:val="FirstParagraph"/>
      </w:pPr>
      <w:r>
        <w:t xml:space="preserve">Um registo controlado dos controlos necessários, a justificação da inclusão ou exclusão no anexo A e o estado de execução, ligados ao tratamento e às provas.</w:t>
      </w:r>
    </w:p>
    <w:bookmarkStart w:id="110" w:name="Xd7a94282af627341903619724c786ba476635e4"/>
    <w:p>
      <w:pPr>
        <w:pStyle w:val="Heading2"/>
      </w:pPr>
      <w:r>
        <w:t xml:space="preserve">27.4 Todos os controles do Anexo A são obrigatórios?</w:t>
      </w:r>
    </w:p>
    <w:p>
      <w:pPr>
        <w:pStyle w:val="FirstParagraph"/>
      </w:pPr>
      <w:r>
        <w:t xml:space="preserve">A organização deve utilizar o anexo A como verificação de referência e justificar as decisões. Controles necessários seguem tratamento de risco e obrigações; outros controles também podem ser necessários.</w:t>
      </w:r>
    </w:p>
    <w:bookmarkEnd w:id="110"/>
    <w:bookmarkEnd w:id="111"/>
    <w:bookmarkStart w:id="112" w:name="como-se-testa-um-controle"/>
    <w:p>
      <w:pPr>
        <w:pStyle w:val="Heading1"/>
      </w:pPr>
      <w:r>
        <w:t xml:space="preserve"># 27.5 Como se testa um controle?</w:t>
      </w:r>
    </w:p>
    <w:p>
      <w:pPr>
        <w:pStyle w:val="FirstParagraph"/>
      </w:pPr>
      <w:r>
        <w:t xml:space="preserve">Defina critérios e escopo, valide a população, amostra por risco, inspecione e reperforme evidências, exceções documentais e correção de reteste.</w:t>
      </w:r>
    </w:p>
    <w:bookmarkEnd w:id="112"/>
    <w:bookmarkStart w:id="113" w:name="o-que-é-uma-não-conformidade"/>
    <w:p>
      <w:pPr>
        <w:pStyle w:val="Heading1"/>
      </w:pPr>
      <w:r>
        <w:t xml:space="preserve"># 27.6 O que é uma não conformidade?</w:t>
      </w:r>
    </w:p>
    <w:p>
      <w:pPr>
        <w:pStyle w:val="FirstParagraph"/>
      </w:pPr>
      <w:r>
        <w:t xml:space="preserve">Falha em cumprir uma exigência. Requer correção, avaliação, ação adequada e revisão de efetividade.</w:t>
      </w:r>
    </w:p>
    <w:bookmarkEnd w:id="113"/>
    <w:bookmarkStart w:id="114" w:name="o-que-mudou-em-2024"/>
    <w:p>
      <w:pPr>
        <w:pStyle w:val="Heading1"/>
      </w:pPr>
      <w:r>
        <w:t xml:space="preserve"># 27.7 O que mudou em 2024?</w:t>
      </w:r>
    </w:p>
    <w:p>
      <w:pPr>
        <w:pStyle w:val="FirstParagraph"/>
      </w:pPr>
      <w:r>
        <w:t xml:space="preserve">A alteração exige uma consideração explícita da relevância das alterações climáticas no contexto e observa que as partes interessadas podem ter requisitos relacionados com o clima.</w:t>
      </w:r>
    </w:p>
    <w:bookmarkEnd w:id="114"/>
    <w:bookmarkStart w:id="115" w:name="X6af7a3d625a0b1807a794f98499926755a55a0d"/>
    <w:p>
      <w:pPr>
        <w:pStyle w:val="Heading1"/>
      </w:pPr>
      <w:r>
        <w:t xml:space="preserve"># 27.8 O que pode um analista júnior concluir com segurança?</w:t>
      </w:r>
    </w:p>
    <w:p>
      <w:pPr>
        <w:pStyle w:val="FirstParagraph"/>
      </w:pPr>
      <w:r>
        <w:t xml:space="preserve">Factos estatais apoiados por elementos de prova e âmbito definidos, divulgar limitações e evitar reclamar a autoridade de auditoria ou certificação.</w:t>
      </w:r>
    </w:p>
    <w:bookmarkEnd w:id="115"/>
    <w:bookmarkStart w:id="116" w:name="perguntas-para-perguntar-ao-empregador"/>
    <w:p>
      <w:pPr>
        <w:pStyle w:val="Heading1"/>
      </w:pPr>
      <w:r>
        <w:t xml:space="preserve"># 27.9 Perguntas para perguntar ao empregador</w:t>
      </w:r>
    </w:p>
    <w:p>
      <w:pPr>
        <w:numPr>
          <w:ilvl w:val="0"/>
          <w:numId w:val="1039"/>
        </w:numPr>
      </w:pPr>
      <w:r>
        <w:t xml:space="preserve">Qual é o escopo ISMS certificado ou pretendido?</w:t>
      </w:r>
    </w:p>
    <w:p>
      <w:pPr>
        <w:numPr>
          <w:ilvl w:val="0"/>
          <w:numId w:val="1039"/>
        </w:numPr>
      </w:pPr>
      <w:r>
        <w:t xml:space="preserve">Quem é o dono da aceitação do risco e do SoA?</w:t>
      </w:r>
    </w:p>
    <w:p>
      <w:pPr>
        <w:numPr>
          <w:ilvl w:val="0"/>
          <w:numId w:val="1039"/>
        </w:numPr>
      </w:pPr>
      <w:r>
        <w:t xml:space="preserve">Como as populações de evidência são produzidas e validadas?</w:t>
      </w:r>
    </w:p>
    <w:p>
      <w:pPr>
        <w:numPr>
          <w:ilvl w:val="0"/>
          <w:numId w:val="1039"/>
        </w:numPr>
      </w:pPr>
      <w:r>
        <w:t xml:space="preserve">Que sistemas gerem riscos, controlos, fornecedores, resultados e medidas correctivas?</w:t>
      </w:r>
    </w:p>
    <w:p>
      <w:pPr>
        <w:numPr>
          <w:ilvl w:val="0"/>
          <w:numId w:val="1039"/>
        </w:numPr>
      </w:pPr>
      <w:r>
        <w:t xml:space="preserve">Como é mantida a independência do auditor interno?</w:t>
      </w:r>
    </w:p>
    <w:p>
      <w:pPr>
        <w:numPr>
          <w:ilvl w:val="0"/>
          <w:numId w:val="1039"/>
        </w:numPr>
      </w:pPr>
      <w:r>
        <w:t xml:space="preserve">Com que equipas técnicas trabalhará este papel?</w:t>
      </w:r>
    </w:p>
    <w:p>
      <w:pPr>
        <w:numPr>
          <w:ilvl w:val="0"/>
          <w:numId w:val="1039"/>
        </w:numPr>
      </w:pPr>
      <w:r>
        <w:t xml:space="preserve">Como as conclusões júnior são revistas e treinadas?</w:t>
      </w:r>
    </w:p>
    <w:bookmarkEnd w:id="116"/>
    <w:bookmarkStart w:id="117" w:name="modelos-glossário-índice-e-referências"/>
    <w:p>
      <w:pPr>
        <w:pStyle w:val="Heading1"/>
      </w:pPr>
      <w:r>
        <w:t xml:space="preserve">28. Modelos, Glossário, Índice e Referências</w:t>
      </w:r>
    </w:p>
    <w:p>
      <w:pPr>
        <w:numPr>
          <w:ilvl w:val="0"/>
          <w:numId w:val="1040"/>
        </w:numPr>
        <w:pStyle w:val="Compact"/>
      </w:pPr>
      <w:r>
        <w:t xml:space="preserve">Estruturas de trabalho reutilizáveis, termos importantes e pontos de partida autoritários.*</w:t>
      </w:r>
    </w:p>
    <w:bookmarkEnd w:id="117"/>
    <w:bookmarkStart w:id="119" w:name="registro-de-risco-mínimo"/>
    <w:p>
      <w:pPr>
        <w:pStyle w:val="Heading1"/>
      </w:pPr>
      <w:r>
        <w:t xml:space="preserve"># 28.1 Registro de risco mínimo</w:t>
      </w:r>
    </w:p>
    <w:p>
      <w:pPr>
        <w:numPr>
          <w:ilvl w:val="0"/>
          <w:numId w:val="1041"/>
        </w:numPr>
        <w:pStyle w:val="Heading2"/>
      </w:pPr>
      <w:bookmarkStart w:id="118" w:name="campo-entrada"/>
      <w:r>
        <w:t xml:space="preserve">Campo** * Entrada**</w:t>
      </w:r>
      <w:bookmarkEnd w:id="118"/>
    </w:p>
    <w:p>
      <w:pPr>
        <w:numPr>
          <w:ilvl w:val="0"/>
          <w:numId w:val="1000"/>
        </w:numPr>
        <w:pStyle w:val="Compact"/>
      </w:pPr>
      <w:r>
        <w:t xml:space="preserve">ID de risco e proprietário</w:t>
      </w:r>
      <w:r>
        <w:t xml:space="preserve"> </w:t>
      </w:r>
      <w:r>
        <w:t xml:space="preserve">Objectivo / activo</w:t>
      </w:r>
      <w:r>
        <w:t xml:space="preserve"> </w:t>
      </w:r>
      <w:r>
        <w:t xml:space="preserve">“</w:t>
      </w:r>
      <w:r>
        <w:t xml:space="preserve">Evento e condição de ameaça</w:t>
      </w:r>
      <w:r>
        <w:t xml:space="preserve">”</w:t>
      </w:r>
      <w:r>
        <w:t xml:space="preserve"> </w:t>
      </w:r>
      <w:r>
        <w:t xml:space="preserve">Consequências</w:t>
      </w:r>
      <w:r>
        <w:t xml:space="preserve"> </w:t>
      </w:r>
      <w:r>
        <w:t xml:space="preserve">Controlos existentes</w:t>
      </w:r>
    </w:p>
    <w:p>
      <w:pPr>
        <w:numPr>
          <w:ilvl w:val="0"/>
          <w:numId w:val="1041"/>
        </w:numPr>
        <w:pStyle w:val="Compact"/>
      </w:pPr>
      <w:r>
        <w:t xml:space="preserve">Litígio e impacto</w:t>
      </w:r>
      <w:r>
        <w:t xml:space="preserve"> </w:t>
      </w:r>
      <w:r>
        <w:t xml:space="preserve">O risco actual</w:t>
      </w:r>
      <w:r>
        <w:t xml:space="preserve"> </w:t>
      </w:r>
      <w:r>
        <w:t xml:space="preserve">O titular do tratamento e da acção □                                 </w:t>
      </w:r>
      <w:r>
        <w:t xml:space="preserve"> </w:t>
      </w:r>
      <w:r>
        <w:t xml:space="preserve">Risco residual e aceitação</w:t>
      </w:r>
      <w:r>
        <w:t xml:space="preserve"> </w:t>
      </w:r>
      <w:r>
        <w:t xml:space="preserve">Data de revisão</w:t>
      </w:r>
    </w:p>
    <w:bookmarkEnd w:id="119"/>
    <w:bookmarkStart w:id="121" w:name="papel-de-teste-de-controle"/>
    <w:p>
      <w:pPr>
        <w:pStyle w:val="Heading1"/>
      </w:pPr>
      <w:r>
        <w:t xml:space="preserve"># 28.2 Papel de teste de controle</w:t>
      </w:r>
    </w:p>
    <w:p>
      <w:pPr>
        <w:numPr>
          <w:ilvl w:val="0"/>
          <w:numId w:val="1042"/>
        </w:numPr>
        <w:pStyle w:val="Heading2"/>
      </w:pPr>
      <w:bookmarkStart w:id="120" w:name="campo-entrada-1"/>
      <w:r>
        <w:t xml:space="preserve">Campo** * Entrada**</w:t>
      </w:r>
      <w:bookmarkEnd w:id="120"/>
    </w:p>
    <w:p>
      <w:pPr>
        <w:numPr>
          <w:ilvl w:val="0"/>
          <w:numId w:val="1000"/>
        </w:numPr>
        <w:pStyle w:val="Compact"/>
      </w:pPr>
      <w:r>
        <w:t xml:space="preserve">• Critérios e controlo</w:t>
      </w:r>
      <w:r>
        <w:t xml:space="preserve"> </w:t>
      </w:r>
      <w:r>
        <w:t xml:space="preserve">Âmbito de aplicação e período</w:t>
      </w:r>
      <w:r>
        <w:t xml:space="preserve"> </w:t>
      </w:r>
      <w:r>
        <w:t xml:space="preserve">• Proprietário e sistemas</w:t>
      </w:r>
      <w:r>
        <w:t xml:space="preserve"> </w:t>
      </w:r>
      <w:r>
        <w:t xml:space="preserve">• Verificação da população e da completude</w:t>
      </w:r>
      <w:r>
        <w:t xml:space="preserve"> </w:t>
      </w:r>
      <w:r>
        <w:t xml:space="preserve">Exemplo e justificação</w:t>
      </w:r>
      <w:r>
        <w:t xml:space="preserve"> </w:t>
      </w:r>
      <w:r>
        <w:t xml:space="preserve">Procedimento realizado</w:t>
      </w:r>
      <w:r>
        <w:t xml:space="preserve"> </w:t>
      </w:r>
      <w:r>
        <w:t xml:space="preserve">• Provas inspeccionadas</w:t>
      </w:r>
      <w:r>
        <w:t xml:space="preserve"> </w:t>
      </w:r>
      <w:r>
        <w:t xml:space="preserve">Excepções</w:t>
      </w:r>
      <w:r>
        <w:t xml:space="preserve"> </w:t>
      </w:r>
      <w:r>
        <w:t xml:space="preserve">Conclusão e limitação</w:t>
      </w:r>
    </w:p>
    <w:p>
      <w:pPr>
        <w:numPr>
          <w:ilvl w:val="0"/>
          <w:numId w:val="1042"/>
        </w:numPr>
        <w:pStyle w:val="Compact"/>
      </w:pPr>
      <w:r>
        <w:t xml:space="preserve">Correcção e reteste</w:t>
      </w:r>
    </w:p>
    <w:bookmarkEnd w:id="121"/>
    <w:bookmarkStart w:id="123" w:name="glossário"/>
    <w:p>
      <w:pPr>
        <w:pStyle w:val="Heading1"/>
      </w:pPr>
      <w:r>
        <w:t xml:space="preserve"># 28.3 Glossário</w:t>
      </w:r>
    </w:p>
    <w:bookmarkStart w:id="122" w:name="section-2"/>
    <w:p>
      <w:pPr>
        <w:pStyle w:val="Heading2"/>
      </w:pPr>
      <w:r>
        <w:t xml:space="preserve">* ** ** ** ** ** ** **</w:t>
      </w:r>
    </w:p>
    <w:p>
      <w:pPr>
        <w:pStyle w:val="FirstParagraph"/>
      </w:pPr>
      <w:r>
        <w:t xml:space="preserve">• Anexo A • Conjunto de referência de 93 controlos de segurança da informação em ISO/IEC 27001:2022.</w:t>
      </w:r>
      <w:r>
        <w:t xml:space="preserve"> </w:t>
      </w:r>
      <w:r>
        <w:t xml:space="preserve">. CIA . . Confidencialidade, integridade e disponibilidade.</w:t>
      </w:r>
      <w:r>
        <w:t xml:space="preserve"> </w:t>
      </w:r>
      <w:r>
        <w:t xml:space="preserve">O cumprimento de uma exigência.</w:t>
      </w:r>
      <w:r>
        <w:t xml:space="preserve"> </w:t>
      </w:r>
      <w:r>
        <w:t xml:space="preserve">□ Controle □ Medida que modifica ou mantém o risco.</w:t>
      </w:r>
      <w:r>
        <w:t xml:space="preserve"> </w:t>
      </w:r>
      <w:r>
        <w:t xml:space="preserve">- Acção correctiva - Acção que aborda a causa de uma não conformidade para prevenir a recorrência.</w:t>
      </w:r>
      <w:r>
        <w:t xml:space="preserve"> </w:t>
      </w:r>
      <w:r>
        <w:t xml:space="preserve">Informações documentadas A organização deve controlar e manter ou reter.</w:t>
      </w:r>
      <w:r>
        <w:t xml:space="preserve"> </w:t>
      </w:r>
      <w:r>
        <w:t xml:space="preserve">□ Parte interessada; Pessoa ou organização que pode afetar, ser afetada ou perceber-se afetada por uma decisão ou atividade. □</w:t>
      </w:r>
      <w:r>
        <w:t xml:space="preserve"> </w:t>
      </w:r>
      <w:r>
        <w:t xml:space="preserve">Sistema de gestão da segurança da informação.</w:t>
      </w:r>
      <w:r>
        <w:t xml:space="preserve"> </w:t>
      </w:r>
      <w:r>
        <w:t xml:space="preserve">Não-conformidade Não-conformidade</w:t>
      </w:r>
      <w:r>
        <w:t xml:space="preserve"> </w:t>
      </w:r>
      <w:r>
        <w:t xml:space="preserve">Risco residual . Risco remanescente após o tratamento.</w:t>
      </w:r>
      <w:r>
        <w:t xml:space="preserve"> </w:t>
      </w:r>
      <w:r>
        <w:t xml:space="preserve">O proprietário do risco é uma pessoa ou entidade responsável e autorizada a gerir um risco.</w:t>
      </w:r>
      <w:r>
        <w:t xml:space="preserve"> </w:t>
      </w:r>
      <w:r>
        <w:t xml:space="preserve">(SoA ) Declaração de Aplicabilidade.</w:t>
      </w:r>
      <w:r>
        <w:t xml:space="preserve"> </w:t>
      </w:r>
      <w:r>
        <w:t xml:space="preserve">Gestão de topo □ Pessoa ou grupo que dirige e controla a organização no mais alto nível dentro do escopo.</w:t>
      </w:r>
    </w:p>
    <w:bookmarkEnd w:id="122"/>
    <w:bookmarkEnd w:id="123"/>
    <w:bookmarkStart w:id="125" w:name="índice-de-assuntos"/>
    <w:p>
      <w:pPr>
        <w:pStyle w:val="Heading1"/>
      </w:pPr>
      <w:r>
        <w:t xml:space="preserve"># 28.4 Índice de assuntos</w:t>
      </w:r>
    </w:p>
    <w:bookmarkStart w:id="124" w:name="sujeito-capítulo"/>
    <w:p>
      <w:pPr>
        <w:pStyle w:val="Heading2"/>
      </w:pPr>
      <w:r>
        <w:rPr>
          <w:bCs/>
          <w:b/>
        </w:rPr>
        <w:t xml:space="preserve">Sujeito</w:t>
      </w:r>
      <w:r>
        <w:t xml:space="preserve"> </w:t>
      </w:r>
      <w:r>
        <w:rPr>
          <w:bCs/>
          <w:b/>
        </w:rPr>
        <w:t xml:space="preserve">Capítulo</w:t>
      </w:r>
    </w:p>
    <w:p>
      <w:pPr>
        <w:pStyle w:val="FirstParagraph"/>
      </w:pPr>
      <w:r>
        <w:t xml:space="preserve">□ Controlos do anexo A</w:t>
      </w:r>
      <w:r>
        <w:t xml:space="preserve"> </w:t>
      </w:r>
      <w:r>
        <w:t xml:space="preserve">Auditoria</w:t>
      </w:r>
      <w:r>
        <w:t xml:space="preserve"> </w:t>
      </w:r>
      <w:r>
        <w:t xml:space="preserve">□ Certificação</w:t>
      </w:r>
      <w:r>
        <w:t xml:space="preserve"> </w:t>
      </w:r>
      <w:r>
        <w:t xml:space="preserve">Emenda Climática 1, 2, 6, 21</w:t>
      </w:r>
      <w:r>
        <w:t xml:space="preserve"> </w:t>
      </w:r>
      <w:r>
        <w:t xml:space="preserve">• Acção correctiva</w:t>
      </w:r>
      <w:r>
        <w:t xml:space="preserve"> </w:t>
      </w:r>
      <w:r>
        <w:t xml:space="preserve">□ Evidências</w:t>
      </w:r>
      <w:r>
        <w:t xml:space="preserve"> </w:t>
      </w:r>
      <w:r>
        <w:t xml:space="preserve">□ Partes interessadas</w:t>
      </w:r>
      <w:r>
        <w:t xml:space="preserve"> </w:t>
      </w:r>
      <w:r>
        <w:t xml:space="preserve">Analistas júnior</w:t>
      </w:r>
      <w:r>
        <w:t xml:space="preserve"> </w:t>
      </w:r>
      <w:r>
        <w:t xml:space="preserve">Revisão de gestão , 11, 20 ,</w:t>
      </w:r>
      <w:r>
        <w:t xml:space="preserve"> </w:t>
      </w:r>
      <w:r>
        <w:t xml:space="preserve">□ Métricas 11, 18</w:t>
      </w:r>
      <w:r>
        <w:t xml:space="preserve"> </w:t>
      </w:r>
      <w:r>
        <w:t xml:space="preserve">• Ferramentas de código aberto</w:t>
      </w:r>
      <w:r>
        <w:t xml:space="preserve"> </w:t>
      </w:r>
      <w:r>
        <w:t xml:space="preserve">• Avaliação e tratamento de riscos</w:t>
      </w:r>
      <w:r>
        <w:t xml:space="preserve"> </w:t>
      </w:r>
      <w:r>
        <w:t xml:space="preserve">Âmbito de aplicação</w:t>
      </w:r>
      <w:r>
        <w:t xml:space="preserve"> </w:t>
      </w:r>
      <w:r>
        <w:t xml:space="preserve">Declaração de Aplicabilidade</w:t>
      </w:r>
      <w:r>
        <w:t xml:space="preserve"> </w:t>
      </w:r>
      <w:r>
        <w:t xml:space="preserve">Fornecedores 13, 18, 23</w:t>
      </w:r>
    </w:p>
    <w:bookmarkEnd w:id="124"/>
    <w:bookmarkEnd w:id="125"/>
    <w:bookmarkStart w:id="132" w:name="referências-oficiais"/>
    <w:p>
      <w:pPr>
        <w:pStyle w:val="Heading1"/>
      </w:pPr>
      <w:r>
        <w:t xml:space="preserve"># 28.5 Referências oficiais</w:t>
      </w:r>
    </w:p>
    <w:p>
      <w:pPr>
        <w:pStyle w:val="FirstParagraph"/>
      </w:pPr>
      <w:hyperlink r:id="rId126">
        <w:r>
          <w:rPr>
            <w:rStyle w:val="Hyperlink"/>
          </w:rPr>
          <w:t xml:space="preserve">ISO/IEC 27001:2022 visão geral</w:t>
        </w:r>
      </w:hyperlink>
    </w:p>
    <w:p>
      <w:pPr>
        <w:pStyle w:val="BodyText"/>
      </w:pPr>
      <w:hyperlink r:id="rId127">
        <w:r>
          <w:rPr>
            <w:rStyle w:val="Hyperlink"/>
          </w:rPr>
          <w:t xml:space="preserve">ISO/IEC 27001:2022/Amd 1:2024</w:t>
        </w:r>
      </w:hyperlink>
    </w:p>
    <w:p>
      <w:pPr>
        <w:pStyle w:val="BodyText"/>
      </w:pPr>
      <w:hyperlink r:id="rId128">
        <w:r>
          <w:rPr>
            <w:rStyle w:val="Hyperlink"/>
          </w:rPr>
          <w:t xml:space="preserve">ISO/IEC 27002:2022 visão geral</w:t>
        </w:r>
      </w:hyperlink>
    </w:p>
    <w:p>
      <w:pPr>
        <w:pStyle w:val="BodyText"/>
      </w:pPr>
      <w:hyperlink r:id="rId129">
        <w:r>
          <w:rPr>
            <w:rStyle w:val="Hyperlink"/>
          </w:rPr>
          <w:t xml:space="preserve">ISO/IAF comunicação sobre alterações climáticas</w:t>
        </w:r>
      </w:hyperlink>
    </w:p>
    <w:p>
      <w:pPr>
        <w:pStyle w:val="BodyText"/>
      </w:pPr>
      <w:hyperlink r:id="rId130">
        <w:r>
          <w:rPr>
            <w:rStyle w:val="Hyperlink"/>
          </w:rPr>
          <w:t xml:space="preserve">ISO certification overview</w:t>
        </w:r>
      </w:hyperlink>
    </w:p>
    <w:p>
      <w:pPr>
        <w:pStyle w:val="BodyText"/>
      </w:pPr>
      <w:hyperlink r:id="rId131">
        <w:r>
          <w:rPr>
            <w:rStyle w:val="Hyperlink"/>
          </w:rPr>
          <w:t xml:space="preserve">ISO/IEC 27000 family</w:t>
        </w:r>
      </w:hyperlink>
    </w:p>
    <w:p>
      <w:pPr>
        <w:pStyle w:val="BodyText"/>
      </w:pPr>
      <w:r>
        <w:rPr>
          <w:bCs/>
          <w:b/>
        </w:rPr>
        <w:t xml:space="preserve">Lembramento final:</w:t>
      </w:r>
      <w:r>
        <w:t xml:space="preserve"> </w:t>
      </w:r>
      <w:r>
        <w:t xml:space="preserve">Compra ou acesso legal às normas oficiais antes da implementação ou avaliação. Confirme edições atuais, emendas, acreditação, escopo de certificação, requisitos legais, contratos, tecnologia, ameaças e mudança organizacional.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https://aide.github.io/" TargetMode="External" /><Relationship Type="http://schemas.openxmlformats.org/officeDocument/2006/relationships/hyperlink" Id="rId95" Target="https://cisofy.com/lynis/" TargetMode="External" /><Relationship Type="http://schemas.openxmlformats.org/officeDocument/2006/relationships/hyperlink" Id="rId80" Target="https://greenbone.github.io/docs/latest/" TargetMode="External" /><Relationship Type="http://schemas.openxmlformats.org/officeDocument/2006/relationships/hyperlink" Id="rId129" Target="https://iaf.nu/iaf_system/uploads/documents/Joint_ISO-IAF_Communique_re_Climate_Change_Amds_to_ISO_MSS_Feb_2024_Final.pdf" TargetMode="External" /><Relationship Type="http://schemas.openxmlformats.org/officeDocument/2006/relationships/hyperlink" Id="rId71" Target="https://intuitem.github.io/ciso-assistant-community/" TargetMode="External" /><Relationship Type="http://schemas.openxmlformats.org/officeDocument/2006/relationships/hyperlink" Id="rId83" Target="https://nmap.org/" TargetMode="External" /><Relationship Type="http://schemas.openxmlformats.org/officeDocument/2006/relationships/hyperlink" Id="rId84" Target="https://trivy.dev/" TargetMode="External" /><Relationship Type="http://schemas.openxmlformats.org/officeDocument/2006/relationships/hyperlink" Id="rId75" Target="https://wazuh.com/" TargetMode="External" /><Relationship Type="http://schemas.openxmlformats.org/officeDocument/2006/relationships/hyperlink" Id="rId90" Target="https://www.defectdojo.org/" TargetMode="External" /><Relationship Type="http://schemas.openxmlformats.org/officeDocument/2006/relationships/hyperlink" Id="rId130" Target="https://www.iso.org/certification.html" TargetMode="External" /><Relationship Type="http://schemas.openxmlformats.org/officeDocument/2006/relationships/hyperlink" Id="rId126" Target="https://www.iso.org/standard/27001" TargetMode="External" /><Relationship Type="http://schemas.openxmlformats.org/officeDocument/2006/relationships/hyperlink" Id="rId128" Target="https://www.iso.org/standard/75652.html" TargetMode="External" /><Relationship Type="http://schemas.openxmlformats.org/officeDocument/2006/relationships/hyperlink" Id="rId127" Target="https://www.iso.org/standard/88435.html" TargetMode="External" /><Relationship Type="http://schemas.openxmlformats.org/officeDocument/2006/relationships/hyperlink" Id="rId131" Target="https://www.iso.org/standard/iso-iec-27000-family" TargetMode="External" /><Relationship Type="http://schemas.openxmlformats.org/officeDocument/2006/relationships/hyperlink" Id="rId88" Target="https://www.keycloak.org/" TargetMode="External" /><Relationship Type="http://schemas.openxmlformats.org/officeDocument/2006/relationships/hyperlink" Id="rId79" Target="https://www.open-scap.org/" TargetMode="External" /><Relationship Type="http://schemas.openxmlformats.org/officeDocument/2006/relationships/hyperlink" Id="rId97" Target="https://www.openpolicyagent.org/" TargetMode="External" /><Relationship Type="http://schemas.openxmlformats.org/officeDocument/2006/relationships/hyperlink" Id="rId77" Target="https://www.osquery.io/" TargetMode="External" /><Relationship Type="http://schemas.openxmlformats.org/officeDocument/2006/relationships/hyperlink" Id="rId73" Target="https://www.simplerisk.com/" TargetMode="External" /><Relationship Type="http://schemas.openxmlformats.org/officeDocument/2006/relationships/hyperlink" Id="rId87" Target="https://www.zaprox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aide.github.io/" TargetMode="External" /><Relationship Type="http://schemas.openxmlformats.org/officeDocument/2006/relationships/hyperlink" Id="rId95" Target="https://cisofy.com/lynis/" TargetMode="External" /><Relationship Type="http://schemas.openxmlformats.org/officeDocument/2006/relationships/hyperlink" Id="rId80" Target="https://greenbone.github.io/docs/latest/" TargetMode="External" /><Relationship Type="http://schemas.openxmlformats.org/officeDocument/2006/relationships/hyperlink" Id="rId129" Target="https://iaf.nu/iaf_system/uploads/documents/Joint_ISO-IAF_Communique_re_Climate_Change_Amds_to_ISO_MSS_Feb_2024_Final.pdf" TargetMode="External" /><Relationship Type="http://schemas.openxmlformats.org/officeDocument/2006/relationships/hyperlink" Id="rId71" Target="https://intuitem.github.io/ciso-assistant-community/" TargetMode="External" /><Relationship Type="http://schemas.openxmlformats.org/officeDocument/2006/relationships/hyperlink" Id="rId83" Target="https://nmap.org/" TargetMode="External" /><Relationship Type="http://schemas.openxmlformats.org/officeDocument/2006/relationships/hyperlink" Id="rId84" Target="https://trivy.dev/" TargetMode="External" /><Relationship Type="http://schemas.openxmlformats.org/officeDocument/2006/relationships/hyperlink" Id="rId75" Target="https://wazuh.com/" TargetMode="External" /><Relationship Type="http://schemas.openxmlformats.org/officeDocument/2006/relationships/hyperlink" Id="rId90" Target="https://www.defectdojo.org/" TargetMode="External" /><Relationship Type="http://schemas.openxmlformats.org/officeDocument/2006/relationships/hyperlink" Id="rId130" Target="https://www.iso.org/certification.html" TargetMode="External" /><Relationship Type="http://schemas.openxmlformats.org/officeDocument/2006/relationships/hyperlink" Id="rId126" Target="https://www.iso.org/standard/27001" TargetMode="External" /><Relationship Type="http://schemas.openxmlformats.org/officeDocument/2006/relationships/hyperlink" Id="rId128" Target="https://www.iso.org/standard/75652.html" TargetMode="External" /><Relationship Type="http://schemas.openxmlformats.org/officeDocument/2006/relationships/hyperlink" Id="rId127" Target="https://www.iso.org/standard/88435.html" TargetMode="External" /><Relationship Type="http://schemas.openxmlformats.org/officeDocument/2006/relationships/hyperlink" Id="rId131" Target="https://www.iso.org/standard/iso-iec-27000-family" TargetMode="External" /><Relationship Type="http://schemas.openxmlformats.org/officeDocument/2006/relationships/hyperlink" Id="rId88" Target="https://www.keycloak.org/" TargetMode="External" /><Relationship Type="http://schemas.openxmlformats.org/officeDocument/2006/relationships/hyperlink" Id="rId79" Target="https://www.open-scap.org/" TargetMode="External" /><Relationship Type="http://schemas.openxmlformats.org/officeDocument/2006/relationships/hyperlink" Id="rId97" Target="https://www.openpolicyagent.org/" TargetMode="External" /><Relationship Type="http://schemas.openxmlformats.org/officeDocument/2006/relationships/hyperlink" Id="rId77" Target="https://www.osquery.io/" TargetMode="External" /><Relationship Type="http://schemas.openxmlformats.org/officeDocument/2006/relationships/hyperlink" Id="rId73" Target="https://www.simplerisk.com/" TargetMode="External" /><Relationship Type="http://schemas.openxmlformats.org/officeDocument/2006/relationships/hyperlink" Id="rId87" Target="https://www.zaprox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2026-07-28T20:46:33Z</dcterms:created>
  <dcterms:modified xsi:type="dcterms:W3CDTF">2026-07-28T20:46:33Z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