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17 — Implementação Controlada do NIST Privacy Framework</w:t>
      </w:r>
    </w:p>
    <w:p>
      <w:r>
        <w:rPr>
          <w:b/>
        </w:rPr>
        <w:t>Edição controlada pt-BR</w:t>
      </w:r>
    </w:p>
    <w:p>
      <w:pPr>
        <w:spacing w:after="120"/>
      </w:pPr>
      <w:r>
        <w:t>**Ordem da série:** 17</w:t>
      </w:r>
    </w:p>
    <w:p>
      <w:pPr>
        <w:spacing w:after="120"/>
      </w:pPr>
      <w:r>
        <w:t>**Linha de base estável:** NIST Privacy Framework 1.0</w:t>
      </w:r>
    </w:p>
    <w:p>
      <w:pPr>
        <w:spacing w:after="120"/>
      </w:pPr>
      <w:r>
        <w:t>**Identidade da fonte congelada:** `80d8569aeeb57d209293f8fe1423be43efa36cdb`</w:t>
      </w:r>
    </w:p>
    <w:p>
      <w:pPr>
        <w:spacing w:after="120"/>
      </w:pPr>
      <w:r>
        <w:t>**Decisão sobre o estado da fonte:** PF 1.1 permanece como Initial Public Draft / publicação final futura; o material do rascunho 1.1 é usado somente como inteligência de mudança não normativa.</w:t>
      </w:r>
    </w:p>
    <w:p>
      <w:pPr>
        <w:spacing w:after="120"/>
      </w:pPr>
      <w:r>
        <w:t>**Estado de publicação:** fonte controlada localizada; ainda não renderizada, vinculada por hash, armazenada de forma durável ou publicada.</w:t>
      </w:r>
    </w:p>
    <w:p>
      <w:pPr>
        <w:pStyle w:val="Heading2"/>
      </w:pPr>
      <w:r>
        <w:t>Uso e limites</w:t>
      </w:r>
    </w:p>
    <w:p>
      <w:pPr>
        <w:spacing w:after="120"/>
      </w:pPr>
      <w:r>
        <w:t>Este é um guia de implementação independente. Não reproduz texto protegido de terceiros, não cria direitos de certificação e não converte orientação voluntária do NIST em requisitos legais. Cada organização deve determinar separadamente as leis de privacidade, contratos, requisitos regulatórios, obrigações setoriais e deveres jurisdicionais aplicáveis.</w:t>
      </w:r>
    </w:p>
    <w:p>
      <w:pPr>
        <w:spacing w:after="120"/>
      </w:pPr>
      <w:r>
        <w:t>O modelo de implementação usa o NIST Privacy Framework 1.0 publicado como linha de base determinística e organiza a governança em torno das funções Identify-P, Govern-P, Control-P, Communicate-P e Protect-P, utilizando linguagem de implementação original.</w:t>
      </w:r>
    </w:p>
    <w:p>
      <w:pPr>
        <w:pStyle w:val="Heading2"/>
      </w:pPr>
      <w:r>
        <w:t>Modelo de evidência controlada</w:t>
      </w:r>
    </w:p>
    <w:p>
      <w:pPr>
        <w:spacing w:after="120"/>
      </w:pPr>
      <w:r>
        <w:t>Cada controle de privacidade implementado deve ser rastreável por: autoridade ou justificativa; responsável; procedimento repetível; gatilho/frequência; objeto de evidência; local da evidência; método de revisão/teste; caminho de exceção/remediação; e gatilho de reavaliação.</w:t>
      </w:r>
    </w:p>
    <w:p>
      <w:pPr>
        <w:spacing w:after="120"/>
      </w:pPr>
      <w:r>
        <w:t>Caminhos de implementação:</w:t>
      </w:r>
    </w:p>
    <w:p>
      <w:pPr>
        <w:spacing w:after="120"/>
      </w:pPr>
      <w:r>
        <w:t>- **Essencial:** governança e evidência mínimas e repetíveis.</w:t>
      </w:r>
    </w:p>
    <w:p>
      <w:pPr>
        <w:spacing w:after="120"/>
      </w:pPr>
      <w:r>
        <w:t>- **Estruturado:** modelo operacional multifuncional documentado com métricas, testes e escalonamento.</w:t>
      </w:r>
    </w:p>
    <w:p>
      <w:pPr>
        <w:spacing w:after="120"/>
      </w:pPr>
      <w:r>
        <w:t>- **Avançado:** evidência automatizada, análise quantitativa, monitoramento contínuo e asseguração integrada.</w:t>
      </w:r>
    </w:p>
    <w:p>
      <w:pPr>
        <w:pStyle w:val="Heading1"/>
      </w:pPr>
      <w:r>
        <w:t>Capítulo 1 — Propósito do Programa de Privacidade e Modelo Operacional</w:t>
      </w:r>
    </w:p>
    <w:p>
      <w:pPr>
        <w:spacing w:after="120"/>
      </w:pPr>
      <w:r>
        <w:t>Definir carta do programa, escopo, direitos de decisão, calendário operacional anual, limites de escalonamento e relatórios gerenciais. Responsável: líder executivo de privacidade. Evidência: carta aprovada, RACI, calendário, registro de decisões e aprovações de governança. Testar anualmente se todas as atividades exigidas têm responsável, periodicidade, repositório e caminho de escalonamento. Reavaliar após mudanças regulatórias, organizacionais, tecnológicas, de produto ou incidentes relevantes.</w:t>
      </w:r>
    </w:p>
    <w:p>
      <w:pPr>
        <w:pStyle w:val="Heading1"/>
      </w:pPr>
      <w:r>
        <w:t>Capítulo 2 — Contexto Organizacional e Partes Interessadas</w:t>
      </w:r>
    </w:p>
    <w:p>
      <w:pPr>
        <w:spacing w:after="120"/>
      </w:pPr>
      <w:r>
        <w:t>Identificar linhas de negócio, jurisdições, indivíduos, reguladores, clientes, força de trabalho, fornecedores, objetivos estratégicos e dependências que moldam o risco de privacidade. Responsável: área de privacidade com jurídico e risco corporativo. Evidência: registro de contexto, inventário de partes interessadas, matriz jurisdicional e premissas de risco. Revisar anualmente e após entrada em mercado, aquisição, reestruturação, questionamento regulatório ou alteração contratual relevante.</w:t>
      </w:r>
    </w:p>
    <w:p>
      <w:pPr>
        <w:pStyle w:val="Heading1"/>
      </w:pPr>
      <w:r>
        <w:t>Capítulo 3 — Escopo e Limites</w:t>
      </w:r>
    </w:p>
    <w:p>
      <w:pPr>
        <w:spacing w:after="120"/>
      </w:pPr>
      <w:r>
        <w:t>Definir entidades, sistemas, dados, produtos, locais, processos e terceiros cobertos; documentar exclusões e dependências. Responsável: líder de privacidade com arquitetura e responsáveis de negócio. Evidência: declaração de escopo, diagramas de limite, registro de exclusões e mapa de dependências. Conciliar o escopo com inventários de ativos, fornecedores, aplicações e tratamentos.</w:t>
      </w:r>
    </w:p>
    <w:p>
      <w:pPr>
        <w:pStyle w:val="Heading1"/>
      </w:pPr>
      <w:r>
        <w:t>Capítulo 4 — Governança e Responsabilização da Liderança</w:t>
      </w:r>
    </w:p>
    <w:p>
      <w:pPr>
        <w:spacing w:after="120"/>
      </w:pPr>
      <w:r>
        <w:t>Estabelecer política de privacidade, apetite a risco, fóruns de governança, limites de reporte, decisões de recursos, escalonamento e revisão gerencial. Responsável: órgão executivo de governança. Evidência: regimento do comitê, atas, decisões, relatórios de risco e aprovações de recursos. Verificar se riscos significativos e ações vencidas chegam à administração com decisão documentada.</w:t>
      </w:r>
    </w:p>
    <w:p>
      <w:pPr>
        <w:pStyle w:val="Heading1"/>
      </w:pPr>
      <w:r>
        <w:t>Capítulo 5 — Papéis, Responsabilidades e Segregação</w:t>
      </w:r>
    </w:p>
    <w:p>
      <w:pPr>
        <w:spacing w:after="120"/>
      </w:pPr>
      <w:r>
        <w:t>Manter RACI e autoridades delegadas para privacidade, jurídico, segurança, engenharia, produto, governança de dados, RH, compras, resposta a incidentes, auditoria e executivos. Evidência: responsabilidades de função, aprovações delegadas e regras de segregação. Testar decisões amostradas para confirmar aprovação autorizada e revisão independente quando exigida.</w:t>
      </w:r>
    </w:p>
    <w:p>
      <w:pPr>
        <w:pStyle w:val="Heading1"/>
      </w:pPr>
      <w:r>
        <w:t>Capítulo 6 — Inventário de Tratamentos e Mapeamento de Dados</w:t>
      </w:r>
    </w:p>
    <w:p>
      <w:pPr>
        <w:spacing w:after="120"/>
      </w:pPr>
      <w:r>
        <w:t>Manter registros atuais de coleta, geração, uso, compartilhamento, armazenamento, transformação, arquivamento e exclusão de dados pessoais. Registrar categorias, indivíduos, finalidades, fontes, destinatários, locais, retenção, justificativa, classificação e relações com operadores. Evidência: inventário de tratamentos, fluxos de dados, atestações de responsáveis e relatórios de conciliação. Conciliar continuamente com revisão formal anual.</w:t>
      </w:r>
    </w:p>
    <w:p>
      <w:pPr>
        <w:pStyle w:val="Heading1"/>
      </w:pPr>
      <w:r>
        <w:t>Capítulo 7 — Metodologia de Avaliação de Risco de Privacidade</w:t>
      </w:r>
    </w:p>
    <w:p>
      <w:pPr>
        <w:spacing w:after="120"/>
      </w:pPr>
      <w:r>
        <w:t>Definir cenários de risco, indivíduos afetados, ações problemáticas sobre dados, dimensões de consequência, premissas de probabilidade, força dos controles, risco residual, incerteza, autoridade de aceitação e períodos de reavaliação. Evidência: metodologia aprovada, avaliações, premissas e decisões de risco residual. Reexecutar amostras para validar consistência de pontuação e qualidade da evidência.</w:t>
      </w:r>
    </w:p>
    <w:p>
      <w:pPr>
        <w:pStyle w:val="Heading1"/>
      </w:pPr>
      <w:r>
        <w:t>Capítulo 8 — Avaliação de Impacto e Revisão de Alto Risco</w:t>
      </w:r>
    </w:p>
    <w:p>
      <w:pPr>
        <w:spacing w:after="120"/>
      </w:pPr>
      <w:r>
        <w:t>Triar tratamentos novos ou alterados para revisão reforçada; documentar propósito, necessidade, fluxos, populações, cenários de risco, salvaguardas, alternativas, risco residual, aprovações e condições de monitoramento. Evidência: registro de triagem, avaliação de impacto, aprovação, condições e comprovação de implementação. Tratamento de alto risco não aprovado é escalado para restrição, redesenho ou decisão formal de risco.</w:t>
      </w:r>
    </w:p>
    <w:p>
      <w:pPr>
        <w:pStyle w:val="Heading1"/>
      </w:pPr>
      <w:r>
        <w:t>Capítulo 9 — Políticas, Padrões e Procedimentos</w:t>
      </w:r>
    </w:p>
    <w:p>
      <w:pPr>
        <w:spacing w:after="120"/>
      </w:pPr>
      <w:r>
        <w:t>Manter uma hierarquia controlada que vincule política de privacidade a padrões, procedimentos, responsáveis, aprovações, ciclos de revisão e evidências. Evidência: biblioteca documental controlada, histórico de versões, aprovações, confirmações e arquivo de retirada. Testar requisitos de política amostrados contra procedimentos operacionais e evidências.</w:t>
      </w:r>
    </w:p>
    <w:p>
      <w:pPr>
        <w:pStyle w:val="Heading1"/>
      </w:pPr>
      <w:r>
        <w:t>Capítulo 10 — Privacidade desde a Concepção e Engenharia</w:t>
      </w:r>
    </w:p>
    <w:p>
      <w:pPr>
        <w:spacing w:after="120"/>
      </w:pPr>
      <w:r>
        <w:t>Integrar pontos de controle de privacidade em arquitetura, produto, software, dados e ciclos de mudança. Avaliar minimização, separação, acesso, retenção, transparência, controles do usuário, telemetria e testabilidade. Evidência: registro de design de privacidade, revisão de arquitetura, análise de risco, decisões, testes e condições de aprovação. Reavaliar diante de mudanças materiais de funcionalidade, integração, modelo ou arquitetura.</w:t>
      </w:r>
    </w:p>
    <w:p>
      <w:pPr>
        <w:pStyle w:val="Heading1"/>
      </w:pPr>
      <w:r>
        <w:t>Capítulo 11 — Especificação de Finalidade e Limitação de Uso</w:t>
      </w:r>
    </w:p>
    <w:p>
      <w:pPr>
        <w:spacing w:after="120"/>
      </w:pPr>
      <w:r>
        <w:t>Registrar finalidades aprovadas de tratamento e governar usos secundários materiais. Evidência: registro de finalidades, aprovações de casos de uso, avaliações de mudança, registro de decisões e vínculo com avisos. Comparar o uso real de sistemas e análises com as finalidades aprovadas. Usos sem suporte exigem suspensão, redução, exclusão ou reavaliação.</w:t>
      </w:r>
    </w:p>
    <w:p>
      <w:pPr>
        <w:pStyle w:val="Heading1"/>
      </w:pPr>
      <w:r>
        <w:t>Capítulo 12 — Minimização de Dados e Controles de Coleta</w:t>
      </w:r>
    </w:p>
    <w:p>
      <w:pPr>
        <w:spacing w:after="120"/>
      </w:pPr>
      <w:r>
        <w:t>Exigir justificativa para atributos coletados, questionar campos opcionais, eliminar cópias redundantes e usar agregação ou desidentificação quando apropriado. Evidência: justificativas de elementos de dados, revisões de esquema, formulários de coleta e registros de limpeza. Testar sistemas amostrados para detectar campos sem finalidade atual ou justificativa de retenção.</w:t>
      </w:r>
    </w:p>
    <w:p>
      <w:pPr>
        <w:pStyle w:val="Heading1"/>
      </w:pPr>
      <w:r>
        <w:t>Capítulo 13 — Consentimento, Preferências e Escolha Individual</w:t>
      </w:r>
    </w:p>
    <w:p>
      <w:pPr>
        <w:spacing w:after="120"/>
      </w:pPr>
      <w:r>
        <w:t>Quando mecanismos de consentimento ou preferência forem usados, definir apresentação, captura, prova, retirada, propagação e tratamento de exceções. Evidência: desenho de consentimento, registros de preferências, versões de linguagem, logs de propagação e testes de retirada. Executar testes ponta a ponta para confirmar que preferências alteradas chegam aos sistemas posteriores dentro dos níveis de serviço definidos.</w:t>
      </w:r>
    </w:p>
    <w:p>
      <w:pPr>
        <w:pStyle w:val="Heading1"/>
      </w:pPr>
      <w:r>
        <w:t>Capítulo 14 — Transparência e Comunicações de Privacidade</w:t>
      </w:r>
    </w:p>
    <w:p>
      <w:pPr>
        <w:spacing w:after="120"/>
      </w:pPr>
      <w:r>
        <w:t>Manter avisos de privacidade e comunicações internas precisos e adequados ao público, alinhados ao tratamento real. Evidência: inventário de avisos, mapeamento tratamento-aviso, aprovações, histórico de versões, prova de publicação e revisão de acessibilidade/legibilidade. Corrigir rapidamente inexatidões materiais e avaliar indivíduos e obrigações afetados.</w:t>
      </w:r>
    </w:p>
    <w:p>
      <w:pPr>
        <w:pStyle w:val="Heading1"/>
      </w:pPr>
      <w:r>
        <w:t>Capítulo 15 — Operação de Solicitações dos Indivíduos</w:t>
      </w:r>
    </w:p>
    <w:p>
      <w:pPr>
        <w:spacing w:after="120"/>
      </w:pPr>
      <w:r>
        <w:t>Operar fluxos consistentes de recebimento, verificação de identidade, roteamento, busca, revisão, resposta, exceção e evidência para solicitações de privacidade quando legalmente exigidas ou voluntariamente oferecidas. Evidência: tickets, registro de verificação, evidência de busca, pacote de resposta, aprovação de exceção e métricas de SLA. Testar solicitações amostradas quanto a completude, autorização, tempestividade e execução posterior.</w:t>
      </w:r>
    </w:p>
    <w:p>
      <w:pPr>
        <w:pStyle w:val="Heading1"/>
      </w:pPr>
      <w:r>
        <w:t>Capítulo 16 — Qualidade e Exatidão dos Dados</w:t>
      </w:r>
    </w:p>
    <w:p>
      <w:pPr>
        <w:spacing w:after="120"/>
      </w:pPr>
      <w:r>
        <w:t>Definir onde a exatidão afeta materialmente indivíduos, decisões, serviços ou obrigações; estabelecer processos de correção e propagação. Evidência: regras de qualidade, logs de validação, correções e mapeamentos de fonte de verdade. Revisar inexatidões recorrentes e causas-raiz; reavaliar quando novos usos decisórios ou integrações de dados forem introduzidos.</w:t>
      </w:r>
    </w:p>
    <w:p>
      <w:pPr>
        <w:pStyle w:val="Heading1"/>
      </w:pPr>
      <w:r>
        <w:t>Capítulo 17 — Retenção, Arquivamento e Exclusão</w:t>
      </w:r>
    </w:p>
    <w:p>
      <w:pPr>
        <w:spacing w:after="120"/>
      </w:pPr>
      <w:r>
        <w:t>Manter cronogramas de retenção vinculados a justificativa documentada; implementar arquivamento e exclusão em produção, backup, analytics e terceiros quando viável. Evidência: cronograma de retenção, configuração de sistemas, logs de exclusão, exceções e retenções legais. Testar repositórios de dados amostrados contra períodos aprovados.</w:t>
      </w:r>
    </w:p>
    <w:p>
      <w:pPr>
        <w:pStyle w:val="Heading1"/>
      </w:pPr>
      <w:r>
        <w:t>Capítulo 18 — Identidade, Acesso e Tratamento Privilegiado</w:t>
      </w:r>
    </w:p>
    <w:p>
      <w:pPr>
        <w:spacing w:after="120"/>
      </w:pPr>
      <w:r>
        <w:t>Aplicar acesso baseado em função, menor privilégio, autenticação, controles de acesso privilegiado, revisão periódica e revogação tempestiva a sistemas com dados pessoais. Evidência: matrizes de acesso, aprovações, logs, recertificações e registros de sessões privilegiadas. Testar amostras de admissão/movimentação/desligamento e acesso privilegiado; corrigir acessos excessivos.</w:t>
      </w:r>
    </w:p>
    <w:p>
      <w:pPr>
        <w:pStyle w:val="Heading1"/>
      </w:pPr>
      <w:r>
        <w:t>Capítulo 19 — Coordenação entre Segurança e Privacidade</w:t>
      </w:r>
    </w:p>
    <w:p>
      <w:pPr>
        <w:spacing w:after="120"/>
      </w:pPr>
      <w:r>
        <w:t>Integrar requisitos de privacidade com risco de segurança da informação, vulnerabilidades, logs, monitoramento, criptografia, resposta a incidentes e engenharia segura. Evidência: mapeamentos conjuntos de controles, registros de risco, arquitetura de segurança, resultados de monitoramento e tickets de remediação. Verificar se os controles de segurança tratam cenários de risco de privacidade e não assumir que segurança, isoladamente, resolve o risco de privacidade.</w:t>
      </w:r>
    </w:p>
    <w:p>
      <w:pPr>
        <w:pStyle w:val="Heading1"/>
      </w:pPr>
      <w:r>
        <w:t>Capítulo 20 — Governança de Terceiros e Operadores</w:t>
      </w:r>
    </w:p>
    <w:p>
      <w:pPr>
        <w:spacing w:after="120"/>
      </w:pPr>
      <w:r>
        <w:t>Avaliar fornecedores e parceiros antes da contratação e durante toda a relação. Registrar finalidade, escopo de dados, jurisdição, controles de segurança/privacidade, obrigações contratuais, suboperadores, incidentes, retenção, devolução/exclusão e saída. Evidência: due diligence, contratos, avaliações de risco, monitoramento, remediação e prova de desligamento.</w:t>
      </w:r>
    </w:p>
    <w:p>
      <w:pPr>
        <w:pStyle w:val="Heading1"/>
      </w:pPr>
      <w:r>
        <w:t>Capítulo 21 — Nuvem e Responsabilidade Compartilhada</w:t>
      </w:r>
    </w:p>
    <w:p>
      <w:pPr>
        <w:spacing w:after="120"/>
      </w:pPr>
      <w:r>
        <w:t>Documentar responsabilidades de privacidade entre cliente, provedor de nuvem, SaaS e suboperadores. Mapear locais dos dados, acesso administrativo, responsabilidade por criptografia/chaves, logs, retenção, exclusão, notificação de incidentes e propriedade de configuração. Evidência: matriz de responsabilidade compartilhada, diagramas de arquitetura, atestações do provedor e revisões de configuração.</w:t>
      </w:r>
    </w:p>
    <w:p>
      <w:pPr>
        <w:pStyle w:val="Heading1"/>
      </w:pPr>
      <w:r>
        <w:t>Capítulo 22 — Movimentação Transfronteiriça e Jurisdicional de Dados</w:t>
      </w:r>
    </w:p>
    <w:p>
      <w:pPr>
        <w:spacing w:after="120"/>
      </w:pPr>
      <w:r>
        <w:t>Manter visibilidade de armazenamento, acesso remoto, transferências, divulgações posteriores e restrições jurisdicionais relevantes. Responsável: privacidade/jurídico com arquitetura e compras. Evidência: inventário de transferências, referências de avaliação jurídica, mecanismos contratuais quando aplicáveis, registros de localização e decisões de aprovação. Reavaliar após mudanças de fornecedor, local, lei ou modelo de acesso.</w:t>
      </w:r>
    </w:p>
    <w:p>
      <w:pPr>
        <w:pStyle w:val="Heading1"/>
      </w:pPr>
      <w:r>
        <w:t>Capítulo 23 — Interface de Incidentes e Violações</w:t>
      </w:r>
    </w:p>
    <w:p>
      <w:pPr>
        <w:spacing w:after="120"/>
      </w:pPr>
      <w:r>
        <w:t>Integrar privacidade à triagem de incidentes, preservação de evidências, análise de impacto, avaliação jurídica/regulatória, avaliação de impacto aos indivíduos, decisões de notificação e remediação pós-incidente. Evidência: registros de incidentes, decisões, cronogramas, avaliações de notificação, análise de causa-raiz e ações corretivas. Executar exercícios de mesa pelo menos anualmente.</w:t>
      </w:r>
    </w:p>
    <w:p>
      <w:pPr>
        <w:pStyle w:val="Heading1"/>
      </w:pPr>
      <w:r>
        <w:t>Capítulo 24 — Monitoramento e Efetividade dos Controles</w:t>
      </w:r>
    </w:p>
    <w:p>
      <w:pPr>
        <w:spacing w:after="120"/>
      </w:pPr>
      <w:r>
        <w:t>Definir indicadores de operação de controles, tendências de risco, desempenho de solicitações, incidentes, reclamações, exceções, achados de terceiros, inventários desatualizados e envelhecimento de remediações. Evidência: painéis, relatórios de exceção, análises de tendência e registros de ação. Estabelecer limites que acionem escalonamento e reavaliação.</w:t>
      </w:r>
    </w:p>
    <w:p>
      <w:pPr>
        <w:pStyle w:val="Heading1"/>
      </w:pPr>
      <w:r>
        <w:t>Capítulo 25 — Métricas de Privacidade e Relatórios Gerenciais</w:t>
      </w:r>
    </w:p>
    <w:p>
      <w:pPr>
        <w:spacing w:after="120"/>
      </w:pPr>
      <w:r>
        <w:t>Usar métricas que apoiem decisões, não contagens sem utilidade. Definir responsável, fórmula, sistema-fonte, frequência, limite, meta, público e ação para cada métrica. Evidência: dicionário de métricas, painéis, conciliações de fontes e relatórios gerenciais. Validar periodicamente a qualidade dos dados e se as métricas realmente orientam decisões.</w:t>
      </w:r>
    </w:p>
    <w:p>
      <w:pPr>
        <w:pStyle w:val="Heading1"/>
      </w:pPr>
      <w:r>
        <w:t>Capítulo 26 — Revisão Interna e Asseguração</w:t>
      </w:r>
    </w:p>
    <w:p>
      <w:pPr>
        <w:spacing w:after="120"/>
      </w:pPr>
      <w:r>
        <w:t>Planejar revisões baseadas em risco sobre governança, inventários, avaliações, engenharia, solicitações, retenção, fornecedores, incidentes e qualidade de evidência. Manter independência do revisor proporcional ao risco. Evidência: plano de revisão, papéis de trabalho, amostras, achados, respostas da administração e validação de fechamento. Repetir testes após remediação material.</w:t>
      </w:r>
    </w:p>
    <w:p>
      <w:pPr>
        <w:pStyle w:val="Heading1"/>
      </w:pPr>
      <w:r>
        <w:t>Capítulo 27 — Ação Corretiva e Remediação</w:t>
      </w:r>
    </w:p>
    <w:p>
      <w:pPr>
        <w:spacing w:after="120"/>
      </w:pPr>
      <w:r>
        <w:t>Registrar achados e falhas com severidade, causa-raiz, responsável, prazo, salvaguardas provisórias, evidência de correção e validação de fechamento. Evidência: registro de remediação, tickets, resultados de validação e aceitação de risco se houver extensão. Escalonar itens de alto risco vencidos conforme limites de governança.</w:t>
      </w:r>
    </w:p>
    <w:p>
      <w:pPr>
        <w:pStyle w:val="Heading1"/>
      </w:pPr>
      <w:r>
        <w:t>Capítulo 28 — Exceções e Aceitação de Risco</w:t>
      </w:r>
    </w:p>
    <w:p>
      <w:pPr>
        <w:spacing w:after="120"/>
      </w:pPr>
      <w:r>
        <w:t>Exigir justificativa documentada, escopo, risco, medidas compensatórias, responsável, aprovador, vencimento e reavaliação. Evidência: registro de exceções, aprovações, testes de controles compensatórios e alertas de vencimento. Proibir exceções indefinidas ou renovadas automaticamente sem reavaliação explícita.</w:t>
      </w:r>
    </w:p>
    <w:p>
      <w:pPr>
        <w:pStyle w:val="Heading1"/>
      </w:pPr>
      <w:r>
        <w:t>Capítulo 29 — Treinamento, Conscientização e Competência por Função</w:t>
      </w:r>
    </w:p>
    <w:p>
      <w:pPr>
        <w:spacing w:after="120"/>
      </w:pPr>
      <w:r>
        <w:t>Definir conscientização básica mais treinamento específico para privacidade, jurídico, engenharia, produto, RH, compras, segurança, suporte e executivos. Evidência: currículos, registros de conclusão, avaliações, mapeamento por função e remediação para falhas. Revisar conteúdo após mudanças materiais de política, regulação, tecnologia ou incidentes.</w:t>
      </w:r>
    </w:p>
    <w:p>
      <w:pPr>
        <w:pStyle w:val="Heading1"/>
      </w:pPr>
      <w:r>
        <w:t>Capítulo 30 — Arquitetura de Evidência, Caminhos de Maturidade e Planejamento de Implementação</w:t>
      </w:r>
    </w:p>
    <w:p>
      <w:pPr>
        <w:spacing w:after="120"/>
      </w:pPr>
      <w:r>
        <w:t>Manter repositório governado e modelo de rastreabilidade conectando decisões de risco, controles, procedimentos, sistemas, responsáveis, testes, achados e remediação. Usar caminhos Essencial, Estruturado e Avançado para sequenciar a implementação conforme risco e capacidade. Evidência: matriz controle/evidência, roadmap, avaliação de maturidade, mapa de dependências e aprovações gerenciais.</w:t>
      </w:r>
    </w:p>
    <w:p>
      <w:pPr>
        <w:pStyle w:val="Heading1"/>
      </w:pPr>
      <w:r>
        <w:t>Capítulo 31 — Gatilhos de Mudança e Reavaliação do Framework</w:t>
      </w:r>
    </w:p>
    <w:p>
      <w:pPr>
        <w:spacing w:after="120"/>
      </w:pPr>
      <w:r>
        <w:t>Definir gatilhos de reavaliação: mudanças legais/regulatórias, atualizações do NIST, incidentes, aquisições, novas jurisdições, novos usos de IA/analytics, mudanças relevantes de fornecedor, modelos de negócio e falhas repetidas. Evidência: registro de monitoramento de mudanças, verificação de fontes, análise de impacto e decisões controladas. A publicação final do PF 1.1 exige conciliação explícita antes de qualquer congelamento que declare alinhamento com essa versão.</w:t>
      </w:r>
    </w:p>
    <w:p>
      <w:pPr>
        <w:pStyle w:val="Heading1"/>
      </w:pPr>
      <w:r>
        <w:t>Capítulo 32 — Publicação, Localização, Proveniência e Reavaliação</w:t>
      </w:r>
    </w:p>
    <w:p>
      <w:pPr>
        <w:spacing w:after="120"/>
      </w:pPr>
      <w:r>
        <w:t>Congelar a fonte inglesa controlada somente após QA de fonte/copyright/semântica confirmar o escopo PF 1.0 e o tratamento não normativo do rascunho PF 1.1. Derivar es-419 e pt-BR somente dessa identidade exata. Exigir paridade estrutural e semântica trilíngue, geração DOCX/PDF, QA de renderização e acessibilidade, vinculação SHA-256, manifesto de proveniência, controles de segurança de workflows, armazenamento durável em main, QA exata do head, verificação da ordem do predecessor e reconciliação final de catálogo/registro antes da publicação.</w:t>
      </w:r>
    </w:p>
    <w:p>
      <w:pPr>
        <w:pStyle w:val="Heading2"/>
      </w:pPr>
      <w:r>
        <w:t>Lista final de aceitação da fonte controlada</w:t>
      </w:r>
    </w:p>
    <w:p>
      <w:pPr>
        <w:spacing w:after="120"/>
      </w:pPr>
      <w:r>
        <w:t>Antes da publicação verificar:</w:t>
      </w:r>
    </w:p>
    <w:p>
      <w:pPr>
        <w:spacing w:after="120"/>
      </w:pPr>
      <w:r>
        <w:t>- presença e ordem dos 32 capítulos;</w:t>
      </w:r>
    </w:p>
    <w:p>
      <w:pPr>
        <w:spacing w:after="120"/>
      </w:pPr>
      <w:r>
        <w:t>- PF 1.0 como linha de base estável explícita;</w:t>
      </w:r>
    </w:p>
    <w:p>
      <w:pPr>
        <w:spacing w:after="120"/>
      </w:pPr>
      <w:r>
        <w:t>- ausência de representação do rascunho PF 1.1 como final ou vinculante;</w:t>
      </w:r>
    </w:p>
    <w:p>
      <w:pPr>
        <w:spacing w:after="120"/>
      </w:pPr>
      <w:r>
        <w:t>- preservação do caráter voluntário do framework do NIST;</w:t>
      </w:r>
    </w:p>
    <w:p>
      <w:pPr>
        <w:spacing w:after="120"/>
      </w:pPr>
      <w:r>
        <w:t>- diferenciação entre obrigações legais e orientação do framework;</w:t>
      </w:r>
    </w:p>
    <w:p>
      <w:pPr>
        <w:spacing w:after="120"/>
      </w:pPr>
      <w:r>
        <w:t>- conceitos de operação responsável, evidência, revisão/teste, remediação e reavaliação em cada capítulo;</w:t>
      </w:r>
    </w:p>
    <w:p>
      <w:pPr>
        <w:spacing w:after="120"/>
      </w:pPr>
      <w:r>
        <w:t>- ausência de reprodução de texto protegido de terceiros;</w:t>
      </w:r>
    </w:p>
    <w:p>
      <w:pPr>
        <w:spacing w:after="120"/>
      </w:pPr>
      <w:r>
        <w:t>- identidade da fonte congelada correta;</w:t>
      </w:r>
    </w:p>
    <w:p>
      <w:pPr>
        <w:spacing w:after="120"/>
      </w:pPr>
      <w:r>
        <w:t>- estado de publicação bloqueado até concluir todos os gates artifact-first.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