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SERIE DE CIBERSEGURIDAD, PRIVACIDAD Y CUMPLIMIENTO</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Contenido:</w:t>
      </w:r>
      <w:r>
        <w:t xml:space="preserve"> </w:t>
      </w:r>
      <w:r>
        <w:t xml:space="preserve">Cláusulas 4–10 • los 93 controles del Anexo A • riesgo • Declaración de Aplicabilidad • auditoría • certificación • evidencia • herramientas • laboratorios • preparación profesional |</w:t>
      </w:r>
    </w:p>
    <w:bookmarkStart w:id="21"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bookmarkEnd w:id="22"/>
    <w:bookmarkStart w:id="23" w:name="cómo-utilizar-este-manual"/>
    <w:p>
      <w:pPr>
        <w:pStyle w:val="Heading1"/>
      </w:pPr>
      <w:r>
        <w:t xml:space="preserve">Cómo utilizar este manual</w:t>
      </w:r>
    </w:p>
    <w:p>
      <w:pPr>
        <w:pStyle w:val="FirstParagraph"/>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rPr>
          <w:bCs/>
          <w:b/>
        </w:rPr>
        <w:t xml:space="preserve">Tabla de contenido en Word:</w:t>
      </w:r>
      <w:r>
        <w:t xml:space="preserve"> </w:t>
      </w:r>
      <w:r>
        <w:t xml:space="preserve">Este documento contiene un campo nativo de tabla de contenido y una estructura de capítulos verificada. Después de editarlo, haga clic con el botón derecho en la tabla de contenido,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r>
        <w:t xml:space="preserve"> </w:t>
      </w:r>
      <w:r>
        <w:t xml:space="preserve"># Tabla de contenidos</w:t>
      </w:r>
    </w:p>
    <w:p>
      <w:pPr>
        <w:pStyle w:val="BodyText"/>
      </w:pPr>
      <w:hyperlink w:anchor="aviso-de-publicación-y-uso">
        <w:r>
          <w:rPr>
            <w:rStyle w:val="Hyperlink"/>
          </w:rPr>
          <w:t xml:space="preserve">Notificación de publicación y uso [2]</w:t>
        </w:r>
      </w:hyperlink>
    </w:p>
    <w:p>
      <w:pPr>
        <w:pStyle w:val="BodyText"/>
      </w:pPr>
      <w:hyperlink w:anchor="uso-ético-y-autorizado">
        <w:r>
          <w:rPr>
            <w:rStyle w:val="Hyperlink"/>
          </w:rPr>
          <w:t xml:space="preserve">Uso ético y autorizado [2]</w:t>
        </w:r>
      </w:hyperlink>
    </w:p>
    <w:p>
      <w:pPr>
        <w:pStyle w:val="BodyText"/>
      </w:pPr>
      <w:hyperlink w:anchor="prefacio">
        <w:r>
          <w:rPr>
            <w:rStyle w:val="Hyperlink"/>
          </w:rPr>
          <w:t xml:space="preserve">Prefacio [3]</w:t>
        </w:r>
      </w:hyperlink>
    </w:p>
    <w:p>
      <w:pPr>
        <w:pStyle w:val="BodyText"/>
      </w:pPr>
      <w:hyperlink w:anchor="cómo-utilizar-este-manual">
        <w:r>
          <w:rPr>
            <w:rStyle w:val="Hyperlink"/>
          </w:rPr>
          <w:t xml:space="preserve">Cómo utilizar este manual [4]</w:t>
        </w:r>
      </w:hyperlink>
    </w:p>
    <w:p>
      <w:pPr>
        <w:pStyle w:val="BodyText"/>
      </w:pPr>
      <w:hyperlink w:anchor="tabla-de-contenidos">
        <w:r>
          <w:rPr>
            <w:rStyle w:val="Hyperlink"/>
          </w:rPr>
          <w:t xml:space="preserve">Tabla de contenidos [4]</w:t>
        </w:r>
      </w:hyperlink>
    </w:p>
    <w:p>
      <w:pPr>
        <w:pStyle w:val="BodyText"/>
      </w:pPr>
      <w:hyperlink w:anchor="isoiec-27001-and-27002-foundations">
        <w:r>
          <w:rPr>
            <w:rStyle w:val="Hyperlink"/>
          </w:rPr>
          <w:t xml:space="preserve">1. Fundamentos de ISO/IEC 27001 y 27002 [7]</w:t>
        </w:r>
      </w:hyperlink>
    </w:p>
    <w:p>
      <w:pPr>
        <w:pStyle w:val="BodyText"/>
      </w:pPr>
      <w:hyperlink w:anchor="isms-scope-and-interested-parties">
        <w:r>
          <w:rPr>
            <w:rStyle w:val="Hyperlink"/>
          </w:rPr>
          <w:t xml:space="preserve">2. Alcance del SGSI y partes interesadas [8]</w:t>
        </w:r>
      </w:hyperlink>
    </w:p>
    <w:p>
      <w:pPr>
        <w:pStyle w:val="BodyText"/>
      </w:pPr>
      <w:hyperlink w:anchor="risk-assessment-and-risk-treatment">
        <w:r>
          <w:rPr>
            <w:rStyle w:val="Hyperlink"/>
          </w:rPr>
          <w:t xml:space="preserve">3. Evaluación del riesgo y tratamiento del riesgo [9]</w:t>
        </w:r>
      </w:hyperlink>
    </w:p>
    <w:p>
      <w:pPr>
        <w:pStyle w:val="BodyText"/>
      </w:pPr>
      <w:hyperlink w:anchor="statement-of-applicability">
        <w:r>
          <w:rPr>
            <w:rStyle w:val="Hyperlink"/>
          </w:rPr>
          <w:t xml:space="preserve">4. Declaración de aplicabilidad [10]</w:t>
        </w:r>
      </w:hyperlink>
    </w:p>
    <w:p>
      <w:pPr>
        <w:pStyle w:val="BodyText"/>
      </w:pPr>
      <w:hyperlink w:anchor="documentation-and-evidence">
        <w:r>
          <w:rPr>
            <w:rStyle w:val="Hyperlink"/>
          </w:rPr>
          <w:t xml:space="preserve">5. Documentación y pruebas [11]</w:t>
        </w:r>
      </w:hyperlink>
    </w:p>
    <w:p>
      <w:pPr>
        <w:pStyle w:val="BodyText"/>
      </w:pPr>
      <w:hyperlink w:anchor="clause-4-context-of-the-organization">
        <w:r>
          <w:rPr>
            <w:rStyle w:val="Hyperlink"/>
          </w:rPr>
          <w:t xml:space="preserve">6. Cláusula 4 — Contexto de la organización [12]</w:t>
        </w:r>
      </w:hyperlink>
    </w:p>
    <w:p>
      <w:pPr>
        <w:pStyle w:val="BodyText"/>
      </w:pPr>
      <w:hyperlink w:anchor="clause-5-leadership">
        <w:r>
          <w:rPr>
            <w:rStyle w:val="Hyperlink"/>
          </w:rPr>
          <w:t xml:space="preserve">7. Cláusula 5 — Liderazgo [13]</w:t>
        </w:r>
      </w:hyperlink>
    </w:p>
    <w:p>
      <w:pPr>
        <w:pStyle w:val="BodyText"/>
      </w:pPr>
      <w:hyperlink w:anchor="clause-6-planning">
        <w:r>
          <w:rPr>
            <w:rStyle w:val="Hyperlink"/>
          </w:rPr>
          <w:t xml:space="preserve">8. Cláusula 6 — Planificación [14]</w:t>
        </w:r>
      </w:hyperlink>
    </w:p>
    <w:p>
      <w:pPr>
        <w:pStyle w:val="BodyText"/>
      </w:pPr>
      <w:hyperlink w:anchor="clause-7-support">
        <w:r>
          <w:rPr>
            <w:rStyle w:val="Hyperlink"/>
          </w:rPr>
          <w:t xml:space="preserve">9. Cláusula 7 - Apoyo [15]</w:t>
        </w:r>
      </w:hyperlink>
    </w:p>
    <w:p>
      <w:pPr>
        <w:pStyle w:val="BodyText"/>
      </w:pPr>
      <w:hyperlink w:anchor="clause-8-operation">
        <w:r>
          <w:rPr>
            <w:rStyle w:val="Hyperlink"/>
          </w:rPr>
          <w:t xml:space="preserve">10. Cláusula 8 — Operación [16]</w:t>
        </w:r>
      </w:hyperlink>
    </w:p>
    <w:p>
      <w:pPr>
        <w:pStyle w:val="BodyText"/>
      </w:pPr>
      <w:hyperlink w:anchor="clause-9-performance-evaluation">
        <w:r>
          <w:rPr>
            <w:rStyle w:val="Hyperlink"/>
          </w:rPr>
          <w:t xml:space="preserve">11. Cláusula 9 — Evaluación del desempeño [17]</w:t>
        </w:r>
      </w:hyperlink>
    </w:p>
    <w:p>
      <w:pPr>
        <w:pStyle w:val="BodyText"/>
      </w:pPr>
      <w:hyperlink w:anchor="clause-10-improvement">
        <w:r>
          <w:rPr>
            <w:rStyle w:val="Hyperlink"/>
          </w:rPr>
          <w:t xml:space="preserve">12. Cláusula 10 — Mejora [18]</w:t>
        </w:r>
      </w:hyperlink>
    </w:p>
    <w:p>
      <w:pPr>
        <w:pStyle w:val="BodyText"/>
      </w:pPr>
      <w:hyperlink w:anchor="annex-a-5-organizational-controls">
        <w:r>
          <w:rPr>
            <w:rStyle w:val="Hyperlink"/>
          </w:rPr>
          <w:t xml:space="preserve">13. Anexo A 5 Controles de organización [19]</w:t>
        </w:r>
      </w:hyperlink>
    </w:p>
    <w:p>
      <w:pPr>
        <w:pStyle w:val="BodyText"/>
      </w:pPr>
      <w:hyperlink w:anchor="annex-a-6-people-controls">
        <w:r>
          <w:rPr>
            <w:rStyle w:val="Hyperlink"/>
          </w:rPr>
          <w:t xml:space="preserve">14. Anexo A 6 Controles de personas [22]</w:t>
        </w:r>
      </w:hyperlink>
    </w:p>
    <w:p>
      <w:pPr>
        <w:pStyle w:val="BodyText"/>
      </w:pPr>
      <w:hyperlink w:anchor="annex-a-7-physical-controls">
        <w:r>
          <w:rPr>
            <w:rStyle w:val="Hyperlink"/>
          </w:rPr>
          <w:t xml:space="preserve">15. Anexo A 7 Controles físicos [23]</w:t>
        </w:r>
      </w:hyperlink>
    </w:p>
    <w:p>
      <w:pPr>
        <w:pStyle w:val="BodyText"/>
      </w:pPr>
      <w:hyperlink w:anchor="annex-a-8-technological-controls">
        <w:r>
          <w:rPr>
            <w:rStyle w:val="Hyperlink"/>
          </w:rPr>
          <w:t xml:space="preserve">16. Anexo A 8 Controles tecnológicos [24]</w:t>
        </w:r>
      </w:hyperlink>
    </w:p>
    <w:p>
      <w:pPr>
        <w:pStyle w:val="BodyText"/>
      </w:pPr>
      <w:hyperlink w:anchor="implementing-controls-with-isoiec-27002">
        <w:r>
          <w:rPr>
            <w:rStyle w:val="Hyperlink"/>
          </w:rPr>
          <w:t xml:space="preserve">17. Implementing Controls with ISO/IEC 27002 [26]</w:t>
        </w:r>
      </w:hyperlink>
    </w:p>
    <w:p>
      <w:pPr>
        <w:pStyle w:val="BodyText"/>
      </w:pPr>
      <w:hyperlink w:anchor="metrics-and-control-testing">
        <w:r>
          <w:rPr>
            <w:rStyle w:val="Hyperlink"/>
          </w:rPr>
          <w:t xml:space="preserve">18. Pruebas de medición y control [27]</w:t>
        </w:r>
      </w:hyperlink>
    </w:p>
    <w:p>
      <w:pPr>
        <w:pStyle w:val="BodyText"/>
      </w:pPr>
      <w:hyperlink w:anchor="internal-audit">
        <w:r>
          <w:rPr>
            <w:rStyle w:val="Hyperlink"/>
          </w:rPr>
          <w:t xml:space="preserve">19. Auditoría interna [28]</w:t>
        </w:r>
      </w:hyperlink>
    </w:p>
    <w:p>
      <w:pPr>
        <w:pStyle w:val="BodyText"/>
      </w:pPr>
      <w:hyperlink w:anchor="Xb42ed763cad6b3e5ddb1dc0c82410d422f8be7b">
        <w:r>
          <w:rPr>
            <w:rStyle w:val="Hyperlink"/>
          </w:rPr>
          <w:t xml:space="preserve">20. Revisión por la dirección y acción correctiva [29]</w:t>
        </w:r>
      </w:hyperlink>
    </w:p>
    <w:p>
      <w:pPr>
        <w:pStyle w:val="BodyText"/>
      </w:pPr>
      <w:hyperlink w:anchor="certification-readiness">
        <w:r>
          <w:rPr>
            <w:rStyle w:val="Hyperlink"/>
          </w:rPr>
          <w:t xml:space="preserve">21. Preparación para la certificación [30]</w:t>
        </w:r>
      </w:hyperlink>
    </w:p>
    <w:p>
      <w:pPr>
        <w:pStyle w:val="BodyText"/>
      </w:pPr>
      <w:hyperlink w:anchor="open-source-tools">
        <w:r>
          <w:rPr>
            <w:rStyle w:val="Hyperlink"/>
          </w:rPr>
          <w:t xml:space="preserve">22. Herramientas de código abierto [31]</w:t>
        </w:r>
      </w:hyperlink>
    </w:p>
    <w:p>
      <w:pPr>
        <w:pStyle w:val="BodyText"/>
      </w:pPr>
      <w:hyperlink w:anchor="ciso-assistant">
        <w:r>
          <w:rPr>
            <w:rStyle w:val="Hyperlink"/>
          </w:rPr>
          <w:t xml:space="preserve">22.1 Auxiliar de CISO [31]</w:t>
        </w:r>
      </w:hyperlink>
    </w:p>
    <w:p>
      <w:pPr>
        <w:pStyle w:val="BodyText"/>
      </w:pPr>
      <w:hyperlink w:anchor="simplerisk-community">
        <w:r>
          <w:rPr>
            <w:rStyle w:val="Hyperlink"/>
          </w:rPr>
          <w:t xml:space="preserve">22.2 Comunidad SimpleRisk [31]</w:t>
        </w:r>
      </w:hyperlink>
    </w:p>
    <w:p>
      <w:pPr>
        <w:pStyle w:val="BodyText"/>
      </w:pPr>
      <w:hyperlink w:anchor="wazuh">
        <w:r>
          <w:rPr>
            <w:rStyle w:val="Hyperlink"/>
          </w:rPr>
          <w:t xml:space="preserve">22.3 Wazuh [31]</w:t>
        </w:r>
      </w:hyperlink>
    </w:p>
    <w:p>
      <w:pPr>
        <w:pStyle w:val="BodyText"/>
      </w:pPr>
      <w:hyperlink w:anchor="osquery">
        <w:r>
          <w:rPr>
            <w:rStyle w:val="Hyperlink"/>
          </w:rPr>
          <w:t xml:space="preserve">22.4 osquery [32]</w:t>
        </w:r>
      </w:hyperlink>
    </w:p>
    <w:p>
      <w:pPr>
        <w:pStyle w:val="BodyText"/>
      </w:pPr>
      <w:hyperlink w:anchor="openscap">
        <w:r>
          <w:rPr>
            <w:rStyle w:val="Hyperlink"/>
          </w:rPr>
          <w:t xml:space="preserve">22.5 OpenSCAP [32]</w:t>
        </w:r>
      </w:hyperlink>
    </w:p>
    <w:p>
      <w:pPr>
        <w:pStyle w:val="BodyText"/>
      </w:pPr>
      <w:hyperlink w:anchor="greenbone-community-edition">
        <w:r>
          <w:rPr>
            <w:rStyle w:val="Hyperlink"/>
          </w:rPr>
          <w:t xml:space="preserve">22.6 Greenbone Community Edition [32]</w:t>
        </w:r>
      </w:hyperlink>
    </w:p>
    <w:p>
      <w:pPr>
        <w:pStyle w:val="BodyText"/>
      </w:pPr>
      <w:hyperlink w:anchor="nmap">
        <w:r>
          <w:rPr>
            <w:rStyle w:val="Hyperlink"/>
          </w:rPr>
          <w:t xml:space="preserve">22.7 Nmap [32]</w:t>
        </w:r>
      </w:hyperlink>
    </w:p>
    <w:p>
      <w:pPr>
        <w:pStyle w:val="BodyText"/>
      </w:pPr>
      <w:hyperlink w:anchor="trivy">
        <w:r>
          <w:rPr>
            <w:rStyle w:val="Hyperlink"/>
          </w:rPr>
          <w:t xml:space="preserve">22.8 Trivy [32]</w:t>
        </w:r>
      </w:hyperlink>
    </w:p>
    <w:p>
      <w:pPr>
        <w:pStyle w:val="BodyText"/>
      </w:pPr>
      <w:hyperlink w:anchor="owasp-zap">
        <w:r>
          <w:rPr>
            <w:rStyle w:val="Hyperlink"/>
          </w:rPr>
          <w:t xml:space="preserve">22.9 OWASP ZAP [33]</w:t>
        </w:r>
      </w:hyperlink>
    </w:p>
    <w:p>
      <w:pPr>
        <w:pStyle w:val="BodyText"/>
      </w:pPr>
      <w:hyperlink w:anchor="keycloak">
        <w:r>
          <w:rPr>
            <w:rStyle w:val="Hyperlink"/>
          </w:rPr>
          <w:t xml:space="preserve">22.10 Keycloak [33]</w:t>
        </w:r>
      </w:hyperlink>
    </w:p>
    <w:p>
      <w:pPr>
        <w:pStyle w:val="BodyText"/>
      </w:pPr>
      <w:hyperlink w:anchor="defectdojo">
        <w:r>
          <w:rPr>
            <w:rStyle w:val="Hyperlink"/>
          </w:rPr>
          <w:t xml:space="preserve">22.11 DefectDojo [33]</w:t>
        </w:r>
      </w:hyperlink>
    </w:p>
    <w:p>
      <w:pPr>
        <w:pStyle w:val="BodyText"/>
      </w:pPr>
      <w:hyperlink w:anchor="aide">
        <w:r>
          <w:rPr>
            <w:rStyle w:val="Hyperlink"/>
          </w:rPr>
          <w:t xml:space="preserve">22.12 AIDE [33]</w:t>
        </w:r>
      </w:hyperlink>
    </w:p>
    <w:p>
      <w:pPr>
        <w:pStyle w:val="BodyText"/>
      </w:pPr>
      <w:hyperlink w:anchor="lynis">
        <w:r>
          <w:rPr>
            <w:rStyle w:val="Hyperlink"/>
          </w:rPr>
          <w:t xml:space="preserve">22.13 Lynis [33]</w:t>
        </w:r>
      </w:hyperlink>
    </w:p>
    <w:p>
      <w:pPr>
        <w:pStyle w:val="BodyText"/>
      </w:pPr>
      <w:hyperlink w:anchor="open-policy-agent">
        <w:r>
          <w:rPr>
            <w:rStyle w:val="Hyperlink"/>
          </w:rPr>
          <w:t xml:space="preserve">22.14 Agente de política abierta [33]</w:t>
        </w:r>
      </w:hyperlink>
    </w:p>
    <w:p>
      <w:pPr>
        <w:pStyle w:val="BodyText"/>
      </w:pPr>
      <w:hyperlink w:anchor="managers-isms-playbook">
        <w:r>
          <w:rPr>
            <w:rStyle w:val="Hyperlink"/>
          </w:rPr>
          <w:t xml:space="preserve">23. Manual del SGSI para gerentes [35]</w:t>
        </w:r>
      </w:hyperlink>
    </w:p>
    <w:p>
      <w:pPr>
        <w:pStyle w:val="BodyText"/>
      </w:pPr>
      <w:hyperlink w:anchor="junior-analyst-career-guide">
        <w:r>
          <w:rPr>
            <w:rStyle w:val="Hyperlink"/>
          </w:rPr>
          <w:t xml:space="preserve">24. Guía de la carrera de analista junior [36]</w:t>
        </w:r>
      </w:hyperlink>
    </w:p>
    <w:p>
      <w:pPr>
        <w:pStyle w:val="BodyText"/>
      </w:pPr>
      <w:hyperlink w:anchor="typical-junior-work">
        <w:r>
          <w:rPr>
            <w:rStyle w:val="Hyperlink"/>
          </w:rPr>
          <w:t xml:space="preserve">24.1 Trabajo junior típico [36]</w:t>
        </w:r>
      </w:hyperlink>
    </w:p>
    <w:p>
      <w:pPr>
        <w:pStyle w:val="BodyText"/>
      </w:pPr>
      <w:hyperlink w:anchor="skills-employers-value">
        <w:r>
          <w:rPr>
            <w:rStyle w:val="Hyperlink"/>
          </w:rPr>
          <w:t xml:space="preserve">24.2 Habilidades que valoran los empleadores [37]</w:t>
        </w:r>
      </w:hyperlink>
    </w:p>
    <w:p>
      <w:pPr>
        <w:pStyle w:val="BodyText"/>
      </w:pPr>
      <w:hyperlink w:anchor="fictional-laboratory-and-portfolio">
        <w:r>
          <w:rPr>
            <w:rStyle w:val="Hyperlink"/>
          </w:rPr>
          <w:t xml:space="preserve">25. Laboratorio ficticio y portafolio [38]</w:t>
        </w:r>
      </w:hyperlink>
    </w:p>
    <w:p>
      <w:pPr>
        <w:pStyle w:val="BodyText"/>
      </w:pPr>
      <w:hyperlink w:anchor="thirty-day-learning-plan">
        <w:r>
          <w:rPr>
            <w:rStyle w:val="Hyperlink"/>
          </w:rPr>
          <w:t xml:space="preserve">26. Plan de aprendizaje de 30 días [39]</w:t>
        </w:r>
      </w:hyperlink>
    </w:p>
    <w:p>
      <w:pPr>
        <w:pStyle w:val="BodyText"/>
      </w:pPr>
      <w:hyperlink w:anchor="interview-preparation">
        <w:r>
          <w:rPr>
            <w:rStyle w:val="Hyperlink"/>
          </w:rPr>
          <w:t xml:space="preserve">27. Preparación de entrevistas [40]</w:t>
        </w:r>
      </w:hyperlink>
    </w:p>
    <w:p>
      <w:pPr>
        <w:pStyle w:val="BodyText"/>
      </w:pPr>
      <w:hyperlink w:anchor="what-is-an-isms">
        <w:r>
          <w:rPr>
            <w:rStyle w:val="Hyperlink"/>
          </w:rPr>
          <w:t xml:space="preserve">27.1 ¿Qué es un ISMS? [40]</w:t>
        </w:r>
      </w:hyperlink>
    </w:p>
    <w:p>
      <w:pPr>
        <w:pStyle w:val="BodyText"/>
      </w:pPr>
      <w:hyperlink w:anchor="iso-27001-versus-27002">
        <w:r>
          <w:rPr>
            <w:rStyle w:val="Hyperlink"/>
          </w:rPr>
          <w:t xml:space="preserve">27.2 ISO 27001 versus 27002? [40]</w:t>
        </w:r>
      </w:hyperlink>
    </w:p>
    <w:p>
      <w:pPr>
        <w:pStyle w:val="BodyText"/>
      </w:pPr>
      <w:hyperlink w:anchor="what-is-the-soa">
        <w:r>
          <w:rPr>
            <w:rStyle w:val="Hyperlink"/>
          </w:rPr>
          <w:t xml:space="preserve">27.3 ¿Cuál es el SoA? [40]</w:t>
        </w:r>
      </w:hyperlink>
    </w:p>
    <w:p>
      <w:pPr>
        <w:pStyle w:val="BodyText"/>
      </w:pPr>
      <w:hyperlink w:anchor="are-all-annex-a-controls-mandatory">
        <w:r>
          <w:rPr>
            <w:rStyle w:val="Hyperlink"/>
          </w:rPr>
          <w:t xml:space="preserve">27.4 ¿Todos los controles del anexo A son obligatorios? [40]</w:t>
        </w:r>
      </w:hyperlink>
    </w:p>
    <w:p>
      <w:pPr>
        <w:pStyle w:val="BodyText"/>
      </w:pPr>
      <w:hyperlink w:anchor="how-do-you-test-a-control">
        <w:r>
          <w:rPr>
            <w:rStyle w:val="Hyperlink"/>
          </w:rPr>
          <w:t xml:space="preserve">27.5 ¿Cómo se prueba un control? [40]</w:t>
        </w:r>
      </w:hyperlink>
    </w:p>
    <w:p>
      <w:pPr>
        <w:pStyle w:val="BodyText"/>
      </w:pPr>
      <w:hyperlink w:anchor="what-is-a-nonconformity">
        <w:r>
          <w:rPr>
            <w:rStyle w:val="Hyperlink"/>
          </w:rPr>
          <w:t xml:space="preserve">27.6 ¿Qué es una no conformidad? [40]</w:t>
        </w:r>
      </w:hyperlink>
    </w:p>
    <w:p>
      <w:pPr>
        <w:pStyle w:val="BodyText"/>
      </w:pPr>
      <w:hyperlink w:anchor="what-changed-in-2024">
        <w:r>
          <w:rPr>
            <w:rStyle w:val="Hyperlink"/>
          </w:rPr>
          <w:t xml:space="preserve">27.7 ¿Qué cambió en 2024? [40]</w:t>
        </w:r>
      </w:hyperlink>
    </w:p>
    <w:p>
      <w:pPr>
        <w:pStyle w:val="BodyText"/>
      </w:pPr>
      <w:hyperlink w:anchor="Xad5b3b1d76dc5ee0bb4533388dc14071f8c0dba">
        <w:r>
          <w:rPr>
            <w:rStyle w:val="Hyperlink"/>
          </w:rPr>
          <w:t xml:space="preserve">27.8 ¿Qué puede concluir un analista junior con seguridad? [40]</w:t>
        </w:r>
      </w:hyperlink>
    </w:p>
    <w:p>
      <w:pPr>
        <w:pStyle w:val="BodyText"/>
      </w:pPr>
      <w:hyperlink w:anchor="questions-to-ask-the-employer">
        <w:r>
          <w:rPr>
            <w:rStyle w:val="Hyperlink"/>
          </w:rPr>
          <w:t xml:space="preserve">27.9 Preguntas para hacer al empleador [40]</w:t>
        </w:r>
      </w:hyperlink>
    </w:p>
    <w:p>
      <w:pPr>
        <w:pStyle w:val="BodyText"/>
      </w:pPr>
      <w:hyperlink w:anchor="templates-glossary-index-and-references">
        <w:r>
          <w:rPr>
            <w:rStyle w:val="Hyperlink"/>
          </w:rPr>
          <w:t xml:space="preserve">28. Plantillas, Glosario, Índice y Referencias [42]</w:t>
        </w:r>
      </w:hyperlink>
    </w:p>
    <w:p>
      <w:pPr>
        <w:pStyle w:val="BodyText"/>
      </w:pPr>
      <w:hyperlink w:anchor="minimal-risk-record">
        <w:r>
          <w:rPr>
            <w:rStyle w:val="Hyperlink"/>
          </w:rPr>
          <w:t xml:space="preserve">28.1 Registro mínimo de riesgo [42]</w:t>
        </w:r>
      </w:hyperlink>
    </w:p>
    <w:p>
      <w:pPr>
        <w:pStyle w:val="BodyText"/>
      </w:pPr>
      <w:hyperlink w:anchor="control-test-workpaper">
        <w:r>
          <w:rPr>
            <w:rStyle w:val="Hyperlink"/>
          </w:rPr>
          <w:t xml:space="preserve">28.2 Documentos de prueba de control [42]</w:t>
        </w:r>
      </w:hyperlink>
    </w:p>
    <w:p>
      <w:pPr>
        <w:pStyle w:val="BodyText"/>
      </w:pPr>
      <w:hyperlink w:anchor="glossary">
        <w:r>
          <w:rPr>
            <w:rStyle w:val="Hyperlink"/>
          </w:rPr>
          <w:t xml:space="preserve">28.3 Glosario [42]</w:t>
        </w:r>
      </w:hyperlink>
    </w:p>
    <w:p>
      <w:pPr>
        <w:pStyle w:val="BodyText"/>
      </w:pPr>
      <w:hyperlink w:anchor="subject-index">
        <w:r>
          <w:rPr>
            <w:rStyle w:val="Hyperlink"/>
          </w:rPr>
          <w:t xml:space="preserve">28.4 Índice de asunto [43]</w:t>
        </w:r>
      </w:hyperlink>
    </w:p>
    <w:p>
      <w:pPr>
        <w:pStyle w:val="BodyText"/>
      </w:pPr>
      <w:hyperlink w:anchor="official-references">
        <w:r>
          <w:rPr>
            <w:rStyle w:val="Hyperlink"/>
          </w:rPr>
          <w:t xml:space="preserve">28.5 Referencias oficiales [43]</w:t>
        </w:r>
      </w:hyperlink>
      <w:r>
        <w:t xml:space="preserve"> </w:t>
      </w:r>
      <w:r>
        <w:t xml:space="preserve"># 1. Fundamentos de ISO/IEC 27001 y 27002</w:t>
      </w:r>
    </w:p>
    <w:p>
      <w:pPr>
        <w:pStyle w:val="BodyText"/>
      </w:pPr>
      <w:r>
        <w:rPr>
          <w:iCs/>
          <w:i/>
        </w:rPr>
        <w:t xml:space="preserve">Ediciones actuales, propósito, relación y limitaciones importantes.</w:t>
      </w:r>
    </w:p>
    <w:p>
      <w:pPr>
        <w:pStyle w:val="BodyText"/>
      </w:pPr>
      <w:r>
        <w:t xml:space="preserve">Gráfico 1 Ciclo de mejora continua de los ISMS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Documento</w:t>
            </w:r>
          </w:p>
        </w:tc>
        <w:tc>
          <w:tcPr/>
          <w:p>
            <w:pPr>
              <w:pStyle w:val="Compact"/>
              <w:jc w:val="left"/>
            </w:pPr>
            <w:r>
              <w:rPr>
                <w:bCs/>
                <w:b/>
              </w:rPr>
              <w:t xml:space="preserve">Función</w:t>
            </w:r>
          </w:p>
        </w:tc>
        <w:tc>
          <w:tcPr/>
          <w:p>
            <w:pPr>
              <w:pStyle w:val="Compact"/>
              <w:jc w:val="left"/>
            </w:pPr>
            <w:r>
              <w:rPr>
                <w:bCs/>
                <w:b/>
              </w:rPr>
              <w:t xml:space="preserve">Certificación</w:t>
            </w:r>
          </w:p>
        </w:tc>
      </w:tr>
      <w:tr>
        <w:tc>
          <w:tcPr/>
          <w:p>
            <w:pPr>
              <w:pStyle w:val="Compact"/>
              <w:jc w:val="left"/>
            </w:pPr>
            <w:r>
              <w:t xml:space="preserve">ISO/IEC 27001:2022</w:t>
            </w:r>
          </w:p>
        </w:tc>
        <w:tc>
          <w:tcPr/>
          <w:p>
            <w:pPr>
              <w:pStyle w:val="Compact"/>
              <w:jc w:val="left"/>
            </w:pPr>
            <w:r>
              <w:t xml:space="preserve">Requisitos normativos del SGSI, incluidos los controles de referencia del Anexo A</w:t>
            </w:r>
          </w:p>
        </w:tc>
        <w:tc>
          <w:tcPr/>
          <w:p>
            <w:pPr>
              <w:pStyle w:val="Compact"/>
              <w:jc w:val="left"/>
            </w:pPr>
            <w:r>
              <w:t xml:space="preserve">Las organizaciones pueden certificarse conforme a esta norma</w:t>
            </w:r>
          </w:p>
        </w:tc>
      </w:tr>
      <w:tr>
        <w:tc>
          <w:tcPr/>
          <w:p>
            <w:pPr>
              <w:pStyle w:val="Compact"/>
              <w:jc w:val="left"/>
            </w:pPr>
            <w:r>
              <w:t xml:space="preserve">ISO/IEC 27001:2022/Amd 1:2024</w:t>
            </w:r>
          </w:p>
        </w:tc>
        <w:tc>
          <w:tcPr/>
          <w:p>
            <w:pPr>
              <w:pStyle w:val="Compact"/>
              <w:jc w:val="left"/>
            </w:pPr>
            <w:r>
              <w:t xml:space="preserve">Cambios relacionados con la acción climática que afectan al contexto y a la consideración de las partes interesadas</w:t>
            </w:r>
          </w:p>
        </w:tc>
        <w:tc>
          <w:tcPr/>
          <w:p>
            <w:pPr>
              <w:pStyle w:val="Compact"/>
              <w:jc w:val="left"/>
            </w:pPr>
            <w:r>
              <w:t xml:space="preserve">Se aplica junto con la norma base</w:t>
            </w:r>
          </w:p>
        </w:tc>
      </w:tr>
      <w:tr>
        <w:tc>
          <w:tcPr/>
          <w:p>
            <w:pPr>
              <w:pStyle w:val="Compact"/>
              <w:jc w:val="left"/>
            </w:pPr>
            <w:r>
              <w:t xml:space="preserve">ISO/IEC 27002:2022</w:t>
            </w:r>
          </w:p>
        </w:tc>
        <w:tc>
          <w:tcPr/>
          <w:p>
            <w:pPr>
              <w:pStyle w:val="Compact"/>
              <w:jc w:val="left"/>
            </w:pPr>
            <w:r>
              <w:t xml:space="preserve">Orientación para implementar controles de seguridad de la información</w:t>
            </w:r>
          </w:p>
        </w:tc>
        <w:tc>
          <w:tcPr/>
          <w:p>
            <w:pPr>
              <w:pStyle w:val="Compact"/>
              <w:jc w:val="left"/>
            </w:pPr>
            <w:r>
              <w:t xml:space="preserve">No es una norma de certificación</w:t>
            </w:r>
          </w:p>
        </w:tc>
      </w:tr>
      <w:tr>
        <w:tc>
          <w:tcPr/>
          <w:p>
            <w:pPr>
              <w:pStyle w:val="Compact"/>
              <w:jc w:val="left"/>
            </w:pPr>
            <w:r>
              <w:t xml:space="preserve">ISO/IEC 27005:2022</w:t>
            </w:r>
          </w:p>
        </w:tc>
        <w:tc>
          <w:tcPr/>
          <w:p>
            <w:pPr>
              <w:pStyle w:val="Compact"/>
              <w:jc w:val="left"/>
            </w:pPr>
            <w:r>
              <w:t xml:space="preserve">Orientación para la gestión del riesgo de seguridad de la información</w:t>
            </w:r>
          </w:p>
        </w:tc>
        <w:tc>
          <w:tcPr/>
          <w:p>
            <w:pPr>
              <w:pStyle w:val="Compact"/>
              <w:jc w:val="left"/>
            </w:pPr>
            <w:r>
              <w:t xml:space="preserve">Orientación de apoyo; no es la norma de certificación ISO/IEC 27001</w:t>
            </w:r>
          </w:p>
        </w:tc>
      </w:tr>
    </w:tbl>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organizativos, 8 relacionados con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bookmarkEnd w:id="23"/>
    <w:bookmarkStart w:id="24" w:name="alcance-del-sgsi-y-partes-interesadas"/>
    <w:p>
      <w:pPr>
        <w:pStyle w:val="Heading1"/>
      </w:pPr>
      <w:r>
        <w:t xml:space="preserve">2. Alcance del SGSI y partes interesadas</w:t>
      </w:r>
    </w:p>
    <w:p>
      <w:pPr>
        <w:pStyle w:val="FirstParagraph"/>
      </w:pPr>
      <w:r>
        <w:rPr>
          <w:iCs/>
          <w:i/>
        </w:rPr>
        <w:t xml:space="preserve">Cómo definir un límite defensible para el sistema de gestión.</w:t>
      </w:r>
    </w:p>
    <w:p>
      <w:pPr>
        <w:numPr>
          <w:ilvl w:val="0"/>
          <w:numId w:val="1002"/>
        </w:numPr>
      </w:pPr>
      <w:r>
        <w:t xml:space="preserve">Identificar objetivos comerciales, productos, servicios, procesos, información, entidades jurídicas, lugares, personas, proveedores, tecnologías y dependencias.</w:t>
      </w:r>
    </w:p>
    <w:p>
      <w:pPr>
        <w:numPr>
          <w:ilvl w:val="0"/>
          <w:numId w:val="1002"/>
        </w:numPr>
      </w:pPr>
      <w:r>
        <w:t xml:space="preserve">Comprender las cuestiones internas pertinentes, como la estrategia, la cultura, las aptitudes, la arquitectura, la gobernanza y los recursos.</w:t>
      </w:r>
    </w:p>
    <w:p>
      <w:pPr>
        <w:numPr>
          <w:ilvl w:val="0"/>
          <w:numId w:val="1002"/>
        </w:numPr>
      </w:pPr>
      <w:r>
        <w:t xml:space="preserve">Comprender cuestiones externas relevantes como amenazas, leyes, contratos, mercados, proveedores, condiciones físicas y cambio tecnológico.</w:t>
      </w:r>
    </w:p>
    <w:p>
      <w:pPr>
        <w:numPr>
          <w:ilvl w:val="0"/>
          <w:numId w:val="1002"/>
        </w:numPr>
      </w:pPr>
      <w:r>
        <w:t xml:space="preserve">Determinar las partes interesadas y los requisitos pertinentes, incluidos los clientes, reguladores, trabajadores, propietarios, proveedores, comunidades y partes interesadas en la certificación.</w:t>
      </w:r>
    </w:p>
    <w:p>
      <w:pPr>
        <w:numPr>
          <w:ilvl w:val="0"/>
          <w:numId w:val="1002"/>
        </w:numPr>
      </w:pPr>
      <w:r>
        <w:t xml:space="preserve">Considerar si el cambio climático es relevante para la eficacia del SGSI y si las partes interesadas tienen requisitos relacionados con el clima; documentar el razonamiento.</w:t>
      </w:r>
    </w:p>
    <w:p>
      <w:pPr>
        <w:numPr>
          <w:ilvl w:val="0"/>
          <w:numId w:val="1002"/>
        </w:numPr>
      </w:pPr>
      <w:r>
        <w:t xml:space="preserve">Definir límites de alcance, interfaces, exclusiones, dependencias y justificación en lenguaje que pueda ser auditado.</w:t>
      </w:r>
    </w:p>
    <w:p>
      <w:pPr>
        <w:numPr>
          <w:ilvl w:val="0"/>
          <w:numId w:val="1002"/>
        </w:numPr>
      </w:pPr>
      <w:r>
        <w:t xml:space="preserve">Mantenga el alcance alineado con los inventarios de activos, procesos, red, nube, proveedor y flujo de datos.</w:t>
      </w:r>
    </w:p>
    <w:p>
      <w:pPr>
        <w:pStyle w:val="FirstParagraph"/>
      </w:pPr>
      <w:r>
        <w:t xml:space="preserve">** Prueba de la encuesta**</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Campo</w:t>
            </w:r>
          </w:p>
        </w:tc>
        <w:tc>
          <w:tcPr/>
          <w:p>
            <w:pPr>
              <w:pStyle w:val="Compact"/>
              <w:jc w:val="left"/>
            </w:pPr>
            <w:r>
              <w:rPr>
                <w:bCs/>
                <w:b/>
              </w:rPr>
              <w:t xml:space="preserve">Contenido de ejemplo</w:t>
            </w:r>
          </w:p>
        </w:tc>
      </w:tr>
      <w:tr>
        <w:tc>
          <w:tcPr/>
          <w:p>
            <w:pPr>
              <w:pStyle w:val="Compact"/>
              <w:jc w:val="left"/>
            </w:pPr>
            <w:r>
              <w:t xml:space="preserve">Activo u objetivo</w:t>
            </w:r>
          </w:p>
        </w:tc>
        <w:tc>
          <w:tcPr/>
          <w:p>
            <w:pPr>
              <w:pStyle w:val="Compact"/>
              <w:jc w:val="left"/>
            </w:pPr>
            <w:r>
              <w:t xml:space="preserve">Portal del cliente y disponibilidad exigida contractualmente</w:t>
            </w:r>
          </w:p>
        </w:tc>
      </w:tr>
      <w:tr>
        <w:tc>
          <w:tcPr/>
          <w:p>
            <w:pPr>
              <w:pStyle w:val="Compact"/>
              <w:jc w:val="left"/>
            </w:pPr>
            <w:r>
              <w:t xml:space="preserve">Evento de amenaza</w:t>
            </w:r>
          </w:p>
        </w:tc>
        <w:tc>
          <w:tcPr/>
          <w:p>
            <w:pPr>
              <w:pStyle w:val="Compact"/>
              <w:jc w:val="left"/>
            </w:pPr>
            <w:r>
              <w:t xml:space="preserve">Robo de credenciales seguido de acceso administrativo no autorizado</w:t>
            </w:r>
          </w:p>
        </w:tc>
      </w:tr>
      <w:tr>
        <w:tc>
          <w:tcPr/>
          <w:p>
            <w:pPr>
              <w:pStyle w:val="Compact"/>
              <w:jc w:val="left"/>
            </w:pPr>
            <w:r>
              <w:t xml:space="preserve">Vulnerabilidad o condición</w:t>
            </w:r>
          </w:p>
        </w:tc>
        <w:tc>
          <w:tcPr/>
          <w:p>
            <w:pPr>
              <w:pStyle w:val="Compact"/>
              <w:jc w:val="left"/>
            </w:pPr>
            <w:r>
              <w:t xml:space="preserve">Inscripción débil y ausencia de MFA resistente al phishing</w:t>
            </w:r>
          </w:p>
        </w:tc>
      </w:tr>
      <w:tr>
        <w:tc>
          <w:tcPr/>
          <w:p>
            <w:pPr>
              <w:pStyle w:val="Compact"/>
              <w:jc w:val="left"/>
            </w:pPr>
            <w:r>
              <w:t xml:space="preserve">Consecuencias</w:t>
            </w:r>
          </w:p>
        </w:tc>
        <w:tc>
          <w:tcPr/>
          <w:p>
            <w:pPr>
              <w:pStyle w:val="Compact"/>
              <w:jc w:val="left"/>
            </w:pPr>
            <w:r>
              <w:t xml:space="preserve">Divulgación de datos, interrupción, incumplimiento contractual y costo de respuesta</w:t>
            </w:r>
          </w:p>
        </w:tc>
      </w:tr>
      <w:tr>
        <w:tc>
          <w:tcPr/>
          <w:p>
            <w:pPr>
              <w:pStyle w:val="Compact"/>
              <w:jc w:val="left"/>
            </w:pPr>
            <w:r>
              <w:t xml:space="preserve">Controles existentes</w:t>
            </w:r>
          </w:p>
        </w:tc>
        <w:tc>
          <w:tcPr/>
          <w:p>
            <w:pPr>
              <w:pStyle w:val="Compact"/>
              <w:jc w:val="left"/>
            </w:pPr>
            <w:r>
              <w:t xml:space="preserve">MFA, acceso condicional, registro y verificación de soporte</w:t>
            </w:r>
          </w:p>
        </w:tc>
      </w:tr>
      <w:tr>
        <w:tc>
          <w:tcPr/>
          <w:p>
            <w:pPr>
              <w:pStyle w:val="Compact"/>
              <w:jc w:val="left"/>
            </w:pPr>
            <w:r>
              <w:t xml:space="preserve">Riesgo inherente o actual</w:t>
            </w:r>
          </w:p>
        </w:tc>
        <w:tc>
          <w:tcPr/>
          <w:p>
            <w:pPr>
              <w:pStyle w:val="Compact"/>
              <w:jc w:val="left"/>
            </w:pPr>
            <w:r>
              <w:t xml:space="preserve">Puntuación conforme a criterios aprobados de probabilidad y consecuencia</w:t>
            </w:r>
          </w:p>
        </w:tc>
      </w:tr>
      <w:tr>
        <w:tc>
          <w:tcPr/>
          <w:p>
            <w:pPr>
              <w:pStyle w:val="Compact"/>
              <w:jc w:val="left"/>
            </w:pPr>
            <w:r>
              <w:t xml:space="preserve">Tratamiento</w:t>
            </w:r>
          </w:p>
        </w:tc>
        <w:tc>
          <w:tcPr/>
          <w:p>
            <w:pPr>
              <w:pStyle w:val="Compact"/>
              <w:jc w:val="left"/>
            </w:pPr>
            <w:r>
              <w:t xml:space="preserve">Modificar el riesgo mediante una autenticación más sólida y una recuperación monitoreada</w:t>
            </w:r>
          </w:p>
        </w:tc>
      </w:tr>
      <w:tr>
        <w:tc>
          <w:tcPr/>
          <w:p>
            <w:pPr>
              <w:pStyle w:val="Compact"/>
              <w:jc w:val="left"/>
            </w:pPr>
            <w:r>
              <w:t xml:space="preserve">Propietario y fecha</w:t>
            </w:r>
          </w:p>
        </w:tc>
        <w:tc>
          <w:tcPr/>
          <w:p>
            <w:pPr>
              <w:pStyle w:val="Compact"/>
              <w:jc w:val="left"/>
            </w:pPr>
            <w:r>
              <w:t xml:space="preserve">Propietario responsable del riesgo y fecha objetivo designados</w:t>
            </w:r>
          </w:p>
        </w:tc>
      </w:tr>
      <w:tr>
        <w:tc>
          <w:tcPr/>
          <w:p>
            <w:pPr>
              <w:pStyle w:val="Compact"/>
              <w:jc w:val="left"/>
            </w:pPr>
            <w:r>
              <w:t xml:space="preserve">Riesgo residual</w:t>
            </w:r>
          </w:p>
        </w:tc>
        <w:tc>
          <w:tcPr/>
          <w:p>
            <w:pPr>
              <w:pStyle w:val="Compact"/>
              <w:jc w:val="left"/>
            </w:pPr>
            <w:r>
              <w:t xml:space="preserve">Reevaluar después del tratamiento y obtener la aprobación explícita del propietario</w:t>
            </w:r>
          </w:p>
        </w:tc>
      </w:tr>
    </w:tbl>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Figura 3. Flujo de trabajo de la Declaración de Aplicabilidad</w:t>
      </w:r>
    </w:p>
    <w:p>
      <w:pPr>
        <w:numPr>
          <w:ilvl w:val="0"/>
          <w:numId w:val="1003"/>
        </w:numPr>
      </w:pPr>
      <w:r>
        <w:t xml:space="preserve">Enumerar los controles necesarios para tratar los riesgos identificados de seguridad de la información y cumplir los requisitos legales, regulatorios, contractuales y empresariales.</w:t>
      </w:r>
    </w:p>
    <w:p>
      <w:pPr>
        <w:numPr>
          <w:ilvl w:val="0"/>
          <w:numId w:val="1003"/>
        </w:numPr>
      </w:pPr>
      <w:r>
        <w:t xml:space="preserve">Comparar los controles seleccionados con el Anexo A para comprobar que no se hayan omitido controles de referencia necesarios.</w:t>
      </w:r>
    </w:p>
    <w:p>
      <w:pPr>
        <w:numPr>
          <w:ilvl w:val="0"/>
          <w:numId w:val="1003"/>
        </w:numPr>
      </w:pPr>
      <w:r>
        <w:t xml:space="preserve">Registrar si cada control del Anexo A es aplicable y justificar su inclusión o exclusión.</w:t>
      </w:r>
    </w:p>
    <w:p>
      <w:pPr>
        <w:numPr>
          <w:ilvl w:val="0"/>
          <w:numId w:val="1003"/>
        </w:numPr>
      </w:pPr>
      <w:r>
        <w:t xml:space="preserve">Registrar claramente el estado de implementación y mantenerlo alineado con el plan de tratamiento de riesgos y la evidencia operativa.</w:t>
      </w:r>
    </w:p>
    <w:p>
      <w:pPr>
        <w:numPr>
          <w:ilvl w:val="0"/>
          <w:numId w:val="1003"/>
        </w:numPr>
      </w:pPr>
      <w:r>
        <w:t xml:space="preserve">Incluir controles específicos de la organización cuando el anexo A no se ocupa plenamente de un riesgo.</w:t>
      </w:r>
    </w:p>
    <w:p>
      <w:pPr>
        <w:numPr>
          <w:ilvl w:val="0"/>
          <w:numId w:val="1003"/>
        </w:numPr>
      </w:pPr>
      <w:r>
        <w:t xml:space="preserve">Controlar la Declaración de Aplicabilidad como información documentada y actualizarla después de cambios materiales en el riesgo, el alcance, los requisitos legales, los proveedores, la tecnología o los controles.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Control</w:t>
            </w:r>
          </w:p>
        </w:tc>
        <w:tc>
          <w:tcPr/>
          <w:p>
            <w:pPr>
              <w:pStyle w:val="Compact"/>
              <w:jc w:val="left"/>
            </w:pPr>
            <w:r>
              <w:rPr>
                <w:bCs/>
                <w:b/>
              </w:rPr>
              <w:t xml:space="preserve">¿Aplicable?</w:t>
            </w:r>
          </w:p>
        </w:tc>
        <w:tc>
          <w:tcPr/>
          <w:p>
            <w:pPr>
              <w:pStyle w:val="Compact"/>
              <w:jc w:val="left"/>
            </w:pPr>
            <w:r>
              <w:rPr>
                <w:bCs/>
                <w:b/>
              </w:rPr>
              <w:t xml:space="preserve">Justificación</w:t>
            </w:r>
          </w:p>
        </w:tc>
        <w:tc>
          <w:tcPr/>
          <w:p>
            <w:pPr>
              <w:pStyle w:val="Compact"/>
              <w:jc w:val="left"/>
            </w:pPr>
            <w:r>
              <w:rPr>
                <w:bCs/>
                <w:b/>
              </w:rPr>
              <w:t xml:space="preserve">Estado</w:t>
            </w:r>
          </w:p>
        </w:tc>
        <w:tc>
          <w:tcPr/>
          <w:p>
            <w:pPr>
              <w:pStyle w:val="Compact"/>
              <w:jc w:val="left"/>
            </w:pPr>
            <w:r>
              <w:rPr>
                <w:bCs/>
                <w:b/>
              </w:rPr>
              <w:t xml:space="preserve">Responsable / evidencia</w:t>
            </w:r>
          </w:p>
        </w:tc>
      </w:tr>
      <w:tr>
        <w:tc>
          <w:tcPr/>
          <w:p>
            <w:pPr>
              <w:pStyle w:val="Compact"/>
              <w:jc w:val="left"/>
            </w:pPr>
            <w:r>
              <w:t xml:space="preserve">Ejemplo 8.15: registro de eventos</w:t>
            </w:r>
          </w:p>
        </w:tc>
        <w:tc>
          <w:tcPr/>
          <w:p>
            <w:pPr>
              <w:pStyle w:val="Compact"/>
              <w:jc w:val="left"/>
            </w:pPr>
            <w:r>
              <w:t xml:space="preserve">Sí</w:t>
            </w:r>
          </w:p>
        </w:tc>
        <w:tc>
          <w:tcPr/>
          <w:p>
            <w:pPr>
              <w:pStyle w:val="Compact"/>
              <w:jc w:val="left"/>
            </w:pPr>
            <w:r>
              <w:t xml:space="preserve">Necesario para la detección, la investigación y el cumplimiento de obligaciones</w:t>
            </w:r>
          </w:p>
        </w:tc>
        <w:tc>
          <w:tcPr/>
          <w:p>
            <w:pPr>
              <w:pStyle w:val="Compact"/>
              <w:jc w:val="left"/>
            </w:pPr>
            <w:r>
              <w:t xml:space="preserve">Implementado con acciones abiertas</w:t>
            </w:r>
          </w:p>
        </w:tc>
        <w:tc>
          <w:tcPr/>
          <w:p>
            <w:pPr>
              <w:pStyle w:val="Compact"/>
              <w:jc w:val="left"/>
            </w:pPr>
            <w:r>
              <w:t xml:space="preserve">Operaciones de Seguridad / inventario de fuentes y registros de revisión</w:t>
            </w:r>
          </w:p>
        </w:tc>
      </w:tr>
      <w:tr>
        <w:tc>
          <w:tcPr/>
          <w:p>
            <w:pPr>
              <w:pStyle w:val="Compact"/>
              <w:jc w:val="left"/>
            </w:pPr>
            <w:r>
              <w:t xml:space="preserve">Ejemplo 7.9: activos fuera de las instalaciones</w:t>
            </w:r>
          </w:p>
        </w:tc>
        <w:tc>
          <w:tcPr/>
          <w:p>
            <w:pPr>
              <w:pStyle w:val="Compact"/>
              <w:jc w:val="left"/>
            </w:pPr>
            <w:r>
              <w:t xml:space="preserve">Sí</w:t>
            </w:r>
          </w:p>
        </w:tc>
        <w:tc>
          <w:tcPr/>
          <w:p>
            <w:pPr>
              <w:pStyle w:val="Compact"/>
              <w:jc w:val="left"/>
            </w:pPr>
            <w:r>
              <w:t xml:space="preserve">El personal remoto y en viaje utiliza dispositivos de la organización</w:t>
            </w:r>
          </w:p>
        </w:tc>
        <w:tc>
          <w:tcPr/>
          <w:p>
            <w:pPr>
              <w:pStyle w:val="Compact"/>
              <w:jc w:val="left"/>
            </w:pPr>
            <w:r>
              <w:t xml:space="preserve">Implementado</w:t>
            </w:r>
          </w:p>
        </w:tc>
        <w:tc>
          <w:tcPr/>
          <w:p>
            <w:pPr>
              <w:pStyle w:val="Compact"/>
              <w:jc w:val="left"/>
            </w:pPr>
            <w:r>
              <w:t xml:space="preserve">Operaciones de TI / inventario y evidencia de cifrado</w:t>
            </w:r>
          </w:p>
        </w:tc>
      </w:tr>
      <w:tr>
        <w:tc>
          <w:tcPr/>
          <w:p>
            <w:pPr>
              <w:pStyle w:val="Compact"/>
              <w:jc w:val="left"/>
            </w:pPr>
            <w:r>
              <w:t xml:space="preserve">Ejemplo de control específico de la organización</w:t>
            </w:r>
          </w:p>
        </w:tc>
        <w:tc>
          <w:tcPr/>
          <w:p>
            <w:pPr>
              <w:pStyle w:val="Compact"/>
              <w:jc w:val="left"/>
            </w:pPr>
            <w:r>
              <w:t xml:space="preserve">Sí</w:t>
            </w:r>
          </w:p>
        </w:tc>
        <w:tc>
          <w:tcPr/>
          <w:p>
            <w:pPr>
              <w:pStyle w:val="Compact"/>
              <w:jc w:val="left"/>
            </w:pPr>
            <w:r>
              <w:t xml:space="preserve">Un riesgo específico de seguridad del producto exige versiones firmadas</w:t>
            </w:r>
          </w:p>
        </w:tc>
        <w:tc>
          <w:tcPr/>
          <w:p>
            <w:pPr>
              <w:pStyle w:val="Compact"/>
              <w:jc w:val="left"/>
            </w:pPr>
            <w:r>
              <w:t xml:space="preserve">Parcialmente implementado</w:t>
            </w:r>
          </w:p>
        </w:tc>
        <w:tc>
          <w:tcPr/>
          <w:p>
            <w:pPr>
              <w:pStyle w:val="Compact"/>
              <w:jc w:val="left"/>
            </w:pPr>
            <w:r>
              <w:t xml:space="preserve">Ingeniería / registros de la canalización</w:t>
            </w:r>
          </w:p>
        </w:tc>
      </w:tr>
      <w:tr>
        <w:tc>
          <w:tcPr/>
          <w:p>
            <w:pPr>
              <w:pStyle w:val="Compact"/>
              <w:jc w:val="left"/>
            </w:pPr>
            <w:r>
              <w:t xml:space="preserve">Ejemplo de exclusión</w:t>
            </w:r>
          </w:p>
        </w:tc>
        <w:tc>
          <w:tcPr/>
          <w:p>
            <w:pPr>
              <w:pStyle w:val="Compact"/>
              <w:jc w:val="left"/>
            </w:pPr>
            <w:r>
              <w:t xml:space="preserve">No</w:t>
            </w:r>
          </w:p>
        </w:tc>
        <w:tc>
          <w:tcPr/>
          <w:p>
            <w:pPr>
              <w:pStyle w:val="Compact"/>
              <w:jc w:val="left"/>
            </w:pPr>
            <w:r>
              <w:t xml:space="preserve">La tecnología o el escenario descritos no existen dentro del alcance controlado</w:t>
            </w:r>
          </w:p>
        </w:tc>
        <w:tc>
          <w:tcPr/>
          <w:p>
            <w:pPr>
              <w:pStyle w:val="Compact"/>
              <w:jc w:val="left"/>
            </w:pPr>
            <w:r>
              <w:t xml:space="preserve">No aplicable</w:t>
            </w:r>
          </w:p>
        </w:tc>
        <w:tc>
          <w:tcPr/>
          <w:p>
            <w:pPr>
              <w:pStyle w:val="Compact"/>
              <w:jc w:val="left"/>
            </w:pPr>
            <w:r>
              <w:t xml:space="preserve">Evidencia del alcance y de la arquitectura</w:t>
            </w:r>
          </w:p>
        </w:tc>
      </w:tr>
    </w:tbl>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Figura 4. Cadena de requisitos 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Documento o registro</w:t>
            </w:r>
          </w:p>
        </w:tc>
        <w:tc>
          <w:tcPr/>
          <w:p>
            <w:pPr>
              <w:pStyle w:val="Compact"/>
              <w:jc w:val="left"/>
            </w:pPr>
            <w:r>
              <w:rPr>
                <w:bCs/>
                <w:b/>
              </w:rPr>
              <w:t xml:space="preserve">Propósito</w:t>
            </w:r>
          </w:p>
        </w:tc>
        <w:tc>
          <w:tcPr/>
          <w:p>
            <w:pPr>
              <w:pStyle w:val="Compact"/>
              <w:jc w:val="left"/>
            </w:pPr>
            <w:r>
              <w:rPr>
                <w:bCs/>
                <w:b/>
              </w:rPr>
              <w:t xml:space="preserve">Comprobaciones de control</w:t>
            </w:r>
          </w:p>
        </w:tc>
      </w:tr>
      <w:tr>
        <w:tc>
          <w:tcPr/>
          <w:p>
            <w:pPr>
              <w:pStyle w:val="Compact"/>
              <w:jc w:val="left"/>
            </w:pPr>
            <w:r>
              <w:t xml:space="preserve">Alcance del SGSI</w:t>
            </w:r>
          </w:p>
        </w:tc>
        <w:tc>
          <w:tcPr/>
          <w:p>
            <w:pPr>
              <w:pStyle w:val="Compact"/>
              <w:jc w:val="left"/>
            </w:pPr>
            <w:r>
              <w:t xml:space="preserve">Define los límites y las interfaces</w:t>
            </w:r>
          </w:p>
        </w:tc>
        <w:tc>
          <w:tcPr/>
          <w:p>
            <w:pPr>
              <w:pStyle w:val="Compact"/>
              <w:jc w:val="left"/>
            </w:pPr>
            <w:r>
              <w:t xml:space="preserve">Aprobado, vigente y coherente con la realidad</w:t>
            </w:r>
          </w:p>
        </w:tc>
      </w:tr>
      <w:tr>
        <w:tc>
          <w:tcPr/>
          <w:p>
            <w:pPr>
              <w:pStyle w:val="Compact"/>
              <w:jc w:val="left"/>
            </w:pPr>
            <w:r>
              <w:t xml:space="preserve">Política</w:t>
            </w:r>
          </w:p>
        </w:tc>
        <w:tc>
          <w:tcPr/>
          <w:p>
            <w:pPr>
              <w:pStyle w:val="Compact"/>
              <w:jc w:val="left"/>
            </w:pPr>
            <w:r>
              <w:t xml:space="preserve">Establece la dirección y los compromisos</w:t>
            </w:r>
          </w:p>
        </w:tc>
        <w:tc>
          <w:tcPr/>
          <w:p>
            <w:pPr>
              <w:pStyle w:val="Compact"/>
              <w:jc w:val="left"/>
            </w:pPr>
            <w:r>
              <w:t xml:space="preserve">Aprobada, comunicada y revisada</w:t>
            </w:r>
          </w:p>
        </w:tc>
      </w:tr>
      <w:tr>
        <w:tc>
          <w:tcPr/>
          <w:p>
            <w:pPr>
              <w:pStyle w:val="Compact"/>
              <w:jc w:val="left"/>
            </w:pPr>
            <w:r>
              <w:t xml:space="preserve">Método y registro de riesgos</w:t>
            </w:r>
          </w:p>
        </w:tc>
        <w:tc>
          <w:tcPr/>
          <w:p>
            <w:pPr>
              <w:pStyle w:val="Compact"/>
              <w:jc w:val="left"/>
            </w:pPr>
            <w:r>
              <w:t xml:space="preserve">Demuestra una evaluación y unas decisiones repetibles</w:t>
            </w:r>
          </w:p>
        </w:tc>
        <w:tc>
          <w:tcPr/>
          <w:p>
            <w:pPr>
              <w:pStyle w:val="Compact"/>
              <w:jc w:val="left"/>
            </w:pPr>
            <w:r>
              <w:t xml:space="preserve">Criterios aplicados de forma coherente; los propietarios aprueban el riesgo residual</w:t>
            </w:r>
          </w:p>
        </w:tc>
      </w:tr>
      <w:tr>
        <w:tc>
          <w:tcPr/>
          <w:p>
            <w:pPr>
              <w:pStyle w:val="Compact"/>
              <w:jc w:val="left"/>
            </w:pPr>
            <w:r>
              <w:t xml:space="preserve">Plan de tratamiento de riesgos</w:t>
            </w:r>
          </w:p>
        </w:tc>
        <w:tc>
          <w:tcPr/>
          <w:p>
            <w:pPr>
              <w:pStyle w:val="Compact"/>
              <w:jc w:val="left"/>
            </w:pPr>
            <w:r>
              <w:t xml:space="preserve">Registra acciones, responsables, recursos y fechas</w:t>
            </w:r>
          </w:p>
        </w:tc>
        <w:tc>
          <w:tcPr/>
          <w:p>
            <w:pPr>
              <w:pStyle w:val="Compact"/>
              <w:jc w:val="left"/>
            </w:pPr>
            <w:r>
              <w:t xml:space="preserve">Alineado con los riesgos y la Declaración de Aplicabilidad</w:t>
            </w:r>
          </w:p>
        </w:tc>
      </w:tr>
      <w:tr>
        <w:tc>
          <w:tcPr/>
          <w:p>
            <w:pPr>
              <w:pStyle w:val="Compact"/>
              <w:jc w:val="left"/>
            </w:pPr>
            <w:r>
              <w:t xml:space="preserve">Declaración de Aplicabilidad</w:t>
            </w:r>
          </w:p>
        </w:tc>
        <w:tc>
          <w:tcPr/>
          <w:p>
            <w:pPr>
              <w:pStyle w:val="Compact"/>
              <w:jc w:val="left"/>
            </w:pPr>
            <w:r>
              <w:t xml:space="preserve">Explica la selección y el estado de los controles</w:t>
            </w:r>
          </w:p>
        </w:tc>
        <w:tc>
          <w:tcPr/>
          <w:p>
            <w:pPr>
              <w:pStyle w:val="Compact"/>
              <w:jc w:val="left"/>
            </w:pPr>
            <w:r>
              <w:t xml:space="preserve">Todos los controles del Anexo A están abordados y las justificaciones están sustentadas</w:t>
            </w:r>
          </w:p>
        </w:tc>
      </w:tr>
      <w:tr>
        <w:tc>
          <w:tcPr/>
          <w:p>
            <w:pPr>
              <w:pStyle w:val="Compact"/>
              <w:jc w:val="left"/>
            </w:pPr>
            <w:r>
              <w:t xml:space="preserve">Objetivos y métricas</w:t>
            </w:r>
          </w:p>
        </w:tc>
        <w:tc>
          <w:tcPr/>
          <w:p>
            <w:pPr>
              <w:pStyle w:val="Compact"/>
              <w:jc w:val="left"/>
            </w:pPr>
            <w:r>
              <w:t xml:space="preserve">Muestra los resultados previstos y su evaluación</w:t>
            </w:r>
          </w:p>
        </w:tc>
        <w:tc>
          <w:tcPr/>
          <w:p>
            <w:pPr>
              <w:pStyle w:val="Compact"/>
              <w:jc w:val="left"/>
            </w:pPr>
            <w:r>
              <w:t xml:space="preserve">Medibles, con responsables, analizados y sujetos a acciones</w:t>
            </w:r>
          </w:p>
        </w:tc>
      </w:tr>
      <w:tr>
        <w:tc>
          <w:tcPr/>
          <w:p>
            <w:pPr>
              <w:pStyle w:val="Compact"/>
              <w:jc w:val="left"/>
            </w:pPr>
            <w:r>
              <w:t xml:space="preserve">Registros de competencia y concientización</w:t>
            </w:r>
          </w:p>
        </w:tc>
        <w:tc>
          <w:tcPr/>
          <w:p>
            <w:pPr>
              <w:pStyle w:val="Compact"/>
              <w:jc w:val="left"/>
            </w:pPr>
            <w:r>
              <w:t xml:space="preserve">Sustentan la capacidad y la comprensión</w:t>
            </w:r>
          </w:p>
        </w:tc>
        <w:tc>
          <w:tcPr/>
          <w:p>
            <w:pPr>
              <w:pStyle w:val="Compact"/>
              <w:jc w:val="left"/>
            </w:pPr>
            <w:r>
              <w:t xml:space="preserve">Basados en funciones, evaluados y vigentes</w:t>
            </w:r>
          </w:p>
        </w:tc>
      </w:tr>
      <w:tr>
        <w:tc>
          <w:tcPr/>
          <w:p>
            <w:pPr>
              <w:pStyle w:val="Compact"/>
              <w:jc w:val="left"/>
            </w:pPr>
            <w:r>
              <w:t xml:space="preserve">Evidencia operativa</w:t>
            </w:r>
          </w:p>
        </w:tc>
        <w:tc>
          <w:tcPr/>
          <w:p>
            <w:pPr>
              <w:pStyle w:val="Compact"/>
              <w:jc w:val="left"/>
            </w:pPr>
            <w:r>
              <w:t xml:space="preserve">Demuestra que los controles funcionaron realmente</w:t>
            </w:r>
          </w:p>
        </w:tc>
        <w:tc>
          <w:tcPr/>
          <w:p>
            <w:pPr>
              <w:pStyle w:val="Compact"/>
              <w:jc w:val="left"/>
            </w:pPr>
            <w:r>
              <w:t xml:space="preserve">Completa, auténtica, protegida y conservada</w:t>
            </w:r>
          </w:p>
        </w:tc>
      </w:tr>
      <w:tr>
        <w:tc>
          <w:tcPr/>
          <w:p>
            <w:pPr>
              <w:pStyle w:val="Compact"/>
              <w:jc w:val="left"/>
            </w:pPr>
            <w:r>
              <w:t xml:space="preserve">Registros de auditoría y revisión</w:t>
            </w:r>
          </w:p>
        </w:tc>
        <w:tc>
          <w:tcPr/>
          <w:p>
            <w:pPr>
              <w:pStyle w:val="Compact"/>
              <w:jc w:val="left"/>
            </w:pPr>
            <w:r>
              <w:t xml:space="preserve">Sustentan la supervisión y las decisiones</w:t>
            </w:r>
          </w:p>
        </w:tc>
        <w:tc>
          <w:tcPr/>
          <w:p>
            <w:pPr>
              <w:pStyle w:val="Compact"/>
              <w:jc w:val="left"/>
            </w:pPr>
            <w:r>
              <w:t xml:space="preserve">Objetivos, completos y con seguimiento</w:t>
            </w:r>
          </w:p>
        </w:tc>
      </w:tr>
      <w:tr>
        <w:tc>
          <w:tcPr/>
          <w:p>
            <w:pPr>
              <w:pStyle w:val="Compact"/>
              <w:jc w:val="left"/>
            </w:pPr>
            <w:r>
              <w:t xml:space="preserve">Registros de acciones correctivas</w:t>
            </w:r>
          </w:p>
        </w:tc>
        <w:tc>
          <w:tcPr/>
          <w:p>
            <w:pPr>
              <w:pStyle w:val="Compact"/>
              <w:jc w:val="left"/>
            </w:pPr>
            <w:r>
              <w:t xml:space="preserve">Demuestran la causa raíz y una corrección eficaz</w:t>
            </w:r>
          </w:p>
        </w:tc>
        <w:tc>
          <w:tcPr/>
          <w:p>
            <w:pPr>
              <w:pStyle w:val="Compact"/>
              <w:jc w:val="left"/>
            </w:pPr>
            <w:r>
              <w:t xml:space="preserve">Causa abordada, recurrencia considerada y eficacia verificada</w:t>
            </w:r>
          </w:p>
        </w:tc>
      </w:tr>
    </w:tbl>
    <w:bookmarkEnd w:id="27"/>
    <w:bookmarkStart w:id="28" w:name="cláusula-4---contexto-de-la-organización"/>
    <w:p>
      <w:pPr>
        <w:pStyle w:val="Heading1"/>
      </w:pPr>
      <w:r>
        <w:t xml:space="preserve">6. Cláusula 4 - Contexto de la organización</w:t>
      </w:r>
    </w:p>
    <w:p>
      <w:pPr>
        <w:pStyle w:val="FirstParagraph"/>
      </w:pPr>
      <w:r>
        <w:rPr>
          <w:iCs/>
          <w:i/>
        </w:rPr>
        <w:t xml:space="preserve">Requisitos de idiomas, enfoque de verificación y pruebas de ejemplo</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cláusula:</w:t>
            </w:r>
            <w:r>
              <w:t xml:space="preserve"> </w:t>
            </w:r>
            <w:r>
              <w:t xml:space="preserve">Contexto de la organización</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4.1</w:t>
            </w:r>
          </w:p>
        </w:tc>
        <w:tc>
          <w:tcPr/>
          <w:p>
            <w:pPr>
              <w:pStyle w:val="Compact"/>
              <w:jc w:val="left"/>
            </w:pPr>
            <w:r>
              <w:t xml:space="preserve">Comprender las cuestiones internas y externas que pueden afectar al SGSI; considerar explícitamente si el cambio climático es pertinente.</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4.2</w:t>
            </w:r>
          </w:p>
        </w:tc>
        <w:tc>
          <w:tcPr/>
          <w:p>
            <w:pPr>
              <w:pStyle w:val="Compact"/>
              <w:jc w:val="left"/>
            </w:pPr>
            <w:r>
              <w:t xml:space="preserve">Identificar las partes interesadas pertinentes, sus requisitos y si incluyen expectativas relacionadas con el clima.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4.3</w:t>
            </w:r>
          </w:p>
        </w:tc>
        <w:tc>
          <w:tcPr/>
          <w:p>
            <w:pPr>
              <w:pStyle w:val="Compact"/>
              <w:jc w:val="left"/>
            </w:pPr>
            <w:r>
              <w:t xml:space="preserve">Definir y mantener el alcance del SGSI, incluidos límites, interfaces, dependencias, ubicaciones, tecnología y exclusiones.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4.4</w:t>
            </w:r>
          </w:p>
        </w:tc>
        <w:tc>
          <w:tcPr/>
          <w:p>
            <w:pPr>
              <w:pStyle w:val="Compact"/>
              <w:jc w:val="left"/>
            </w:pPr>
            <w:r>
              <w:t xml:space="preserve">Establecer, operar, mantener y mejorar continuamente el SGSI y sus procesos requeridos.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bl>
    <w:p>
      <w:pPr>
        <w:pStyle w:val="BodyText"/>
      </w:pPr>
      <w:r>
        <w:t xml:space="preserve">Utilice el texto oficial licenciado ISO/IEC 27001 para requisitos normativos exactos. Este manual parafrasea conceptos para la educación y no reemplaza el estándar.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Enmienda de 2024:</w:t>
            </w:r>
            <w:r>
              <w:t xml:space="preserve"> </w:t>
            </w:r>
            <w:r>
              <w:t xml:space="preserve">Determinar explícitamente si el cambio climático es pertinente para el contexto del SGSI y reconocer que las partes interesadas pertinentes pueden tener requisitos relacionados con el clima. Conservar evidencia del razonamiento y de cualquier acción resultante.</w:t>
            </w:r>
          </w:p>
        </w:tc>
      </w:tr>
    </w:tbl>
    <w:bookmarkEnd w:id="28"/>
    <w:bookmarkStart w:id="29" w:name="cláusula-5---liderazgo"/>
    <w:p>
      <w:pPr>
        <w:pStyle w:val="Heading1"/>
      </w:pPr>
      <w:r>
        <w:t xml:space="preserve">7. Cláusula 5 - Liderazgo</w:t>
      </w:r>
    </w:p>
    <w:p>
      <w:pPr>
        <w:pStyle w:val="FirstParagraph"/>
      </w:pPr>
      <w:r>
        <w:rPr>
          <w:iCs/>
          <w:i/>
        </w:rPr>
        <w:t xml:space="preserve">Requisitos de idiomas, enfoque de verificación y pruebas de ejemplo</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cláusula:</w:t>
            </w:r>
            <w:r>
              <w:t xml:space="preserve"> </w:t>
            </w:r>
            <w:r>
              <w:t xml:space="preserve">Liderazgo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5.1</w:t>
            </w:r>
          </w:p>
        </w:tc>
        <w:tc>
          <w:tcPr/>
          <w:p>
            <w:pPr>
              <w:pStyle w:val="Compact"/>
              <w:jc w:val="left"/>
            </w:pPr>
            <w:r>
              <w:t xml:space="preserve">La alta dirección demuestra compromiso, integra el SGSI en los procesos empresariales, proporciona recursos y apoya la mejora.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5.2</w:t>
            </w:r>
          </w:p>
        </w:tc>
        <w:tc>
          <w:tcPr/>
          <w:p>
            <w:pPr>
              <w:pStyle w:val="Compact"/>
              <w:jc w:val="left"/>
            </w:pPr>
            <w:r>
              <w:t xml:space="preserve">Establecer, comunicar y mantener una política de seguridad de la información adecuada para la organización.</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5.3</w:t>
            </w:r>
          </w:p>
        </w:tc>
        <w:tc>
          <w:tcPr/>
          <w:p>
            <w:pPr>
              <w:pStyle w:val="Compact"/>
              <w:jc w:val="left"/>
            </w:pPr>
            <w:r>
              <w:t xml:space="preserve">Asignar y comunicar las responsabilidades de seguridad de la información y la autoridad para informar.</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bl>
    <w:p>
      <w:pPr>
        <w:pStyle w:val="BodyText"/>
      </w:pPr>
      <w:r>
        <w:t xml:space="preserve">Utilice el texto oficial licenciado ISO/IEC 27001 para requisitos normativos exactos. Este manual parafrasea conceptos para la educación y no reemplaza el estándar.</w:t>
      </w:r>
    </w:p>
    <w:bookmarkEnd w:id="29"/>
    <w:bookmarkStart w:id="30" w:name="cláusula-6---planificación"/>
    <w:p>
      <w:pPr>
        <w:pStyle w:val="Heading1"/>
      </w:pPr>
      <w:r>
        <w:t xml:space="preserve">8. Cláusula 6 - Planificación</w:t>
      </w:r>
    </w:p>
    <w:p>
      <w:pPr>
        <w:pStyle w:val="FirstParagraph"/>
      </w:pPr>
      <w:r>
        <w:rPr>
          <w:iCs/>
          <w:i/>
        </w:rPr>
        <w:t xml:space="preserve">Requisitos de idiomas, enfoque de verificación y pruebas de ejemplo</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cláusula:</w:t>
            </w:r>
            <w:r>
              <w:t xml:space="preserve"> </w:t>
            </w:r>
            <w:r>
              <w:t xml:space="preserve">Planificación</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6.1.1</w:t>
            </w:r>
          </w:p>
        </w:tc>
        <w:tc>
          <w:tcPr/>
          <w:p>
            <w:pPr>
              <w:pStyle w:val="Compact"/>
              <w:jc w:val="left"/>
            </w:pPr>
            <w:r>
              <w:t xml:space="preserve">Determinar los riesgos y las oportunidades a nivel del SGSI, planificar acciones, integrarlas en los procesos del SGSI y evaluar su eficacia.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6.1.2</w:t>
            </w:r>
          </w:p>
        </w:tc>
        <w:tc>
          <w:tcPr/>
          <w:p>
            <w:pPr>
              <w:pStyle w:val="Compact"/>
              <w:jc w:val="left"/>
            </w:pPr>
            <w:r>
              <w:t xml:space="preserve">Definir y aplicar criterios de riesgo de seguridad de la información y métodos de evaluación coherentes; identificar a los propietarios y analizar y evaluar los riesgos.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6.1.3</w:t>
            </w:r>
          </w:p>
        </w:tc>
        <w:tc>
          <w:tcPr/>
          <w:p>
            <w:pPr>
              <w:pStyle w:val="Compact"/>
              <w:jc w:val="left"/>
            </w:pPr>
            <w:r>
              <w:t xml:space="preserve">Elegir opciones y controles para el tratamiento del riesgo, compararlos con el Anexo A, elaborar la Declaración de Aplicabilidad y el plan de tratamiento, y obtener la aprobación del propietario del riesgo.</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6.2</w:t>
            </w:r>
          </w:p>
        </w:tc>
        <w:tc>
          <w:tcPr/>
          <w:p>
            <w:pPr>
              <w:pStyle w:val="Compact"/>
              <w:jc w:val="left"/>
            </w:pPr>
            <w:r>
              <w:t xml:space="preserve">Establecer objetivos de seguridad medibles con propietarios, recursos, fechas y métodos de evaluación.</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6.3</w:t>
            </w:r>
          </w:p>
        </w:tc>
        <w:tc>
          <w:tcPr/>
          <w:p>
            <w:pPr>
              <w:pStyle w:val="Compact"/>
              <w:jc w:val="left"/>
            </w:pPr>
            <w:r>
              <w:t xml:space="preserve">Planificar los cambios del SGSI de modo que se consideren su propósito, consecuencias, recursos, responsabilidades e integridad del sistema.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bl>
    <w:p>
      <w:pPr>
        <w:pStyle w:val="BodyText"/>
      </w:pPr>
      <w:r>
        <w:t xml:space="preserve">Utilice el texto oficial licenciado ISO/IEC 27001 para requisitos normativos exactos. Este manual parafrasea conceptos para la educación y no reemplaza el estándar.</w:t>
      </w:r>
    </w:p>
    <w:bookmarkEnd w:id="30"/>
    <w:bookmarkStart w:id="31" w:name="cláusula-7---apoyo"/>
    <w:p>
      <w:pPr>
        <w:pStyle w:val="Heading1"/>
      </w:pPr>
      <w:r>
        <w:t xml:space="preserve">9. Cláusula 7 - Apoyo</w:t>
      </w:r>
    </w:p>
    <w:p>
      <w:pPr>
        <w:pStyle w:val="FirstParagraph"/>
      </w:pPr>
      <w:r>
        <w:rPr>
          <w:iCs/>
          <w:i/>
        </w:rPr>
        <w:t xml:space="preserve">Requisitos de idiomas, enfoque de verificación y pruebas de ejemplo</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cláusula:</w:t>
            </w:r>
            <w:r>
              <w:t xml:space="preserve"> </w:t>
            </w:r>
            <w:r>
              <w:t xml:space="preserve">Apoyo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7.1</w:t>
            </w:r>
          </w:p>
        </w:tc>
        <w:tc>
          <w:tcPr/>
          <w:p>
            <w:pPr>
              <w:pStyle w:val="Compact"/>
              <w:jc w:val="left"/>
            </w:pPr>
            <w:r>
              <w:t xml:space="preserve">Proporcionar las personas, la financiación, la tecnología y los demás recursos que necesita el SGSI.</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7.2</w:t>
            </w:r>
          </w:p>
        </w:tc>
        <w:tc>
          <w:tcPr/>
          <w:p>
            <w:pPr>
              <w:pStyle w:val="Compact"/>
              <w:jc w:val="left"/>
            </w:pPr>
            <w:r>
              <w:t xml:space="preserve">Definir las necesidades de competencia, cerrar las brechas, evaluar los resultados y conservar evidencia.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7.3</w:t>
            </w:r>
          </w:p>
        </w:tc>
        <w:tc>
          <w:tcPr/>
          <w:p>
            <w:pPr>
              <w:pStyle w:val="Compact"/>
              <w:jc w:val="left"/>
            </w:pPr>
            <w:r>
              <w:t xml:space="preserve">Asegurar que las personas comprendan la política, su contribución y las consecuencias de la no conformidad.</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7.4</w:t>
            </w:r>
          </w:p>
        </w:tc>
        <w:tc>
          <w:tcPr/>
          <w:p>
            <w:pPr>
              <w:pStyle w:val="Compact"/>
              <w:jc w:val="left"/>
            </w:pPr>
            <w:r>
              <w:t xml:space="preserve">Planificar qué, cuándo, con quién y cómo se comunica la organización interna y externamente.</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7.5</w:t>
            </w:r>
          </w:p>
        </w:tc>
        <w:tc>
          <w:tcPr/>
          <w:p>
            <w:pPr>
              <w:pStyle w:val="Compact"/>
              <w:jc w:val="left"/>
            </w:pPr>
            <w:r>
              <w:t xml:space="preserve">Crear, aprobar, identificar, proteger, distribuir, conservar y controlar la información documentada requerida.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bl>
    <w:p>
      <w:pPr>
        <w:pStyle w:val="BodyText"/>
      </w:pPr>
      <w:r>
        <w:t xml:space="preserve">Utilice el texto oficial licenciado ISO/IEC 27001 para requisitos normativos exactos. Este manual parafrasea conceptos para la educación y no reemplaza el estándar.</w:t>
      </w:r>
    </w:p>
    <w:bookmarkEnd w:id="31"/>
    <w:bookmarkStart w:id="32" w:name="cláusula-8---operación"/>
    <w:p>
      <w:pPr>
        <w:pStyle w:val="Heading1"/>
      </w:pPr>
      <w:r>
        <w:t xml:space="preserve">10. Cláusula 8 - Operación</w:t>
      </w:r>
    </w:p>
    <w:p>
      <w:pPr>
        <w:pStyle w:val="FirstParagraph"/>
      </w:pPr>
      <w:r>
        <w:rPr>
          <w:iCs/>
          <w:i/>
        </w:rPr>
        <w:t xml:space="preserve">Requisitos de idiomas, enfoque de verificación y pruebas de ejemplo</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cláusula:</w:t>
            </w:r>
            <w:r>
              <w:t xml:space="preserve"> </w:t>
            </w:r>
            <w:r>
              <w:t xml:space="preserve">Operación</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8.1</w:t>
            </w:r>
          </w:p>
        </w:tc>
        <w:tc>
          <w:tcPr/>
          <w:p>
            <w:pPr>
              <w:pStyle w:val="Compact"/>
              <w:jc w:val="left"/>
            </w:pPr>
            <w:r>
              <w:t xml:space="preserve">Planificar y controlar los procesos del SGSI, los criterios, los cambios, el trabajo subcontratado y la evidencia de una operación adecuada.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8.2</w:t>
            </w:r>
          </w:p>
        </w:tc>
        <w:tc>
          <w:tcPr/>
          <w:p>
            <w:pPr>
              <w:pStyle w:val="Compact"/>
              <w:jc w:val="left"/>
            </w:pPr>
            <w:r>
              <w:t xml:space="preserve">Realizar evaluaciones de riesgos de seguridad de la información a intervalos planificados y cuando se produzcan cambios significativos.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8.3</w:t>
            </w:r>
          </w:p>
        </w:tc>
        <w:tc>
          <w:tcPr/>
          <w:p>
            <w:pPr>
              <w:pStyle w:val="Compact"/>
              <w:jc w:val="left"/>
            </w:pPr>
            <w:r>
              <w:t xml:space="preserve">Implementar el plan de tratamiento de riesgos y conservar evidencia de los resultados.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bl>
    <w:p>
      <w:pPr>
        <w:pStyle w:val="BodyText"/>
      </w:pPr>
      <w:r>
        <w:t xml:space="preserve">Utilice el texto oficial licenciado ISO/IEC 27001 para requisitos normativos exactos. Este manual parafrasea conceptos para la educación y no reemplaza el estándar.</w:t>
      </w:r>
    </w:p>
    <w:bookmarkEnd w:id="32"/>
    <w:bookmarkStart w:id="33" w:name="cláusula-9---evaluación-del-desempeño"/>
    <w:p>
      <w:pPr>
        <w:pStyle w:val="Heading1"/>
      </w:pPr>
      <w:r>
        <w:t xml:space="preserve">11. Cláusula 9 - Evaluación del desempeño</w:t>
      </w:r>
    </w:p>
    <w:p>
      <w:pPr>
        <w:pStyle w:val="FirstParagraph"/>
      </w:pPr>
      <w:r>
        <w:rPr>
          <w:iCs/>
          <w:i/>
        </w:rPr>
        <w:t xml:space="preserve">Requisitos de idiomas, enfoque de verificación y pruebas de ejemplo</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cláusula:</w:t>
            </w:r>
            <w:r>
              <w:t xml:space="preserve"> </w:t>
            </w:r>
            <w:r>
              <w:t xml:space="preserve">Evaluación del desempeño</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9.1</w:t>
            </w:r>
          </w:p>
        </w:tc>
        <w:tc>
          <w:tcPr/>
          <w:p>
            <w:pPr>
              <w:pStyle w:val="Compact"/>
              <w:jc w:val="left"/>
            </w:pPr>
            <w:r>
              <w:t xml:space="preserve">Definir qué supervisar y medir, cómo y cuándo hacerlo, quién lo evalúa y cómo se conservan y analizan los resultados.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9.2.1</w:t>
            </w:r>
          </w:p>
        </w:tc>
        <w:tc>
          <w:tcPr/>
          <w:p>
            <w:pPr>
              <w:pStyle w:val="Compact"/>
              <w:jc w:val="left"/>
            </w:pPr>
            <w:r>
              <w:t xml:space="preserve">Realizar auditorías internas a intervalos planificados para evaluar la conformidad con los requisitos de la organización y de ISO/IEC 27001, así como su implementación eficaz.</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9.2.2</w:t>
            </w:r>
          </w:p>
        </w:tc>
        <w:tc>
          <w:tcPr/>
          <w:p>
            <w:pPr>
              <w:pStyle w:val="Compact"/>
              <w:jc w:val="left"/>
            </w:pPr>
            <w:r>
              <w:t xml:space="preserve">Mantener un programa de auditoría con frecuencia, métodos, responsabilidades, planificación, presentación de informes, alcance, criterios, auditores objetivos, resultados conservados y acciones correctivas oportunas.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9.3.1</w:t>
            </w:r>
          </w:p>
        </w:tc>
        <w:tc>
          <w:tcPr/>
          <w:p>
            <w:pPr>
              <w:pStyle w:val="Compact"/>
              <w:jc w:val="left"/>
            </w:pPr>
            <w:r>
              <w:t xml:space="preserve">La alta dirección revisa el SGSI a intervalos planificados para asegurar su conveniencia, adecuación y eficacia continuas.</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9.3.2</w:t>
            </w:r>
          </w:p>
        </w:tc>
        <w:tc>
          <w:tcPr/>
          <w:p>
            <w:pPr>
              <w:pStyle w:val="Compact"/>
              <w:jc w:val="left"/>
            </w:pPr>
            <w:r>
              <w:t xml:space="preserve">La revisión requiere elementos de entrada como acciones anteriores, cambios de contexto, necesidades de las partes interesadas, desempeño, retroalimentación, riesgo, tratamiento y oportunidades de mejora.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9.3.3</w:t>
            </w:r>
          </w:p>
        </w:tc>
        <w:tc>
          <w:tcPr/>
          <w:p>
            <w:pPr>
              <w:pStyle w:val="Compact"/>
              <w:jc w:val="left"/>
            </w:pPr>
            <w:r>
              <w:t xml:space="preserve">Registrar las decisiones de la revisión por la dirección sobre las mejoras y los cambios necesarios del SGSI.</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Gráfico 5 Corriente de trabajo de auditoría interna</w:t>
      </w:r>
    </w:p>
    <w:bookmarkEnd w:id="33"/>
    <w:bookmarkStart w:id="34" w:name="cláusula-10---mejora"/>
    <w:p>
      <w:pPr>
        <w:pStyle w:val="Heading1"/>
      </w:pPr>
      <w:r>
        <w:t xml:space="preserve">12. Cláusula 10 - Mejora</w:t>
      </w:r>
    </w:p>
    <w:p>
      <w:pPr>
        <w:pStyle w:val="FirstParagraph"/>
      </w:pPr>
      <w:r>
        <w:rPr>
          <w:iCs/>
          <w:i/>
        </w:rPr>
        <w:t xml:space="preserve">Requisitos de idiomas, enfoque de verificación y pruebas de ejemplo</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cláusula:</w:t>
            </w:r>
            <w:r>
              <w:t xml:space="preserve"> </w:t>
            </w:r>
            <w:r>
              <w:t xml:space="preserve">Mejora</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Cláusula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10.1</w:t>
            </w:r>
          </w:p>
        </w:tc>
        <w:tc>
          <w:tcPr/>
          <w:p>
            <w:pPr>
              <w:pStyle w:val="Compact"/>
              <w:jc w:val="left"/>
            </w:pPr>
            <w:r>
              <w:t xml:space="preserve">Mejorar continuamente la conveniencia, la adecuación y la eficacia del SGSI.</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r>
        <w:tc>
          <w:tcPr/>
          <w:p>
            <w:pPr>
              <w:pStyle w:val="Compact"/>
              <w:jc w:val="left"/>
            </w:pPr>
            <w:r>
              <w:t xml:space="preserve">10.2</w:t>
            </w:r>
          </w:p>
        </w:tc>
        <w:tc>
          <w:tcPr/>
          <w:p>
            <w:pPr>
              <w:pStyle w:val="Compact"/>
              <w:jc w:val="left"/>
            </w:pPr>
            <w:r>
              <w:t xml:space="preserve">Reaccionar ante las no conformidades, corregirlas, analizar sus causas, prevenir su recurrencia, verificar la eficacia y conservar evidencia.</w:t>
            </w:r>
          </w:p>
        </w:tc>
        <w:tc>
          <w:tcPr/>
          <w:p>
            <w:pPr>
              <w:pStyle w:val="Compact"/>
              <w:jc w:val="left"/>
            </w:pPr>
            <w:r>
              <w:t xml:space="preserve">Confirmar la propiedad, el alcance, el método, la aprobación, la evidencia operativa, las excepciones, la corrección y los registros conservados.</w:t>
            </w:r>
          </w:p>
        </w:tc>
        <w:tc>
          <w:tcPr/>
          <w:p>
            <w:pPr>
              <w:pStyle w:val="Compact"/>
              <w:jc w:val="left"/>
            </w:pPr>
            <w:r>
              <w:t xml:space="preserve">Políticas, registros, planes, actas, resultados, aprobaciones y evidencia de seguimiento.</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Gráfico 6 Temas de control del anexo A</w:t>
      </w:r>
    </w:p>
    <w:bookmarkEnd w:id="34"/>
    <w:bookmarkStart w:id="35" w:name="anexo-a-5-controles-de-organización"/>
    <w:p>
      <w:pPr>
        <w:pStyle w:val="Heading1"/>
      </w:pPr>
      <w:r>
        <w:t xml:space="preserve">13. Anexo A 5 Controles de organización</w:t>
      </w:r>
    </w:p>
    <w:p>
      <w:pPr>
        <w:pStyle w:val="FirstParagraph"/>
      </w:pPr>
      <w:r>
        <w:rPr>
          <w:iCs/>
          <w:i/>
        </w:rPr>
        <w:t xml:space="preserve">Resúmenes originales de los controles de referencia, el enfoque de verificación y los ejemplos de evidencia.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w:t>
            </w:r>
          </w:p>
        </w:tc>
        <w:tc>
          <w:tcPr/>
          <w:p>
            <w:pPr>
              <w:pStyle w:val="Compact"/>
              <w:jc w:val="left"/>
            </w:pPr>
            <w:r>
              <w:rPr>
                <w:bCs/>
                <w:b/>
              </w:rPr>
              <w:t xml:space="preserve">Significado práctico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5.1</w:t>
            </w:r>
          </w:p>
        </w:tc>
        <w:tc>
          <w:tcPr/>
          <w:p>
            <w:pPr>
              <w:pStyle w:val="Compact"/>
              <w:jc w:val="left"/>
            </w:pPr>
            <w:r>
              <w:t xml:space="preserve">Mantener políticas aprobadas de seguridad de la información.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w:t>
            </w:r>
          </w:p>
        </w:tc>
        <w:tc>
          <w:tcPr/>
          <w:p>
            <w:pPr>
              <w:pStyle w:val="Compact"/>
              <w:jc w:val="left"/>
            </w:pPr>
            <w:r>
              <w:t xml:space="preserve">Definir las funciones y responsabilidades de seguridad.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w:t>
            </w:r>
          </w:p>
        </w:tc>
        <w:tc>
          <w:tcPr/>
          <w:p>
            <w:pPr>
              <w:pStyle w:val="Compact"/>
              <w:jc w:val="left"/>
            </w:pPr>
            <w:r>
              <w:t xml:space="preserve">Separar las funciones incompatibles.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5.4</w:t>
            </w:r>
          </w:p>
        </w:tc>
        <w:tc>
          <w:tcPr/>
          <w:p>
            <w:pPr>
              <w:pStyle w:val="Compact"/>
              <w:jc w:val="left"/>
            </w:pPr>
            <w:r>
              <w:t xml:space="preserve">Exigir a los responsables de gestión que hagan cumplir las responsabilidades de seguridad.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5.5</w:t>
            </w:r>
          </w:p>
        </w:tc>
        <w:tc>
          <w:tcPr/>
          <w:p>
            <w:pPr>
              <w:pStyle w:val="Compact"/>
              <w:jc w:val="left"/>
            </w:pPr>
            <w:r>
              <w:t xml:space="preserve">Mantener un contacto adecuado con las autoridades.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5.6</w:t>
            </w:r>
          </w:p>
        </w:tc>
        <w:tc>
          <w:tcPr/>
          <w:p>
            <w:pPr>
              <w:pStyle w:val="Compact"/>
              <w:jc w:val="left"/>
            </w:pPr>
            <w:r>
              <w:t xml:space="preserve">Participar en grupos de seguridad pertinentes y foros profesionales.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5.7</w:t>
            </w:r>
          </w:p>
        </w:tc>
        <w:tc>
          <w:tcPr/>
          <w:p>
            <w:pPr>
              <w:pStyle w:val="Compact"/>
              <w:jc w:val="left"/>
            </w:pPr>
            <w:r>
              <w:t xml:space="preserve">Recopilar y utilizar inteligencia de amenazas.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5.8</w:t>
            </w:r>
          </w:p>
        </w:tc>
        <w:tc>
          <w:tcPr/>
          <w:p>
            <w:pPr>
              <w:pStyle w:val="Compact"/>
              <w:jc w:val="left"/>
            </w:pPr>
            <w:r>
              <w:t xml:space="preserve">Incorporar la seguridad en la gestión de proyectos.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5.9</w:t>
            </w:r>
          </w:p>
        </w:tc>
        <w:tc>
          <w:tcPr/>
          <w:p>
            <w:pPr>
              <w:pStyle w:val="Compact"/>
              <w:jc w:val="left"/>
            </w:pPr>
            <w:r>
              <w:t xml:space="preserve">Inventariar la información y los activos asociados.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5.10</w:t>
            </w:r>
          </w:p>
        </w:tc>
        <w:tc>
          <w:tcPr/>
          <w:p>
            <w:pPr>
              <w:pStyle w:val="Compact"/>
              <w:jc w:val="left"/>
            </w:pPr>
            <w:r>
              <w:t xml:space="preserve">Definir reglas de uso y manejo aceptables.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5.11</w:t>
            </w:r>
          </w:p>
        </w:tc>
        <w:tc>
          <w:tcPr/>
          <w:p>
            <w:pPr>
              <w:pStyle w:val="Compact"/>
              <w:jc w:val="left"/>
            </w:pPr>
            <w:r>
              <w:t xml:space="preserve">Recuperar los activos de la organización cuando las funciones finalicen o cambien.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5.12</w:t>
            </w:r>
          </w:p>
        </w:tc>
        <w:tc>
          <w:tcPr/>
          <w:p>
            <w:pPr>
              <w:pStyle w:val="Compact"/>
              <w:jc w:val="left"/>
            </w:pPr>
            <w:r>
              <w:t xml:space="preserve">Clasificar la información de acuerdo con la necesidad y el riesgo.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5.13</w:t>
            </w:r>
          </w:p>
        </w:tc>
        <w:tc>
          <w:tcPr/>
          <w:p>
            <w:pPr>
              <w:pStyle w:val="Compact"/>
              <w:jc w:val="left"/>
            </w:pPr>
            <w:r>
              <w:t xml:space="preserve">Etiquetar la información de manera coherente con su clasificación.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5.14</w:t>
            </w:r>
          </w:p>
        </w:tc>
        <w:tc>
          <w:tcPr/>
          <w:p>
            <w:pPr>
              <w:pStyle w:val="Compact"/>
              <w:jc w:val="left"/>
            </w:pPr>
            <w:r>
              <w:t xml:space="preserve">Proteger las transferencias de información.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5.15</w:t>
            </w:r>
          </w:p>
        </w:tc>
        <w:tc>
          <w:tcPr/>
          <w:p>
            <w:pPr>
              <w:pStyle w:val="Compact"/>
              <w:jc w:val="left"/>
            </w:pPr>
            <w:r>
              <w:t xml:space="preserve">Establecer reglas de control de acceso.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5.16</w:t>
            </w:r>
          </w:p>
        </w:tc>
        <w:tc>
          <w:tcPr/>
          <w:p>
            <w:pPr>
              <w:pStyle w:val="Compact"/>
              <w:jc w:val="left"/>
            </w:pPr>
            <w:r>
              <w:t xml:space="preserve">Gestionar las identidades durante todo su ciclo de vida.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5.17</w:t>
            </w:r>
          </w:p>
        </w:tc>
        <w:tc>
          <w:tcPr/>
          <w:p>
            <w:pPr>
              <w:pStyle w:val="Compact"/>
              <w:jc w:val="left"/>
            </w:pPr>
            <w:r>
              <w:t xml:space="preserve">Proteger la información de autenticación.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5.18</w:t>
            </w:r>
          </w:p>
        </w:tc>
        <w:tc>
          <w:tcPr/>
          <w:p>
            <w:pPr>
              <w:pStyle w:val="Compact"/>
              <w:jc w:val="left"/>
            </w:pPr>
            <w:r>
              <w:t xml:space="preserve">Aprobar, revisar, modificar y eliminar los derechos de acceso.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5.19</w:t>
            </w:r>
          </w:p>
        </w:tc>
        <w:tc>
          <w:tcPr/>
          <w:p>
            <w:pPr>
              <w:pStyle w:val="Compact"/>
              <w:jc w:val="left"/>
            </w:pPr>
            <w:r>
              <w:t xml:space="preserve">Gestionar el riesgo de seguridad en las relaciones con proveedores.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5.20</w:t>
            </w:r>
          </w:p>
        </w:tc>
        <w:tc>
          <w:tcPr/>
          <w:p>
            <w:pPr>
              <w:pStyle w:val="Compact"/>
              <w:jc w:val="left"/>
            </w:pPr>
            <w:r>
              <w:t xml:space="preserve">Incluir requisitos de seguridad en los acuerdos con proveedores.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5.21</w:t>
            </w:r>
          </w:p>
        </w:tc>
        <w:tc>
          <w:tcPr/>
          <w:p>
            <w:pPr>
              <w:pStyle w:val="Compact"/>
              <w:jc w:val="left"/>
            </w:pPr>
            <w:r>
              <w:t xml:space="preserve">Gestionar el riesgo de seguridad de la cadena de suministro de TIC.</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5.22</w:t>
            </w:r>
          </w:p>
        </w:tc>
        <w:tc>
          <w:tcPr/>
          <w:p>
            <w:pPr>
              <w:pStyle w:val="Compact"/>
              <w:jc w:val="left"/>
            </w:pPr>
            <w:r>
              <w:t xml:space="preserve">Supervisar, revisar y controlar los cambios en los servicios de proveedores.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5.23</w:t>
            </w:r>
          </w:p>
        </w:tc>
        <w:tc>
          <w:tcPr/>
          <w:p>
            <w:pPr>
              <w:pStyle w:val="Compact"/>
              <w:jc w:val="left"/>
            </w:pPr>
            <w:r>
              <w:t xml:space="preserve">Gobernar la adquisición, el uso, la gestión y la salida de los servicios en la nube.</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5.24</w:t>
            </w:r>
          </w:p>
        </w:tc>
        <w:tc>
          <w:tcPr/>
          <w:p>
            <w:pPr>
              <w:pStyle w:val="Compact"/>
              <w:jc w:val="left"/>
            </w:pPr>
            <w:r>
              <w:t xml:space="preserve">Preparar y planificar la gestión de incidentes de seguridad.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5.25</w:t>
            </w:r>
          </w:p>
        </w:tc>
        <w:tc>
          <w:tcPr/>
          <w:p>
            <w:pPr>
              <w:pStyle w:val="Compact"/>
              <w:jc w:val="left"/>
            </w:pPr>
            <w:r>
              <w:t xml:space="preserve">Evaluar los eventos y decidir si constituyen incidentes.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5.26</w:t>
            </w:r>
          </w:p>
        </w:tc>
        <w:tc>
          <w:tcPr/>
          <w:p>
            <w:pPr>
              <w:pStyle w:val="Compact"/>
              <w:jc w:val="left"/>
            </w:pPr>
            <w:r>
              <w:t xml:space="preserve">Responder a los incidentes de seguridad.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5.27</w:t>
            </w:r>
          </w:p>
        </w:tc>
        <w:tc>
          <w:tcPr/>
          <w:p>
            <w:pPr>
              <w:pStyle w:val="Compact"/>
              <w:jc w:val="left"/>
            </w:pPr>
            <w:r>
              <w:t xml:space="preserve">Aprender de los incidentes y mejorar los controles.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5.28</w:t>
            </w:r>
          </w:p>
        </w:tc>
        <w:tc>
          <w:tcPr/>
          <w:p>
            <w:pPr>
              <w:pStyle w:val="Compact"/>
              <w:jc w:val="left"/>
            </w:pPr>
            <w:r>
              <w:t xml:space="preserve">Identificar, recopilar, adquirir y preservar evidencia.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5.29</w:t>
            </w:r>
          </w:p>
        </w:tc>
        <w:tc>
          <w:tcPr/>
          <w:p>
            <w:pPr>
              <w:pStyle w:val="Compact"/>
              <w:jc w:val="left"/>
            </w:pPr>
            <w:r>
              <w:t xml:space="preserve">Proteger la información durante una interrupción.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5.30</w:t>
            </w:r>
          </w:p>
        </w:tc>
        <w:tc>
          <w:tcPr/>
          <w:p>
            <w:pPr>
              <w:pStyle w:val="Compact"/>
              <w:jc w:val="left"/>
            </w:pPr>
            <w:r>
              <w:t xml:space="preserve">Preparar las TIC para respaldar la continuidad del negocio.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5.31</w:t>
            </w:r>
          </w:p>
        </w:tc>
        <w:tc>
          <w:tcPr/>
          <w:p>
            <w:pPr>
              <w:pStyle w:val="Compact"/>
              <w:jc w:val="left"/>
            </w:pPr>
            <w:r>
              <w:t xml:space="preserve">Identificar y cumplir los requisitos legales, regulatorios y contractuales.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5.32</w:t>
            </w:r>
          </w:p>
        </w:tc>
        <w:tc>
          <w:tcPr/>
          <w:p>
            <w:pPr>
              <w:pStyle w:val="Compact"/>
              <w:jc w:val="left"/>
            </w:pPr>
            <w:r>
              <w:t xml:space="preserve">Proteger los derechos de propiedad intelectual.</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5.33</w:t>
            </w:r>
          </w:p>
        </w:tc>
        <w:tc>
          <w:tcPr/>
          <w:p>
            <w:pPr>
              <w:pStyle w:val="Compact"/>
              <w:jc w:val="left"/>
            </w:pPr>
            <w:r>
              <w:t xml:space="preserve">Proteger los registros durante todo su ciclo de vida.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5.34</w:t>
            </w:r>
          </w:p>
        </w:tc>
        <w:tc>
          <w:tcPr/>
          <w:p>
            <w:pPr>
              <w:pStyle w:val="Compact"/>
              <w:jc w:val="left"/>
            </w:pPr>
            <w:r>
              <w:t xml:space="preserve">Proteger la privacidad y la información de identificación personal.</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5.35</w:t>
            </w:r>
          </w:p>
        </w:tc>
        <w:tc>
          <w:tcPr/>
          <w:p>
            <w:pPr>
              <w:pStyle w:val="Compact"/>
              <w:jc w:val="left"/>
            </w:pPr>
            <w:r>
              <w:t xml:space="preserve">Organizar revisiones independientes de la seguridad de la información.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5.36</w:t>
            </w:r>
          </w:p>
        </w:tc>
        <w:tc>
          <w:tcPr/>
          <w:p>
            <w:pPr>
              <w:pStyle w:val="Compact"/>
              <w:jc w:val="left"/>
            </w:pPr>
            <w:r>
              <w:t xml:space="preserve">Comprobar el cumplimiento de las políticas, reglas y normas de seguridad.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5.37</w:t>
            </w:r>
          </w:p>
        </w:tc>
        <w:tc>
          <w:tcPr/>
          <w:p>
            <w:pPr>
              <w:pStyle w:val="Compact"/>
              <w:jc w:val="left"/>
            </w:pPr>
            <w:r>
              <w:t xml:space="preserve">Mantener procedimientos operativos documentados.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 selección:</w:t>
            </w:r>
            <w:r>
              <w:t xml:space="preserve"> </w:t>
            </w:r>
            <w:r>
              <w:t xml:space="preserve">El Anexo A es un conjunto de referencia utilizado para comprobar que no se hayan omitido controles necesarios. La organización puede necesitar otros controles. Toda inclusión o exclusión debe justificarse mediante el tratamiento del riesgo y registrarse en la Declaración de Aplicabilidad.</w:t>
            </w:r>
          </w:p>
        </w:tc>
      </w:tr>
    </w:tbl>
    <w:p>
      <w:pPr>
        <w:pStyle w:val="BodyText"/>
      </w:pPr>
      <w:r>
        <w:t xml:space="preserve">Figura 7. Gestión de incidentes de seguridad</w:t>
      </w:r>
    </w:p>
    <w:bookmarkEnd w:id="35"/>
    <w:bookmarkStart w:id="36" w:name="anexo-a-6-controles-de-personas"/>
    <w:p>
      <w:pPr>
        <w:pStyle w:val="Heading1"/>
      </w:pPr>
      <w:r>
        <w:t xml:space="preserve">14. Anexo A 6 Controles de personas</w:t>
      </w:r>
    </w:p>
    <w:p>
      <w:pPr>
        <w:pStyle w:val="FirstParagraph"/>
      </w:pPr>
      <w:r>
        <w:rPr>
          <w:iCs/>
          <w:i/>
        </w:rPr>
        <w:t xml:space="preserve">Resúmenes originales de los controles de referencia, el enfoque de verificación y los ejemplos de evidencia.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w:t>
            </w:r>
          </w:p>
        </w:tc>
        <w:tc>
          <w:tcPr/>
          <w:p>
            <w:pPr>
              <w:pStyle w:val="Compact"/>
              <w:jc w:val="left"/>
            </w:pPr>
            <w:r>
              <w:rPr>
                <w:bCs/>
                <w:b/>
              </w:rPr>
              <w:t xml:space="preserve">Significado práctico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6.1</w:t>
            </w:r>
          </w:p>
        </w:tc>
        <w:tc>
          <w:tcPr/>
          <w:p>
            <w:pPr>
              <w:pStyle w:val="Compact"/>
              <w:jc w:val="left"/>
            </w:pPr>
            <w:r>
              <w:t xml:space="preserve">Verificar a los candidatos y al personal de acuerdo con la ley, la función y el riesgo.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6.2</w:t>
            </w:r>
          </w:p>
        </w:tc>
        <w:tc>
          <w:tcPr/>
          <w:p>
            <w:pPr>
              <w:pStyle w:val="Compact"/>
              <w:jc w:val="left"/>
            </w:pPr>
            <w:r>
              <w:t xml:space="preserve">Incluir responsabilidades de seguridad en las condiciones de empleo.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6.3</w:t>
            </w:r>
          </w:p>
        </w:tc>
        <w:tc>
          <w:tcPr/>
          <w:p>
            <w:pPr>
              <w:pStyle w:val="Compact"/>
              <w:jc w:val="left"/>
            </w:pPr>
            <w:r>
              <w:t xml:space="preserve">Proporcionar concienciación, educación y formación continuas basadas en la función.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6.4</w:t>
            </w:r>
          </w:p>
        </w:tc>
        <w:tc>
          <w:tcPr/>
          <w:p>
            <w:pPr>
              <w:pStyle w:val="Compact"/>
              <w:jc w:val="left"/>
            </w:pPr>
            <w:r>
              <w:t xml:space="preserve">Aplicar un proceso disciplinario justo y comunicado.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6.5</w:t>
            </w:r>
          </w:p>
        </w:tc>
        <w:tc>
          <w:tcPr/>
          <w:p>
            <w:pPr>
              <w:pStyle w:val="Compact"/>
              <w:jc w:val="left"/>
            </w:pPr>
            <w:r>
              <w:t xml:space="preserve">Gestionar las responsabilidades de seguridad después de la terminación o del cambio de función.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6.6</w:t>
            </w:r>
          </w:p>
        </w:tc>
        <w:tc>
          <w:tcPr/>
          <w:p>
            <w:pPr>
              <w:pStyle w:val="Compact"/>
              <w:jc w:val="left"/>
            </w:pPr>
            <w:r>
              <w:t xml:space="preserve">Utilizar acuerdos adecuados de confidencialidad o no divulgación.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6.7</w:t>
            </w:r>
          </w:p>
        </w:tc>
        <w:tc>
          <w:tcPr/>
          <w:p>
            <w:pPr>
              <w:pStyle w:val="Compact"/>
              <w:jc w:val="left"/>
            </w:pPr>
            <w:r>
              <w:t xml:space="preserve">Proteger la información durante el trabajo remoto.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6.8</w:t>
            </w:r>
          </w:p>
        </w:tc>
        <w:tc>
          <w:tcPr/>
          <w:p>
            <w:pPr>
              <w:pStyle w:val="Compact"/>
              <w:jc w:val="left"/>
            </w:pPr>
            <w:r>
              <w:t xml:space="preserve">Facilitar la notificación oportuna de eventos de seguridad.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 selección:</w:t>
            </w:r>
            <w:r>
              <w:t xml:space="preserve"> </w:t>
            </w:r>
            <w:r>
              <w:t xml:space="preserve">El Anexo A es un conjunto de referencia utilizado para comprobar que no se hayan omitido controles necesarios. La organización puede necesitar otros controles. Toda inclusión o exclusión debe justificarse mediante el tratamiento del riesgo y registrarse en la Declaración de Aplicabilidad.</w:t>
            </w:r>
          </w:p>
        </w:tc>
      </w:tr>
    </w:tbl>
    <w:bookmarkEnd w:id="36"/>
    <w:bookmarkStart w:id="37" w:name="anexo-a-7-controles-físicos"/>
    <w:p>
      <w:pPr>
        <w:pStyle w:val="Heading1"/>
      </w:pPr>
      <w:r>
        <w:t xml:space="preserve">15. Anexo A 7 Controles físicos</w:t>
      </w:r>
    </w:p>
    <w:p>
      <w:pPr>
        <w:pStyle w:val="FirstParagraph"/>
      </w:pPr>
      <w:r>
        <w:rPr>
          <w:iCs/>
          <w:i/>
        </w:rPr>
        <w:t xml:space="preserve">Resúmenes originales de los controles de referencia, el enfoque de verificación y los ejemplos de evidencia.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w:t>
            </w:r>
          </w:p>
        </w:tc>
        <w:tc>
          <w:tcPr/>
          <w:p>
            <w:pPr>
              <w:pStyle w:val="Compact"/>
              <w:jc w:val="left"/>
            </w:pPr>
            <w:r>
              <w:rPr>
                <w:bCs/>
                <w:b/>
              </w:rPr>
              <w:t xml:space="preserve">Significado práctico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7.1</w:t>
            </w:r>
          </w:p>
        </w:tc>
        <w:tc>
          <w:tcPr/>
          <w:p>
            <w:pPr>
              <w:pStyle w:val="Compact"/>
              <w:jc w:val="left"/>
            </w:pPr>
            <w:r>
              <w:t xml:space="preserve">Definir y proteger los perímetros de seguridad física.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7.2</w:t>
            </w:r>
          </w:p>
        </w:tc>
        <w:tc>
          <w:tcPr/>
          <w:p>
            <w:pPr>
              <w:pStyle w:val="Compact"/>
              <w:jc w:val="left"/>
            </w:pPr>
            <w:r>
              <w:t xml:space="preserve">Controlar el acceso físico.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7.3</w:t>
            </w:r>
          </w:p>
        </w:tc>
        <w:tc>
          <w:tcPr/>
          <w:p>
            <w:pPr>
              <w:pStyle w:val="Compact"/>
              <w:jc w:val="left"/>
            </w:pPr>
            <w:r>
              <w:t xml:space="preserve">Proteger oficinas, salas e instalaciones.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7.4</w:t>
            </w:r>
          </w:p>
        </w:tc>
        <w:tc>
          <w:tcPr/>
          <w:p>
            <w:pPr>
              <w:pStyle w:val="Compact"/>
              <w:jc w:val="left"/>
            </w:pPr>
            <w:r>
              <w:t xml:space="preserve">Supervisar las instalaciones para detectar accesos físicos no autorizados.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7.5</w:t>
            </w:r>
          </w:p>
        </w:tc>
        <w:tc>
          <w:tcPr/>
          <w:p>
            <w:pPr>
              <w:pStyle w:val="Compact"/>
              <w:jc w:val="left"/>
            </w:pPr>
            <w:r>
              <w:t xml:space="preserve">Proteger contra las amenazas físicas y ambientales.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7.6</w:t>
            </w:r>
          </w:p>
        </w:tc>
        <w:tc>
          <w:tcPr/>
          <w:p>
            <w:pPr>
              <w:pStyle w:val="Compact"/>
              <w:jc w:val="left"/>
            </w:pPr>
            <w:r>
              <w:t xml:space="preserve">Aplicar reglas de trabajo para las áreas seguras.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7.7</w:t>
            </w:r>
          </w:p>
        </w:tc>
        <w:tc>
          <w:tcPr/>
          <w:p>
            <w:pPr>
              <w:pStyle w:val="Compact"/>
              <w:jc w:val="left"/>
            </w:pPr>
            <w:r>
              <w:t xml:space="preserve">Aplicar prácticas de escritorio limpio y pantalla limpia.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7.8</w:t>
            </w:r>
          </w:p>
        </w:tc>
        <w:tc>
          <w:tcPr/>
          <w:p>
            <w:pPr>
              <w:pStyle w:val="Compact"/>
              <w:jc w:val="left"/>
            </w:pPr>
            <w:r>
              <w:t xml:space="preserve">Ubicar y proteger los equipos adecuadamente.</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7.9</w:t>
            </w:r>
          </w:p>
        </w:tc>
        <w:tc>
          <w:tcPr/>
          <w:p>
            <w:pPr>
              <w:pStyle w:val="Compact"/>
              <w:jc w:val="left"/>
            </w:pPr>
            <w:r>
              <w:t xml:space="preserve">Proteger los activos utilizados fuera de las instalaciones de la organización.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7.10</w:t>
            </w:r>
          </w:p>
        </w:tc>
        <w:tc>
          <w:tcPr/>
          <w:p>
            <w:pPr>
              <w:pStyle w:val="Compact"/>
              <w:jc w:val="left"/>
            </w:pPr>
            <w:r>
              <w:t xml:space="preserve">Gestionar los medios de almacenamiento durante todo su ciclo de vida.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7.11</w:t>
            </w:r>
          </w:p>
        </w:tc>
        <w:tc>
          <w:tcPr/>
          <w:p>
            <w:pPr>
              <w:pStyle w:val="Compact"/>
              <w:jc w:val="left"/>
            </w:pPr>
            <w:r>
              <w:t xml:space="preserve">Proteger los servicios de suministro.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7.12</w:t>
            </w:r>
          </w:p>
        </w:tc>
        <w:tc>
          <w:tcPr/>
          <w:p>
            <w:pPr>
              <w:pStyle w:val="Compact"/>
              <w:jc w:val="left"/>
            </w:pPr>
            <w:r>
              <w:t xml:space="preserve">Proteger el cableado eléctrico y de datos.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7.13</w:t>
            </w:r>
          </w:p>
        </w:tc>
        <w:tc>
          <w:tcPr/>
          <w:p>
            <w:pPr>
              <w:pStyle w:val="Compact"/>
              <w:jc w:val="left"/>
            </w:pPr>
            <w:r>
              <w:t xml:space="preserve">Mantener los equipos de forma segura.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7.14</w:t>
            </w:r>
          </w:p>
        </w:tc>
        <w:tc>
          <w:tcPr/>
          <w:p>
            <w:pPr>
              <w:pStyle w:val="Compact"/>
              <w:jc w:val="left"/>
            </w:pPr>
            <w:r>
              <w:t xml:space="preserve">Eliminar o reutilizar los equipos de forma segura.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 selección:</w:t>
            </w:r>
            <w:r>
              <w:t xml:space="preserve"> </w:t>
            </w:r>
            <w:r>
              <w:t xml:space="preserve">El Anexo A es un conjunto de referencia utilizado para comprobar que no se hayan omitido controles necesarios. La organización puede necesitar otros controles. Toda inclusión o exclusión debe justificarse mediante el tratamiento del riesgo y registrarse en la Declaración de Aplicabilidad.</w:t>
            </w:r>
          </w:p>
        </w:tc>
      </w:tr>
    </w:tbl>
    <w:bookmarkEnd w:id="37"/>
    <w:bookmarkStart w:id="38" w:name="anexo-a-8-controles-tecnológicos"/>
    <w:p>
      <w:pPr>
        <w:pStyle w:val="Heading1"/>
      </w:pPr>
      <w:r>
        <w:t xml:space="preserve">16. Anexo A 8 Controles tecnológicos</w:t>
      </w:r>
    </w:p>
    <w:p>
      <w:pPr>
        <w:pStyle w:val="FirstParagraph"/>
      </w:pPr>
      <w:r>
        <w:rPr>
          <w:iCs/>
          <w:i/>
        </w:rPr>
        <w:t xml:space="preserve">Resúmenes originales de los controles de referencia, el enfoque de verificación y los ejemplos de evidencia.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Control</w:t>
            </w:r>
          </w:p>
        </w:tc>
        <w:tc>
          <w:tcPr/>
          <w:p>
            <w:pPr>
              <w:pStyle w:val="Compact"/>
              <w:jc w:val="left"/>
            </w:pPr>
            <w:r>
              <w:rPr>
                <w:bCs/>
                <w:b/>
              </w:rPr>
              <w:t xml:space="preserve">Significado práctico</w:t>
            </w:r>
          </w:p>
        </w:tc>
        <w:tc>
          <w:tcPr/>
          <w:p>
            <w:pPr>
              <w:pStyle w:val="Compact"/>
              <w:jc w:val="left"/>
            </w:pPr>
            <w:r>
              <w:rPr>
                <w:bCs/>
                <w:b/>
              </w:rPr>
              <w:t xml:space="preserve">Enfoque de verificación</w:t>
            </w:r>
          </w:p>
        </w:tc>
        <w:tc>
          <w:tcPr/>
          <w:p>
            <w:pPr>
              <w:pStyle w:val="Compact"/>
              <w:jc w:val="left"/>
            </w:pPr>
            <w:r>
              <w:rPr>
                <w:bCs/>
                <w:b/>
              </w:rPr>
              <w:t xml:space="preserve">Evidencia de ejemplo</w:t>
            </w:r>
          </w:p>
        </w:tc>
      </w:tr>
      <w:tr>
        <w:tc>
          <w:tcPr/>
          <w:p>
            <w:pPr>
              <w:pStyle w:val="Compact"/>
              <w:jc w:val="left"/>
            </w:pPr>
            <w:r>
              <w:t xml:space="preserve">8.1</w:t>
            </w:r>
          </w:p>
        </w:tc>
        <w:tc>
          <w:tcPr/>
          <w:p>
            <w:pPr>
              <w:pStyle w:val="Compact"/>
              <w:jc w:val="left"/>
            </w:pPr>
            <w:r>
              <w:t xml:space="preserve">Proteger los dispositivos de punto final de usuario.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w:t>
            </w:r>
          </w:p>
        </w:tc>
        <w:tc>
          <w:tcPr/>
          <w:p>
            <w:pPr>
              <w:pStyle w:val="Compact"/>
              <w:jc w:val="left"/>
            </w:pPr>
            <w:r>
              <w:t xml:space="preserve">Controlar los derechos de acceso privilegiado.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8.3</w:t>
            </w:r>
          </w:p>
        </w:tc>
        <w:tc>
          <w:tcPr/>
          <w:p>
            <w:pPr>
              <w:pStyle w:val="Compact"/>
              <w:jc w:val="left"/>
            </w:pPr>
            <w:r>
              <w:t xml:space="preserve">Restringir el acceso a la información de acuerdo con la política.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8.4</w:t>
            </w:r>
          </w:p>
        </w:tc>
        <w:tc>
          <w:tcPr/>
          <w:p>
            <w:pPr>
              <w:pStyle w:val="Compact"/>
              <w:jc w:val="left"/>
            </w:pPr>
            <w:r>
              <w:t xml:space="preserve">Controlar el acceso al código fuente y a las herramientas de desarrollo.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8.5</w:t>
            </w:r>
          </w:p>
        </w:tc>
        <w:tc>
          <w:tcPr/>
          <w:p>
            <w:pPr>
              <w:pStyle w:val="Compact"/>
              <w:jc w:val="left"/>
            </w:pPr>
            <w:r>
              <w:t xml:space="preserve">Utilizar autenticación segura.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8.6</w:t>
            </w:r>
          </w:p>
        </w:tc>
        <w:tc>
          <w:tcPr/>
          <w:p>
            <w:pPr>
              <w:pStyle w:val="Compact"/>
              <w:jc w:val="left"/>
            </w:pPr>
            <w:r>
              <w:t xml:space="preserve">Gestionar la capacidad.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8.7</w:t>
            </w:r>
          </w:p>
        </w:tc>
        <w:tc>
          <w:tcPr/>
          <w:p>
            <w:pPr>
              <w:pStyle w:val="Compact"/>
              <w:jc w:val="left"/>
            </w:pPr>
            <w:r>
              <w:t xml:space="preserve">Proteger contra el malware.</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8.8</w:t>
            </w:r>
          </w:p>
        </w:tc>
        <w:tc>
          <w:tcPr/>
          <w:p>
            <w:pPr>
              <w:pStyle w:val="Compact"/>
              <w:jc w:val="left"/>
            </w:pPr>
            <w:r>
              <w:t xml:space="preserve">Gestionar las vulnerabilidades técnicas.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8.9</w:t>
            </w:r>
          </w:p>
        </w:tc>
        <w:tc>
          <w:tcPr/>
          <w:p>
            <w:pPr>
              <w:pStyle w:val="Compact"/>
              <w:jc w:val="left"/>
            </w:pPr>
            <w:r>
              <w:t xml:space="preserve">Gestionar las configuraciones.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8.10</w:t>
            </w:r>
          </w:p>
        </w:tc>
        <w:tc>
          <w:tcPr/>
          <w:p>
            <w:pPr>
              <w:pStyle w:val="Compact"/>
              <w:jc w:val="left"/>
            </w:pPr>
            <w:r>
              <w:t xml:space="preserve">Eliminar la información de forma segura cuando ya no sea necesaria.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8.11</w:t>
            </w:r>
          </w:p>
        </w:tc>
        <w:tc>
          <w:tcPr/>
          <w:p>
            <w:pPr>
              <w:pStyle w:val="Compact"/>
              <w:jc w:val="left"/>
            </w:pPr>
            <w:r>
              <w:t xml:space="preserve">Enmascarar los datos confidenciales cuando corresponda.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8.12</w:t>
            </w:r>
          </w:p>
        </w:tc>
        <w:tc>
          <w:tcPr/>
          <w:p>
            <w:pPr>
              <w:pStyle w:val="Compact"/>
              <w:jc w:val="left"/>
            </w:pPr>
            <w:r>
              <w:t xml:space="preserve">Prevenir la fuga de datos.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8.13</w:t>
            </w:r>
          </w:p>
        </w:tc>
        <w:tc>
          <w:tcPr/>
          <w:p>
            <w:pPr>
              <w:pStyle w:val="Compact"/>
              <w:jc w:val="left"/>
            </w:pPr>
            <w:r>
              <w:t xml:space="preserve">Mantener y probar las copias de seguridad.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8.14</w:t>
            </w:r>
          </w:p>
        </w:tc>
        <w:tc>
          <w:tcPr/>
          <w:p>
            <w:pPr>
              <w:pStyle w:val="Compact"/>
              <w:jc w:val="left"/>
            </w:pPr>
            <w:r>
              <w:t xml:space="preserve">Proporcionar redundancia cuando la disponibilidad lo requiera.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8.15</w:t>
            </w:r>
          </w:p>
        </w:tc>
        <w:tc>
          <w:tcPr/>
          <w:p>
            <w:pPr>
              <w:pStyle w:val="Compact"/>
              <w:jc w:val="left"/>
            </w:pPr>
            <w:r>
              <w:t xml:space="preserve">Generar, proteger, conservar y revisar registros.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8.16</w:t>
            </w:r>
          </w:p>
        </w:tc>
        <w:tc>
          <w:tcPr/>
          <w:p>
            <w:pPr>
              <w:pStyle w:val="Compact"/>
              <w:jc w:val="left"/>
            </w:pPr>
            <w:r>
              <w:t xml:space="preserve">Supervisar los sistemas y las redes para detectar comportamientos anómalos.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8.17</w:t>
            </w:r>
          </w:p>
        </w:tc>
        <w:tc>
          <w:tcPr/>
          <w:p>
            <w:pPr>
              <w:pStyle w:val="Compact"/>
              <w:jc w:val="left"/>
            </w:pPr>
            <w:r>
              <w:t xml:space="preserve">Sincronizar los relojes.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8.18</w:t>
            </w:r>
          </w:p>
        </w:tc>
        <w:tc>
          <w:tcPr/>
          <w:p>
            <w:pPr>
              <w:pStyle w:val="Compact"/>
              <w:jc w:val="left"/>
            </w:pPr>
            <w:r>
              <w:t xml:space="preserve">Controlar las utilidades potentes del sistema.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8.19</w:t>
            </w:r>
          </w:p>
        </w:tc>
        <w:tc>
          <w:tcPr/>
          <w:p>
            <w:pPr>
              <w:pStyle w:val="Compact"/>
              <w:jc w:val="left"/>
            </w:pPr>
            <w:r>
              <w:t xml:space="preserve">Controlar la instalación de software en los sistemas en operación.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8.20</w:t>
            </w:r>
          </w:p>
        </w:tc>
        <w:tc>
          <w:tcPr/>
          <w:p>
            <w:pPr>
              <w:pStyle w:val="Compact"/>
              <w:jc w:val="left"/>
            </w:pPr>
            <w:r>
              <w:t xml:space="preserve">Proteger las redes.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8.21</w:t>
            </w:r>
          </w:p>
        </w:tc>
        <w:tc>
          <w:tcPr/>
          <w:p>
            <w:pPr>
              <w:pStyle w:val="Compact"/>
              <w:jc w:val="left"/>
            </w:pPr>
            <w:r>
              <w:t xml:space="preserve">Proteger los servicios de red.</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8.22</w:t>
            </w:r>
          </w:p>
        </w:tc>
        <w:tc>
          <w:tcPr/>
          <w:p>
            <w:pPr>
              <w:pStyle w:val="Compact"/>
              <w:jc w:val="left"/>
            </w:pPr>
            <w:r>
              <w:t xml:space="preserve">Segregar las redes cuando sea necesario.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8.23</w:t>
            </w:r>
          </w:p>
        </w:tc>
        <w:tc>
          <w:tcPr/>
          <w:p>
            <w:pPr>
              <w:pStyle w:val="Compact"/>
              <w:jc w:val="left"/>
            </w:pPr>
            <w:r>
              <w:t xml:space="preserve">Controlar el acceso a sitios web externos.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8.24</w:t>
            </w:r>
          </w:p>
        </w:tc>
        <w:tc>
          <w:tcPr/>
          <w:p>
            <w:pPr>
              <w:pStyle w:val="Compact"/>
              <w:jc w:val="left"/>
            </w:pPr>
            <w:r>
              <w:t xml:space="preserve">Utilizar y gestionar la criptografía de forma adecuada.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8.25</w:t>
            </w:r>
          </w:p>
        </w:tc>
        <w:tc>
          <w:tcPr/>
          <w:p>
            <w:pPr>
              <w:pStyle w:val="Compact"/>
              <w:jc w:val="left"/>
            </w:pPr>
            <w:r>
              <w:t xml:space="preserve">Operar un ciclo de vida de desarrollo seguro.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8.26</w:t>
            </w:r>
          </w:p>
        </w:tc>
        <w:tc>
          <w:tcPr/>
          <w:p>
            <w:pPr>
              <w:pStyle w:val="Compact"/>
              <w:jc w:val="left"/>
            </w:pPr>
            <w:r>
              <w:t xml:space="preserve">Definir los requisitos de seguridad de las aplicaciones.</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8.27</w:t>
            </w:r>
          </w:p>
        </w:tc>
        <w:tc>
          <w:tcPr/>
          <w:p>
            <w:pPr>
              <w:pStyle w:val="Compact"/>
              <w:jc w:val="left"/>
            </w:pPr>
            <w:r>
              <w:t xml:space="preserve">Aplicar principios seguros de arquitectura e ingeniería.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8.28</w:t>
            </w:r>
          </w:p>
        </w:tc>
        <w:tc>
          <w:tcPr/>
          <w:p>
            <w:pPr>
              <w:pStyle w:val="Compact"/>
              <w:jc w:val="left"/>
            </w:pPr>
            <w:r>
              <w:t xml:space="preserve">Utilizar prácticas de codificación segura.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8.29</w:t>
            </w:r>
          </w:p>
        </w:tc>
        <w:tc>
          <w:tcPr/>
          <w:p>
            <w:pPr>
              <w:pStyle w:val="Compact"/>
              <w:jc w:val="left"/>
            </w:pPr>
            <w:r>
              <w:t xml:space="preserve">Realizar pruebas de seguridad durante el desarrollo y la aceptación.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8.30</w:t>
            </w:r>
          </w:p>
        </w:tc>
        <w:tc>
          <w:tcPr/>
          <w:p>
            <w:pPr>
              <w:pStyle w:val="Compact"/>
              <w:jc w:val="left"/>
            </w:pPr>
            <w:r>
              <w:t xml:space="preserve">Controlar el desarrollo subcontratado.</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8.31</w:t>
            </w:r>
          </w:p>
        </w:tc>
        <w:tc>
          <w:tcPr/>
          <w:p>
            <w:pPr>
              <w:pStyle w:val="Compact"/>
              <w:jc w:val="left"/>
            </w:pPr>
            <w:r>
              <w:t xml:space="preserve">Separar los entornos de desarrollo, prueba y producción.</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8.32</w:t>
            </w:r>
          </w:p>
        </w:tc>
        <w:tc>
          <w:tcPr/>
          <w:p>
            <w:pPr>
              <w:pStyle w:val="Compact"/>
              <w:jc w:val="left"/>
            </w:pPr>
            <w:r>
              <w:t xml:space="preserve">Gestionar los cambios de forma segura.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8.33</w:t>
            </w:r>
          </w:p>
        </w:tc>
        <w:tc>
          <w:tcPr/>
          <w:p>
            <w:pPr>
              <w:pStyle w:val="Compact"/>
              <w:jc w:val="left"/>
            </w:pPr>
            <w:r>
              <w:t xml:space="preserve">Proteger la información de prueba.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r>
        <w:tc>
          <w:tcPr/>
          <w:p>
            <w:pPr>
              <w:pStyle w:val="Compact"/>
              <w:jc w:val="left"/>
            </w:pPr>
            <w:r>
              <w:t xml:space="preserve">8.34</w:t>
            </w:r>
          </w:p>
        </w:tc>
        <w:tc>
          <w:tcPr/>
          <w:p>
            <w:pPr>
              <w:pStyle w:val="Compact"/>
              <w:jc w:val="left"/>
            </w:pPr>
            <w:r>
              <w:t xml:space="preserve">Proteger los sistemas operativos durante las pruebas de auditoría.</w:t>
            </w:r>
          </w:p>
        </w:tc>
        <w:tc>
          <w:tcPr/>
          <w:p>
            <w:pPr>
              <w:pStyle w:val="Compact"/>
              <w:jc w:val="left"/>
            </w:pPr>
            <w:r>
              <w:t xml:space="preserve">Confirmar el riesgo o la obligación, el diseño, el propietario, la implementación, la operación, las excepciones y la medición.</w:t>
            </w:r>
          </w:p>
        </w:tc>
        <w:tc>
          <w:tcPr/>
          <w:p>
            <w:pPr>
              <w:pStyle w:val="Compact"/>
              <w:jc w:val="left"/>
            </w:pPr>
            <w:r>
              <w:t xml:space="preserve">Procedimiento, configuración, registro, bitácora, ticket, revisión, prueba u observación.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 selección:</w:t>
            </w:r>
            <w:r>
              <w:t xml:space="preserve"> </w:t>
            </w:r>
            <w:r>
              <w:t xml:space="preserve">El Anexo A es un conjunto de referencia utilizado para comprobar que no se hayan omitido controles necesarios. La organización puede necesitar otros controles. Toda inclusión o exclusión debe justificarse mediante el tratamiento del riesgo y registrarse en la Declaración de Aplicabilidad.</w:t>
            </w:r>
          </w:p>
        </w:tc>
      </w:tr>
    </w:tbl>
    <w:bookmarkEnd w:id="38"/>
    <w:bookmarkStart w:id="3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04"/>
        </w:numPr>
      </w:pPr>
      <w:r>
        <w:t xml:space="preserve">Comience con la decisión, obligación y resultado esperado del tratamiento de riesgos, no con una herramienta.</w:t>
      </w:r>
    </w:p>
    <w:p>
      <w:pPr>
        <w:numPr>
          <w:ilvl w:val="0"/>
          <w:numId w:val="1004"/>
        </w:numPr>
      </w:pPr>
      <w:r>
        <w:t xml:space="preserve">Use ISO/IEC 27002 guía y atributos pertinentes para comprender el propósito, las consideraciones de aplicación y las relaciones.</w:t>
      </w:r>
    </w:p>
    <w:p>
      <w:pPr>
        <w:numPr>
          <w:ilvl w:val="0"/>
          <w:numId w:val="1004"/>
        </w:numPr>
      </w:pPr>
      <w:r>
        <w:t xml:space="preserve">Adaptar el control a las personas, procesos, tecnología, entorno físico, limitaciones legales y operaciones empresariales.</w:t>
      </w:r>
    </w:p>
    <w:p>
      <w:pPr>
        <w:numPr>
          <w:ilvl w:val="0"/>
          <w:numId w:val="1004"/>
        </w:numPr>
      </w:pPr>
      <w:r>
        <w:t xml:space="preserve">Definir propietario, alcance, disparador, entradas, pasos, salidas, registros, frecuencia, dependencias, excepciones y escalada.</w:t>
      </w:r>
    </w:p>
    <w:p>
      <w:pPr>
        <w:numPr>
          <w:ilvl w:val="0"/>
          <w:numId w:val="1004"/>
        </w:numPr>
      </w:pPr>
      <w:r>
        <w:t xml:space="preserve">Evaluar si el diseño alcanzaría razonablemente el resultado previsto.</w:t>
      </w:r>
    </w:p>
    <w:p>
      <w:pPr>
        <w:numPr>
          <w:ilvl w:val="0"/>
          <w:numId w:val="1004"/>
        </w:numPr>
      </w:pPr>
      <w:r>
        <w:t xml:space="preserve">Aplicar mediante cambios controlados y capacitar a las personas afectadas.</w:t>
      </w:r>
    </w:p>
    <w:p>
      <w:pPr>
        <w:numPr>
          <w:ilvl w:val="0"/>
          <w:numId w:val="1004"/>
        </w:numPr>
      </w:pPr>
      <w:r>
        <w:t xml:space="preserve">Medir el funcionamiento y la eficacia, investigar excepciones y mejorar.</w:t>
      </w:r>
    </w:p>
    <w:p>
      <w:pPr>
        <w:numPr>
          <w:ilvl w:val="0"/>
          <w:numId w:val="1004"/>
        </w:numPr>
      </w:pPr>
      <w:r>
        <w:t xml:space="preserve">Actualizar riesgos, plan de tratamiento, SoA, procedimientos y evidencia cuando el control cambia.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w:t>
            </w:r>
          </w:p>
        </w:tc>
      </w:tr>
    </w:tbl>
    <w:bookmarkEnd w:id="39"/>
    <w:bookmarkStart w:id="40" w:name="pruebas-de-medición-y-control"/>
    <w:p>
      <w:pPr>
        <w:pStyle w:val="Heading1"/>
      </w:pPr>
      <w:r>
        <w:t xml:space="preserve">18. Pruebas de medición y control</w:t>
      </w:r>
    </w:p>
    <w:p>
      <w:pPr>
        <w:pStyle w:val="FirstParagraph"/>
      </w:pPr>
      <w:r>
        <w:rPr>
          <w:iCs/>
          <w:i/>
        </w:rPr>
        <w:t xml:space="preserve">Cómo verificar si el ISMS y sus controles funcionan.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w:t>
            </w:r>
          </w:p>
        </w:tc>
        <w:tc>
          <w:tcPr/>
          <w:p>
            <w:pPr>
              <w:pStyle w:val="Compact"/>
              <w:jc w:val="left"/>
            </w:pPr>
            <w:r>
              <w:rPr>
                <w:bCs/>
                <w:b/>
              </w:rPr>
              <w:t xml:space="preserve">Población y muestra</w:t>
            </w:r>
          </w:p>
        </w:tc>
        <w:tc>
          <w:tcPr/>
          <w:p>
            <w:pPr>
              <w:pStyle w:val="Compact"/>
              <w:jc w:val="left"/>
            </w:pPr>
            <w:r>
              <w:rPr>
                <w:bCs/>
                <w:b/>
              </w:rPr>
              <w:t xml:space="preserve">Prueba</w:t>
            </w:r>
          </w:p>
        </w:tc>
        <w:tc>
          <w:tcPr/>
          <w:p>
            <w:pPr>
              <w:pStyle w:val="Compact"/>
              <w:jc w:val="left"/>
            </w:pPr>
            <w:r>
              <w:rPr>
                <w:bCs/>
                <w:b/>
              </w:rPr>
              <w:t xml:space="preserve">Evidencia</w:t>
            </w:r>
          </w:p>
        </w:tc>
      </w:tr>
      <w:tr>
        <w:tc>
          <w:tcPr/>
          <w:p>
            <w:pPr>
              <w:pStyle w:val="Compact"/>
              <w:jc w:val="left"/>
            </w:pPr>
            <w:r>
              <w:t xml:space="preserve">Riesgo</w:t>
            </w:r>
          </w:p>
        </w:tc>
        <w:tc>
          <w:tcPr/>
          <w:p>
            <w:pPr>
              <w:pStyle w:val="Compact"/>
              <w:jc w:val="left"/>
            </w:pPr>
            <w:r>
              <w:t xml:space="preserve">Todos los riesgos actuales; muestrear elementos altos, modificados, aceptados y vencidos</w:t>
            </w:r>
          </w:p>
        </w:tc>
        <w:tc>
          <w:tcPr/>
          <w:p>
            <w:pPr>
              <w:pStyle w:val="Compact"/>
              <w:jc w:val="left"/>
            </w:pPr>
            <w:r>
              <w:t xml:space="preserve">Repetir la puntuación, rastrear el tratamiento y confirmar la aprobación y revisión del propietario</w:t>
            </w:r>
          </w:p>
        </w:tc>
        <w:tc>
          <w:tcPr/>
          <w:p>
            <w:pPr>
              <w:pStyle w:val="Compact"/>
              <w:jc w:val="left"/>
            </w:pPr>
            <w:r>
              <w:t xml:space="preserve">Método, registro, aprobaciones, tratamiento y riesgo residual</w:t>
            </w:r>
          </w:p>
        </w:tc>
      </w:tr>
      <w:tr>
        <w:tc>
          <w:tcPr/>
          <w:p>
            <w:pPr>
              <w:pStyle w:val="Compact"/>
              <w:jc w:val="left"/>
            </w:pPr>
            <w:r>
              <w:t xml:space="preserve">Acceso</w:t>
            </w:r>
          </w:p>
        </w:tc>
        <w:tc>
          <w:tcPr/>
          <w:p>
            <w:pPr>
              <w:pStyle w:val="Compact"/>
              <w:jc w:val="left"/>
            </w:pPr>
            <w:r>
              <w:t xml:space="preserve">Todas las identidades de la fuerza laboral, privilegiadas, de servicio y de terceros</w:t>
            </w:r>
          </w:p>
        </w:tc>
        <w:tc>
          <w:tcPr/>
          <w:p>
            <w:pPr>
              <w:pStyle w:val="Compact"/>
              <w:jc w:val="left"/>
            </w:pPr>
            <w:r>
              <w:t xml:space="preserve">Comprobar la necesidad, la aprobación, MFA, la revisión, el cambio, la inactividad y la baja</w:t>
            </w:r>
          </w:p>
        </w:tc>
        <w:tc>
          <w:tcPr/>
          <w:p>
            <w:pPr>
              <w:pStyle w:val="Compact"/>
              <w:jc w:val="left"/>
            </w:pPr>
            <w:r>
              <w:t xml:space="preserve">Poblaciones, exportaciones, tickets, configuraciones y registros</w:t>
            </w:r>
          </w:p>
        </w:tc>
      </w:tr>
      <w:tr>
        <w:tc>
          <w:tcPr/>
          <w:p>
            <w:pPr>
              <w:pStyle w:val="Compact"/>
              <w:jc w:val="left"/>
            </w:pPr>
            <w:r>
              <w:t xml:space="preserve">Vulnerabilidades</w:t>
            </w:r>
          </w:p>
        </w:tc>
        <w:tc>
          <w:tcPr/>
          <w:p>
            <w:pPr>
              <w:pStyle w:val="Compact"/>
              <w:jc w:val="left"/>
            </w:pPr>
            <w:r>
              <w:t xml:space="preserve">Todos los activos y hallazgos</w:t>
            </w:r>
          </w:p>
        </w:tc>
        <w:tc>
          <w:tcPr/>
          <w:p>
            <w:pPr>
              <w:pStyle w:val="Compact"/>
              <w:jc w:val="left"/>
            </w:pPr>
            <w:r>
              <w:t xml:space="preserve">Validar la cobertura, la priorización, las excepciones, los plazos, la corrección y el nuevo análisis</w:t>
            </w:r>
          </w:p>
        </w:tc>
        <w:tc>
          <w:tcPr/>
          <w:p>
            <w:pPr>
              <w:pStyle w:val="Compact"/>
              <w:jc w:val="left"/>
            </w:pPr>
            <w:r>
              <w:t xml:space="preserve">Inventario, análisis, tickets, aprobaciones y nuevas pruebas</w:t>
            </w:r>
          </w:p>
        </w:tc>
      </w:tr>
      <w:tr>
        <w:tc>
          <w:tcPr/>
          <w:p>
            <w:pPr>
              <w:pStyle w:val="Compact"/>
              <w:jc w:val="left"/>
            </w:pPr>
            <w:r>
              <w:t xml:space="preserve">Proveedores</w:t>
            </w:r>
          </w:p>
        </w:tc>
        <w:tc>
          <w:tcPr/>
          <w:p>
            <w:pPr>
              <w:pStyle w:val="Compact"/>
              <w:jc w:val="left"/>
            </w:pPr>
            <w:r>
              <w:t xml:space="preserve">Población completa de proveedores; muestrear servicios críticos y modificados</w:t>
            </w:r>
          </w:p>
        </w:tc>
        <w:tc>
          <w:tcPr/>
          <w:p>
            <w:pPr>
              <w:pStyle w:val="Compact"/>
              <w:jc w:val="left"/>
            </w:pPr>
            <w:r>
              <w:t xml:space="preserve">Comprobar la diligencia debida, el acuerdo, la responsabilidad, el seguimiento, los incidentes y la salida</w:t>
            </w:r>
          </w:p>
        </w:tc>
        <w:tc>
          <w:tcPr/>
          <w:p>
            <w:pPr>
              <w:pStyle w:val="Compact"/>
              <w:jc w:val="left"/>
            </w:pPr>
            <w:r>
              <w:t xml:space="preserve">Inventario, evaluación, contrato, revisión y evidencia de terminación</w:t>
            </w:r>
          </w:p>
        </w:tc>
      </w:tr>
      <w:tr>
        <w:tc>
          <w:tcPr/>
          <w:p>
            <w:pPr>
              <w:pStyle w:val="Compact"/>
              <w:jc w:val="left"/>
            </w:pPr>
            <w:r>
              <w:t xml:space="preserve">Incidentes</w:t>
            </w:r>
          </w:p>
        </w:tc>
        <w:tc>
          <w:tcPr/>
          <w:p>
            <w:pPr>
              <w:pStyle w:val="Compact"/>
              <w:jc w:val="left"/>
            </w:pPr>
            <w:r>
              <w:t xml:space="preserve">Todos los eventos e incidentes notificados</w:t>
            </w:r>
          </w:p>
        </w:tc>
        <w:tc>
          <w:tcPr/>
          <w:p>
            <w:pPr>
              <w:pStyle w:val="Compact"/>
              <w:jc w:val="left"/>
            </w:pPr>
            <w:r>
              <w:t xml:space="preserve">Comprobar la clasificación, la respuesta, la evidencia, las comunicaciones, la recuperación y el aprendizaje</w:t>
            </w:r>
          </w:p>
        </w:tc>
        <w:tc>
          <w:tcPr/>
          <w:p>
            <w:pPr>
              <w:pStyle w:val="Compact"/>
              <w:jc w:val="left"/>
            </w:pPr>
            <w:r>
              <w:t xml:space="preserve">Casos, cronología, decisiones, registro de evidencias y lecciones</w:t>
            </w:r>
          </w:p>
        </w:tc>
      </w:tr>
      <w:tr>
        <w:tc>
          <w:tcPr/>
          <w:p>
            <w:pPr>
              <w:pStyle w:val="Compact"/>
              <w:jc w:val="left"/>
            </w:pPr>
            <w:r>
              <w:t xml:space="preserve">Continuidad</w:t>
            </w:r>
          </w:p>
        </w:tc>
        <w:tc>
          <w:tcPr/>
          <w:p>
            <w:pPr>
              <w:pStyle w:val="Compact"/>
              <w:jc w:val="left"/>
            </w:pPr>
            <w:r>
              <w:t xml:space="preserve">Procesos críticos y TIC de apoyo</w:t>
            </w:r>
          </w:p>
        </w:tc>
        <w:tc>
          <w:tcPr/>
          <w:p>
            <w:pPr>
              <w:pStyle w:val="Compact"/>
              <w:jc w:val="left"/>
            </w:pPr>
            <w:r>
              <w:t xml:space="preserve">Rastrear las necesidades del negocio hasta el diseño de recuperación y los ejercicios</w:t>
            </w:r>
          </w:p>
        </w:tc>
        <w:tc>
          <w:tcPr/>
          <w:p>
            <w:pPr>
              <w:pStyle w:val="Compact"/>
              <w:jc w:val="left"/>
            </w:pPr>
            <w:r>
              <w:t xml:space="preserve">BIA, planes, registros de pruebas, brechas y nuevas pruebas</w:t>
            </w:r>
          </w:p>
        </w:tc>
      </w:tr>
      <w:tr>
        <w:tc>
          <w:tcPr/>
          <w:p>
            <w:pPr>
              <w:pStyle w:val="Compact"/>
              <w:jc w:val="left"/>
            </w:pPr>
            <w:r>
              <w:t xml:space="preserve">Objetivos</w:t>
            </w:r>
          </w:p>
        </w:tc>
        <w:tc>
          <w:tcPr/>
          <w:p>
            <w:pPr>
              <w:pStyle w:val="Compact"/>
              <w:jc w:val="left"/>
            </w:pPr>
            <w:r>
              <w:t xml:space="preserve">Todos los objetivos y mediciones del SGSI</w:t>
            </w:r>
          </w:p>
        </w:tc>
        <w:tc>
          <w:tcPr/>
          <w:p>
            <w:pPr>
              <w:pStyle w:val="Compact"/>
              <w:jc w:val="left"/>
            </w:pPr>
            <w:r>
              <w:t xml:space="preserve">Comprobar la definición, la calidad de los datos, la tendencia, el objetivo, el análisis, la decisión y la acción</w:t>
            </w:r>
          </w:p>
        </w:tc>
        <w:tc>
          <w:tcPr/>
          <w:p>
            <w:pPr>
              <w:pStyle w:val="Compact"/>
              <w:jc w:val="left"/>
            </w:pPr>
            <w:r>
              <w:t xml:space="preserve">Definiciones de métricas, datos fuente, cuadros de mando, actas y acciones</w:t>
            </w:r>
          </w:p>
        </w:tc>
      </w:tr>
    </w:tbl>
    <w:p>
      <w:pPr>
        <w:numPr>
          <w:ilvl w:val="0"/>
          <w:numId w:val="1005"/>
        </w:numPr>
      </w:pPr>
      <w:r>
        <w:t xml:space="preserve">Definir criterios exactos, alcance, período, población, control, propietario, evidencia y resultados esperados.</w:t>
      </w:r>
    </w:p>
    <w:p>
      <w:pPr>
        <w:numPr>
          <w:ilvl w:val="0"/>
          <w:numId w:val="1005"/>
        </w:numPr>
      </w:pPr>
      <w:r>
        <w:t xml:space="preserve">Evaluar el diseño antes de la operación de prueba.</w:t>
      </w:r>
    </w:p>
    <w:p>
      <w:pPr>
        <w:numPr>
          <w:ilvl w:val="0"/>
          <w:numId w:val="1005"/>
        </w:numPr>
      </w:pPr>
      <w:r>
        <w:t xml:space="preserve">Obtener la población completa y validar su integridad y exactitud independientemente.</w:t>
      </w:r>
    </w:p>
    <w:p>
      <w:pPr>
        <w:numPr>
          <w:ilvl w:val="0"/>
          <w:numId w:val="1005"/>
        </w:numPr>
      </w:pPr>
      <w:r>
        <w:t xml:space="preserve">Seleccione una muestra basada en el riesgo que cubra las fechas, propietarios, ubicaciones, fallos, excepciones y cambios pertinentes.</w:t>
      </w:r>
    </w:p>
    <w:p>
      <w:pPr>
        <w:numPr>
          <w:ilvl w:val="0"/>
          <w:numId w:val="1005"/>
        </w:numPr>
      </w:pPr>
      <w:r>
        <w:t xml:space="preserve">Inspeccionar registros, observar el trabajo, entrevistar personal, examinar la configuración y repercutir cuando sea práctico.</w:t>
      </w:r>
    </w:p>
    <w:p>
      <w:pPr>
        <w:numPr>
          <w:ilvl w:val="0"/>
          <w:numId w:val="1005"/>
        </w:numPr>
      </w:pPr>
      <w:r>
        <w:t xml:space="preserve">Excepciones de documentos como hechos vinculados a criterios; no exageren ni escondan limitaciones.</w:t>
      </w:r>
    </w:p>
    <w:p>
      <w:pPr>
        <w:numPr>
          <w:ilvl w:val="0"/>
          <w:numId w:val="1005"/>
        </w:numPr>
      </w:pPr>
      <w:r>
        <w:t xml:space="preserve">Corrección de la asignación, análisis de la raíz, propietario, fecha prevista, protección provisional y escalada.</w:t>
      </w:r>
    </w:p>
    <w:p>
      <w:pPr>
        <w:numPr>
          <w:ilvl w:val="0"/>
          <w:numId w:val="1005"/>
        </w:numPr>
      </w:pPr>
      <w:r>
        <w:t xml:space="preserve">Reprueba y declara la conclusión final y la limitación restante.</w:t>
      </w:r>
    </w:p>
    <w:bookmarkEnd w:id="40"/>
    <w:bookmarkStart w:id="41" w:name="auditoría-interna"/>
    <w:p>
      <w:pPr>
        <w:pStyle w:val="Heading1"/>
      </w:pPr>
      <w:r>
        <w:t xml:space="preserve">19. Auditoría interna</w:t>
      </w:r>
    </w:p>
    <w:p>
      <w:pPr>
        <w:numPr>
          <w:ilvl w:val="0"/>
          <w:numId w:val="1006"/>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hallazgo</w:t>
            </w:r>
          </w:p>
        </w:tc>
        <w:tc>
          <w:tcPr/>
          <w:p>
            <w:pPr>
              <w:pStyle w:val="Compact"/>
              <w:jc w:val="left"/>
            </w:pPr>
            <w:r>
              <w:rPr>
                <w:bCs/>
                <w:b/>
              </w:rPr>
              <w:t xml:space="preserve">Significado</w:t>
            </w:r>
          </w:p>
        </w:tc>
        <w:tc>
          <w:tcPr/>
          <w:p>
            <w:pPr>
              <w:pStyle w:val="Compact"/>
              <w:jc w:val="left"/>
            </w:pPr>
            <w:r>
              <w:rPr>
                <w:bCs/>
                <w:b/>
              </w:rPr>
              <w:t xml:space="preserve">Respuesta requerida</w:t>
            </w:r>
          </w:p>
        </w:tc>
      </w:tr>
      <w:tr>
        <w:tc>
          <w:tcPr/>
          <w:p>
            <w:pPr>
              <w:pStyle w:val="Compact"/>
              <w:jc w:val="left"/>
            </w:pPr>
            <w:r>
              <w:t xml:space="preserve">Conformidad</w:t>
            </w:r>
          </w:p>
        </w:tc>
        <w:tc>
          <w:tcPr/>
          <w:p>
            <w:pPr>
              <w:pStyle w:val="Compact"/>
              <w:jc w:val="left"/>
            </w:pPr>
            <w:r>
              <w:t xml:space="preserve">La evidencia respalda los criterios</w:t>
            </w:r>
          </w:p>
        </w:tc>
        <w:tc>
          <w:tcPr/>
          <w:p>
            <w:pPr>
              <w:pStyle w:val="Compact"/>
              <w:jc w:val="left"/>
            </w:pPr>
            <w:r>
              <w:t xml:space="preserve">Mantener y supervisar</w:t>
            </w:r>
          </w:p>
        </w:tc>
      </w:tr>
      <w:tr>
        <w:tc>
          <w:tcPr/>
          <w:p>
            <w:pPr>
              <w:pStyle w:val="Compact"/>
              <w:jc w:val="left"/>
            </w:pPr>
            <w:r>
              <w:t xml:space="preserve">Oportunidad de mejora</w:t>
            </w:r>
          </w:p>
        </w:tc>
        <w:tc>
          <w:tcPr/>
          <w:p>
            <w:pPr>
              <w:pStyle w:val="Compact"/>
              <w:jc w:val="left"/>
            </w:pPr>
            <w:r>
              <w:t xml:space="preserve">Una sugerencia útil de mejora que no es una no conformidad oculta</w:t>
            </w:r>
          </w:p>
        </w:tc>
        <w:tc>
          <w:tcPr/>
          <w:p>
            <w:pPr>
              <w:pStyle w:val="Compact"/>
              <w:jc w:val="left"/>
            </w:pPr>
            <w:r>
              <w:t xml:space="preserve">Evaluar voluntariamente y registrar la decisión</w:t>
            </w:r>
          </w:p>
        </w:tc>
      </w:tr>
      <w:tr>
        <w:tc>
          <w:tcPr/>
          <w:p>
            <w:pPr>
              <w:pStyle w:val="Compact"/>
              <w:jc w:val="left"/>
            </w:pPr>
            <w:r>
              <w:t xml:space="preserve">No conformidad</w:t>
            </w:r>
          </w:p>
        </w:tc>
        <w:tc>
          <w:tcPr/>
          <w:p>
            <w:pPr>
              <w:pStyle w:val="Compact"/>
              <w:jc w:val="left"/>
            </w:pPr>
            <w:r>
              <w:t xml:space="preserve">Uno o más requisitos no se cumplen</w:t>
            </w:r>
          </w:p>
        </w:tc>
        <w:tc>
          <w:tcPr/>
          <w:p>
            <w:pPr>
              <w:pStyle w:val="Compact"/>
              <w:jc w:val="left"/>
            </w:pPr>
            <w:r>
              <w:t xml:space="preserve">Corregir, analizar la causa, actuar para prevenir la recurrencia y verificar la eficacia</w:t>
            </w:r>
          </w:p>
        </w:tc>
      </w:tr>
      <w:tr>
        <w:tc>
          <w:tcPr/>
          <w:p>
            <w:pPr>
              <w:pStyle w:val="Compact"/>
              <w:jc w:val="left"/>
            </w:pPr>
            <w:r>
              <w:t xml:space="preserve">Limitación de la auditoría</w:t>
            </w:r>
          </w:p>
        </w:tc>
        <w:tc>
          <w:tcPr/>
          <w:p>
            <w:pPr>
              <w:pStyle w:val="Compact"/>
              <w:jc w:val="left"/>
            </w:pPr>
            <w:r>
              <w:t xml:space="preserve">El alcance, la evidencia, el tiempo, la independencia o el acceso restringieron la conclusión</w:t>
            </w:r>
          </w:p>
        </w:tc>
        <w:tc>
          <w:tcPr/>
          <w:p>
            <w:pPr>
              <w:pStyle w:val="Compact"/>
              <w:jc w:val="left"/>
            </w:pPr>
            <w:r>
              <w:t xml:space="preserve">Comunicar con claridad y resolver cuando sea posible</w:t>
            </w:r>
          </w:p>
        </w:tc>
      </w:tr>
    </w:tbl>
    <w:bookmarkEnd w:id="41"/>
    <w:bookmarkStart w:id="42" w:name="Xdfd9dc5905430baeb3b8fca6a7f99bf6e5c8d4e"/>
    <w:p>
      <w:pPr>
        <w:pStyle w:val="Heading1"/>
      </w:pPr>
      <w:r>
        <w:t xml:space="preserve">20. Revisión por la dirección y acción correctiva</w:t>
      </w:r>
    </w:p>
    <w:p>
      <w:pPr>
        <w:numPr>
          <w:ilvl w:val="0"/>
          <w:numId w:val="1007"/>
        </w:numPr>
        <w:pStyle w:val="Compact"/>
      </w:pPr>
      <w:r>
        <w:t xml:space="preserve">Decisiones de liderazgo que mantienen el ISMS adecuado y efectivo.*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Entrada para la revisión por la dirección</w:t>
            </w:r>
          </w:p>
        </w:tc>
        <w:tc>
          <w:tcPr/>
          <w:p>
            <w:pPr>
              <w:pStyle w:val="Compact"/>
              <w:jc w:val="left"/>
            </w:pPr>
            <w:r>
              <w:rPr>
                <w:bCs/>
                <w:b/>
              </w:rPr>
              <w:t xml:space="preserve">Preguntas</w:t>
            </w:r>
          </w:p>
        </w:tc>
      </w:tr>
      <w:tr>
        <w:tc>
          <w:tcPr/>
          <w:p>
            <w:pPr>
              <w:pStyle w:val="Compact"/>
              <w:jc w:val="left"/>
            </w:pPr>
            <w:r>
              <w:t xml:space="preserve">Acciones anteriores</w:t>
            </w:r>
          </w:p>
        </w:tc>
        <w:tc>
          <w:tcPr/>
          <w:p>
            <w:pPr>
              <w:pStyle w:val="Compact"/>
              <w:jc w:val="left"/>
            </w:pPr>
            <w:r>
              <w:t xml:space="preserve">¿Se completaron las decisiones anteriores y fueron eficaces?</w:t>
            </w:r>
          </w:p>
        </w:tc>
      </w:tr>
      <w:tr>
        <w:tc>
          <w:tcPr/>
          <w:p>
            <w:pPr>
              <w:pStyle w:val="Compact"/>
              <w:jc w:val="left"/>
            </w:pPr>
            <w:r>
              <w:t xml:space="preserve">Contexto y partes interesadas</w:t>
            </w:r>
          </w:p>
        </w:tc>
        <w:tc>
          <w:tcPr/>
          <w:p>
            <w:pPr>
              <w:pStyle w:val="Compact"/>
              <w:jc w:val="left"/>
            </w:pPr>
            <w:r>
              <w:t xml:space="preserve">¿Qué ha cambiado, incluida la pertinencia del cambio climático y las necesidades de las partes interesadas?</w:t>
            </w:r>
          </w:p>
        </w:tc>
      </w:tr>
      <w:tr>
        <w:tc>
          <w:tcPr/>
          <w:p>
            <w:pPr>
              <w:pStyle w:val="Compact"/>
              <w:jc w:val="left"/>
            </w:pPr>
            <w:r>
              <w:t xml:space="preserve">Desempeño</w:t>
            </w:r>
          </w:p>
        </w:tc>
        <w:tc>
          <w:tcPr/>
          <w:p>
            <w:pPr>
              <w:pStyle w:val="Compact"/>
              <w:jc w:val="left"/>
            </w:pPr>
            <w:r>
              <w:t xml:space="preserve">¿Qué muestran las métricas, los objetivos, los incidentes, los resultados de auditoría y las no conformidades?</w:t>
            </w:r>
          </w:p>
        </w:tc>
      </w:tr>
      <w:tr>
        <w:tc>
          <w:tcPr/>
          <w:p>
            <w:pPr>
              <w:pStyle w:val="Compact"/>
              <w:jc w:val="left"/>
            </w:pPr>
            <w:r>
              <w:t xml:space="preserve">Comentarios de las partes interesadas</w:t>
            </w:r>
          </w:p>
        </w:tc>
        <w:tc>
          <w:tcPr/>
          <w:p>
            <w:pPr>
              <w:pStyle w:val="Compact"/>
              <w:jc w:val="left"/>
            </w:pPr>
            <w:r>
              <w:t xml:space="preserve">¿Qué informan los clientes, los reguladores, los trabajadores, los proveedores y los propietarios?</w:t>
            </w:r>
          </w:p>
        </w:tc>
      </w:tr>
      <w:tr>
        <w:tc>
          <w:tcPr/>
          <w:p>
            <w:pPr>
              <w:pStyle w:val="Compact"/>
              <w:jc w:val="left"/>
            </w:pPr>
            <w:r>
              <w:t xml:space="preserve">Riesgo y tratamiento</w:t>
            </w:r>
          </w:p>
        </w:tc>
        <w:tc>
          <w:tcPr/>
          <w:p>
            <w:pPr>
              <w:pStyle w:val="Compact"/>
              <w:jc w:val="left"/>
            </w:pPr>
            <w:r>
              <w:t xml:space="preserve">¿Siguen siendo adecuados los niveles de riesgo, la aceptación, el tratamiento, los recursos y la SoA?</w:t>
            </w:r>
          </w:p>
        </w:tc>
      </w:tr>
      <w:tr>
        <w:tc>
          <w:tcPr/>
          <w:p>
            <w:pPr>
              <w:pStyle w:val="Compact"/>
              <w:jc w:val="left"/>
            </w:pPr>
            <w:r>
              <w:t xml:space="preserve">Oportunidades de mejora</w:t>
            </w:r>
          </w:p>
        </w:tc>
        <w:tc>
          <w:tcPr/>
          <w:p>
            <w:pPr>
              <w:pStyle w:val="Compact"/>
              <w:jc w:val="left"/>
            </w:pPr>
            <w:r>
              <w:t xml:space="preserve">¿Qué cambios debe aprobar la dirección?</w:t>
            </w:r>
          </w:p>
        </w:tc>
      </w:tr>
    </w:tbl>
    <w:p>
      <w:pPr>
        <w:numPr>
          <w:ilvl w:val="0"/>
          <w:numId w:val="1008"/>
        </w:numPr>
      </w:pPr>
      <w:r>
        <w:t xml:space="preserve">Contener o corregir el problema inmediato.</w:t>
      </w:r>
    </w:p>
    <w:p>
      <w:pPr>
        <w:numPr>
          <w:ilvl w:val="0"/>
          <w:numId w:val="1008"/>
        </w:numPr>
      </w:pPr>
      <w:r>
        <w:t xml:space="preserve">Determinar el alcance y si existen fallos similares en otros lugares.</w:t>
      </w:r>
    </w:p>
    <w:p>
      <w:pPr>
        <w:numPr>
          <w:ilvl w:val="0"/>
          <w:numId w:val="1008"/>
        </w:numPr>
      </w:pPr>
      <w:r>
        <w:t xml:space="preserve">Analizar la causa raíz utilizando evidencia, no buscando culpables.</w:t>
      </w:r>
    </w:p>
    <w:p>
      <w:pPr>
        <w:numPr>
          <w:ilvl w:val="0"/>
          <w:numId w:val="1008"/>
        </w:numPr>
      </w:pPr>
      <w:r>
        <w:t xml:space="preserve">Plan de acción proporcional al efecto y al riesgo de recurrencia.</w:t>
      </w:r>
    </w:p>
    <w:p>
      <w:pPr>
        <w:numPr>
          <w:ilvl w:val="0"/>
          <w:numId w:val="1008"/>
        </w:numPr>
      </w:pPr>
      <w:r>
        <w:t xml:space="preserve">Realizar cambios en materia de propiedad y fechas debidas.</w:t>
      </w:r>
    </w:p>
    <w:p>
      <w:pPr>
        <w:numPr>
          <w:ilvl w:val="0"/>
          <w:numId w:val="1008"/>
        </w:numPr>
      </w:pPr>
      <w:r>
        <w:t xml:space="preserve">Verificar la eficacia utilizando pruebas definidas después de tiempo suficiente.</w:t>
      </w:r>
    </w:p>
    <w:p>
      <w:pPr>
        <w:numPr>
          <w:ilvl w:val="0"/>
          <w:numId w:val="1008"/>
        </w:numPr>
      </w:pPr>
      <w:r>
        <w:t xml:space="preserve">Actualizar riesgos, controles, documentos, capacitación, objetivos y SoA cuando sea necesario.</w:t>
      </w:r>
    </w:p>
    <w:bookmarkEnd w:id="42"/>
    <w:bookmarkStart w:id="43"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Área de preparación</w:t>
            </w:r>
          </w:p>
        </w:tc>
        <w:tc>
          <w:tcPr/>
          <w:p>
            <w:pPr>
              <w:pStyle w:val="Compact"/>
              <w:jc w:val="left"/>
            </w:pPr>
            <w:r>
              <w:rPr>
                <w:bCs/>
                <w:b/>
              </w:rPr>
              <w:t xml:space="preserve">Comprobación de aceptación</w:t>
            </w:r>
          </w:p>
        </w:tc>
      </w:tr>
      <w:tr>
        <w:tc>
          <w:tcPr/>
          <w:p>
            <w:pPr>
              <w:pStyle w:val="Compact"/>
              <w:jc w:val="left"/>
            </w:pPr>
            <w:r>
              <w:t xml:space="preserve">Alcance</w:t>
            </w:r>
          </w:p>
        </w:tc>
        <w:tc>
          <w:tcPr/>
          <w:p>
            <w:pPr>
              <w:pStyle w:val="Compact"/>
              <w:jc w:val="left"/>
            </w:pPr>
            <w:r>
              <w:t xml:space="preserve">Claro, justificable y reflejado en las operaciones reales y en el propósito del certificado</w:t>
            </w:r>
          </w:p>
        </w:tc>
      </w:tr>
      <w:tr>
        <w:tc>
          <w:tcPr/>
          <w:p>
            <w:pPr>
              <w:pStyle w:val="Compact"/>
              <w:jc w:val="left"/>
            </w:pPr>
            <w:r>
              <w:t xml:space="preserve">Riesgo</w:t>
            </w:r>
          </w:p>
        </w:tc>
        <w:tc>
          <w:tcPr/>
          <w:p>
            <w:pPr>
              <w:pStyle w:val="Compact"/>
              <w:jc w:val="left"/>
            </w:pPr>
            <w:r>
              <w:t xml:space="preserve">Método utilizado de forma coherente; registro completo; los propietarios aceptan el riesgo residual</w:t>
            </w:r>
          </w:p>
        </w:tc>
      </w:tr>
      <w:tr>
        <w:tc>
          <w:tcPr/>
          <w:p>
            <w:pPr>
              <w:pStyle w:val="Compact"/>
              <w:jc w:val="left"/>
            </w:pPr>
            <w:r>
              <w:t xml:space="preserve">SoA</w:t>
            </w:r>
          </w:p>
        </w:tc>
        <w:tc>
          <w:tcPr/>
          <w:p>
            <w:pPr>
              <w:pStyle w:val="Compact"/>
              <w:jc w:val="left"/>
            </w:pPr>
            <w:r>
              <w:t xml:space="preserve">Todos los controles del Anexo A abordados; selecciones, exclusiones y estado sustentados</w:t>
            </w:r>
          </w:p>
        </w:tc>
      </w:tr>
      <w:tr>
        <w:tc>
          <w:tcPr/>
          <w:p>
            <w:pPr>
              <w:pStyle w:val="Compact"/>
              <w:jc w:val="left"/>
            </w:pPr>
            <w:r>
              <w:t xml:space="preserve">Controles</w:t>
            </w:r>
          </w:p>
        </w:tc>
        <w:tc>
          <w:tcPr/>
          <w:p>
            <w:pPr>
              <w:pStyle w:val="Compact"/>
              <w:jc w:val="left"/>
            </w:pPr>
            <w:r>
              <w:t xml:space="preserve">Implementados, operados durante el tiempo suficiente para producir evidencia fiable y medidos</w:t>
            </w:r>
          </w:p>
        </w:tc>
      </w:tr>
      <w:tr>
        <w:tc>
          <w:tcPr/>
          <w:p>
            <w:pPr>
              <w:pStyle w:val="Compact"/>
              <w:jc w:val="left"/>
            </w:pPr>
            <w:r>
              <w:t xml:space="preserve">Auditoría interna</w:t>
            </w:r>
          </w:p>
        </w:tc>
        <w:tc>
          <w:tcPr/>
          <w:p>
            <w:pPr>
              <w:pStyle w:val="Compact"/>
              <w:jc w:val="left"/>
            </w:pPr>
            <w:r>
              <w:t xml:space="preserve">Programa y auditoría de alcance completo finalizados con evidencia objetiva y seguimiento</w:t>
            </w:r>
          </w:p>
        </w:tc>
      </w:tr>
      <w:tr>
        <w:tc>
          <w:tcPr/>
          <w:p>
            <w:pPr>
              <w:pStyle w:val="Compact"/>
              <w:jc w:val="left"/>
            </w:pPr>
            <w:r>
              <w:t xml:space="preserve">Revisión por la dirección</w:t>
            </w:r>
          </w:p>
        </w:tc>
        <w:tc>
          <w:tcPr/>
          <w:p>
            <w:pPr>
              <w:pStyle w:val="Compact"/>
              <w:jc w:val="left"/>
            </w:pPr>
            <w:r>
              <w:t xml:space="preserve">Entradas requeridas consideradas y decisiones registradas</w:t>
            </w:r>
          </w:p>
        </w:tc>
      </w:tr>
      <w:tr>
        <w:tc>
          <w:tcPr/>
          <w:p>
            <w:pPr>
              <w:pStyle w:val="Compact"/>
              <w:jc w:val="left"/>
            </w:pPr>
            <w:r>
              <w:t xml:space="preserve">Acción correctiva</w:t>
            </w:r>
          </w:p>
        </w:tc>
        <w:tc>
          <w:tcPr/>
          <w:p>
            <w:pPr>
              <w:pStyle w:val="Compact"/>
              <w:jc w:val="left"/>
            </w:pPr>
            <w:r>
              <w:t xml:space="preserve">No conformidades corregidas; causa y eficacia abordadas</w:t>
            </w:r>
          </w:p>
        </w:tc>
      </w:tr>
      <w:tr>
        <w:tc>
          <w:tcPr/>
          <w:p>
            <w:pPr>
              <w:pStyle w:val="Compact"/>
              <w:jc w:val="left"/>
            </w:pPr>
            <w:r>
              <w:t xml:space="preserve">Enmienda</w:t>
            </w:r>
          </w:p>
        </w:tc>
        <w:tc>
          <w:tcPr/>
          <w:p>
            <w:pPr>
              <w:pStyle w:val="Compact"/>
              <w:jc w:val="left"/>
            </w:pPr>
            <w:r>
              <w:t xml:space="preserve">Pertinencia del cambio climático y requisitos de las partes interesadas considerados y evidenciados</w:t>
            </w:r>
          </w:p>
        </w:tc>
      </w:tr>
    </w:tbl>
    <w:bookmarkEnd w:id="43"/>
    <w:bookmarkStart w:id="72" w:name="herramientas-de-código-abierto"/>
    <w:p>
      <w:pPr>
        <w:pStyle w:val="Heading1"/>
      </w:pPr>
      <w:r>
        <w:t xml:space="preserve">22. Herramientas de código abierto</w:t>
      </w:r>
    </w:p>
    <w:p>
      <w:pPr>
        <w:numPr>
          <w:ilvl w:val="0"/>
          <w:numId w:val="100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w:t>
            </w:r>
          </w:p>
        </w:tc>
      </w:tr>
      <w:tr>
        <w:tc>
          <w:tcPr/>
          <w:p>
            <w:pPr>
              <w:pStyle w:val="Compact"/>
              <w:jc w:val="left"/>
            </w:pPr>
            <w:r>
              <w:t xml:space="preserve">CISO Assistant</w:t>
            </w:r>
          </w:p>
        </w:tc>
        <w:tc>
          <w:tcPr/>
          <w:p>
            <w:pPr>
              <w:pStyle w:val="Compact"/>
              <w:jc w:val="left"/>
            </w:pPr>
            <w:r>
              <w:t xml:space="preserve">intuitem.github.io</w:t>
            </w:r>
          </w:p>
        </w:tc>
        <w:tc>
          <w:tcPr/>
          <w:p>
            <w:pPr>
              <w:pStyle w:val="Compact"/>
              <w:jc w:val="left"/>
            </w:pPr>
            <w:r>
              <w:t xml:space="preserve">SGSI, riesgos, controles y evidencia</w:t>
            </w:r>
          </w:p>
        </w:tc>
      </w:tr>
      <w:tr>
        <w:tc>
          <w:tcPr/>
          <w:p>
            <w:pPr>
              <w:pStyle w:val="Compact"/>
              <w:jc w:val="left"/>
            </w:pPr>
            <w:r>
              <w:t xml:space="preserve">SimpleRisk Community</w:t>
            </w:r>
          </w:p>
        </w:tc>
        <w:tc>
          <w:tcPr/>
          <w:p>
            <w:pPr>
              <w:pStyle w:val="Compact"/>
              <w:jc w:val="left"/>
            </w:pPr>
            <w:r>
              <w:t xml:space="preserve">www.simplerisk.com</w:t>
            </w:r>
          </w:p>
        </w:tc>
        <w:tc>
          <w:tcPr/>
          <w:p>
            <w:pPr>
              <w:pStyle w:val="Compact"/>
              <w:jc w:val="left"/>
            </w:pPr>
            <w:r>
              <w:t xml:space="preserve">Registro de riesgos y tratamiento</w:t>
            </w:r>
          </w:p>
        </w:tc>
      </w:tr>
      <w:tr>
        <w:tc>
          <w:tcPr/>
          <w:p>
            <w:pPr>
              <w:pStyle w:val="Compact"/>
              <w:jc w:val="left"/>
            </w:pPr>
            <w:r>
              <w:t xml:space="preserve">Wazuh</w:t>
            </w:r>
          </w:p>
        </w:tc>
        <w:tc>
          <w:tcPr/>
          <w:p>
            <w:pPr>
              <w:pStyle w:val="Compact"/>
              <w:jc w:val="left"/>
            </w:pPr>
            <w:r>
              <w:t xml:space="preserve">wazuh.com</w:t>
            </w:r>
          </w:p>
        </w:tc>
        <w:tc>
          <w:tcPr/>
          <w:p>
            <w:pPr>
              <w:pStyle w:val="Compact"/>
              <w:jc w:val="left"/>
            </w:pPr>
            <w:r>
              <w:t xml:space="preserve">SIEM, supervisión de endpoints y FIM</w:t>
            </w:r>
          </w:p>
        </w:tc>
      </w:tr>
      <w:tr>
        <w:tc>
          <w:tcPr/>
          <w:p>
            <w:pPr>
              <w:pStyle w:val="Compact"/>
              <w:jc w:val="left"/>
            </w:pPr>
            <w:r>
              <w:t xml:space="preserve">osquery</w:t>
            </w:r>
          </w:p>
        </w:tc>
        <w:tc>
          <w:tcPr/>
          <w:p>
            <w:pPr>
              <w:pStyle w:val="Compact"/>
              <w:jc w:val="left"/>
            </w:pPr>
            <w:r>
              <w:t xml:space="preserve">www.osquery.io</w:t>
            </w:r>
          </w:p>
        </w:tc>
        <w:tc>
          <w:tcPr/>
          <w:p>
            <w:pPr>
              <w:pStyle w:val="Compact"/>
              <w:jc w:val="left"/>
            </w:pPr>
            <w:r>
              <w:t xml:space="preserve">Inventario y consultas de endpoints</w:t>
            </w:r>
          </w:p>
        </w:tc>
      </w:tr>
      <w:tr>
        <w:tc>
          <w:tcPr/>
          <w:p>
            <w:pPr>
              <w:pStyle w:val="Compact"/>
              <w:jc w:val="left"/>
            </w:pPr>
            <w:r>
              <w:t xml:space="preserve">OpenSCAP</w:t>
            </w:r>
          </w:p>
        </w:tc>
        <w:tc>
          <w:tcPr/>
          <w:p>
            <w:pPr>
              <w:pStyle w:val="Compact"/>
              <w:jc w:val="left"/>
            </w:pPr>
            <w:r>
              <w:t xml:space="preserve">www.open-scap.org</w:t>
            </w:r>
          </w:p>
        </w:tc>
        <w:tc>
          <w:tcPr/>
          <w:p>
            <w:pPr>
              <w:pStyle w:val="Compact"/>
              <w:jc w:val="left"/>
            </w:pPr>
            <w:r>
              <w:t xml:space="preserve">Evaluación de la configuración de Linux</w:t>
            </w:r>
          </w:p>
        </w:tc>
      </w:tr>
      <w:tr>
        <w:tc>
          <w:tcPr/>
          <w:p>
            <w:pPr>
              <w:pStyle w:val="Compact"/>
              <w:jc w:val="left"/>
            </w:pPr>
            <w:r>
              <w:t xml:space="preserve">Greenbone Community Edition</w:t>
            </w:r>
          </w:p>
        </w:tc>
        <w:tc>
          <w:tcPr/>
          <w:p>
            <w:pPr>
              <w:pStyle w:val="Compact"/>
              <w:jc w:val="left"/>
            </w:pPr>
            <w:r>
              <w:t xml:space="preserve">greenbone.github.io</w:t>
            </w:r>
          </w:p>
        </w:tc>
        <w:tc>
          <w:tcPr/>
          <w:p>
            <w:pPr>
              <w:pStyle w:val="Compact"/>
              <w:jc w:val="left"/>
            </w:pPr>
            <w:r>
              <w:t xml:space="preserve">Gestión de vulnerabilidades</w:t>
            </w:r>
          </w:p>
        </w:tc>
      </w:tr>
      <w:tr>
        <w:tc>
          <w:tcPr/>
          <w:p>
            <w:pPr>
              <w:pStyle w:val="Compact"/>
              <w:jc w:val="left"/>
            </w:pPr>
            <w:r>
              <w:t xml:space="preserve">Nmap</w:t>
            </w:r>
          </w:p>
        </w:tc>
        <w:tc>
          <w:tcPr/>
          <w:p>
            <w:pPr>
              <w:pStyle w:val="Compact"/>
              <w:jc w:val="left"/>
            </w:pPr>
            <w:r>
              <w:t xml:space="preserve">nmap.org</w:t>
            </w:r>
          </w:p>
        </w:tc>
        <w:tc>
          <w:tcPr/>
          <w:p>
            <w:pPr>
              <w:pStyle w:val="Compact"/>
              <w:jc w:val="left"/>
            </w:pPr>
            <w:r>
              <w:t xml:space="preserve">Descubrimiento de activos y servicios</w:t>
            </w:r>
          </w:p>
        </w:tc>
      </w:tr>
      <w:tr>
        <w:tc>
          <w:tcPr/>
          <w:p>
            <w:pPr>
              <w:pStyle w:val="Compact"/>
              <w:jc w:val="left"/>
            </w:pPr>
            <w:r>
              <w:t xml:space="preserve">Trivy</w:t>
            </w:r>
          </w:p>
        </w:tc>
        <w:tc>
          <w:tcPr/>
          <w:p>
            <w:pPr>
              <w:pStyle w:val="Compact"/>
              <w:jc w:val="left"/>
            </w:pPr>
            <w:r>
              <w:t xml:space="preserve">trivy.dev</w:t>
            </w:r>
          </w:p>
        </w:tc>
        <w:tc>
          <w:tcPr/>
          <w:p>
            <w:pPr>
              <w:pStyle w:val="Compact"/>
              <w:jc w:val="left"/>
            </w:pPr>
            <w:r>
              <w:t xml:space="preserve">Análisis de código, imágenes, dependencias, secretos y configuración</w:t>
            </w:r>
          </w:p>
        </w:tc>
      </w:tr>
      <w:tr>
        <w:tc>
          <w:tcPr/>
          <w:p>
            <w:pPr>
              <w:pStyle w:val="Compact"/>
              <w:jc w:val="left"/>
            </w:pPr>
            <w:r>
              <w:t xml:space="preserve">OWASP ZAP</w:t>
            </w:r>
          </w:p>
        </w:tc>
        <w:tc>
          <w:tcPr/>
          <w:p>
            <w:pPr>
              <w:pStyle w:val="Compact"/>
              <w:jc w:val="left"/>
            </w:pPr>
            <w:r>
              <w:t xml:space="preserve">www.zaproxy.org</w:t>
            </w:r>
          </w:p>
        </w:tc>
        <w:tc>
          <w:tcPr/>
          <w:p>
            <w:pPr>
              <w:pStyle w:val="Compact"/>
              <w:jc w:val="left"/>
            </w:pPr>
            <w:r>
              <w:t xml:space="preserve">Pruebas autorizadas de aplicaciones web</w:t>
            </w:r>
          </w:p>
        </w:tc>
      </w:tr>
      <w:tr>
        <w:tc>
          <w:tcPr/>
          <w:p>
            <w:pPr>
              <w:pStyle w:val="Compact"/>
              <w:jc w:val="left"/>
            </w:pPr>
            <w:r>
              <w:t xml:space="preserve">Keycloak</w:t>
            </w:r>
          </w:p>
        </w:tc>
        <w:tc>
          <w:tcPr/>
          <w:p>
            <w:pPr>
              <w:pStyle w:val="Compact"/>
              <w:jc w:val="left"/>
            </w:pPr>
            <w:r>
              <w:t xml:space="preserve">www.keycloak.org</w:t>
            </w:r>
          </w:p>
        </w:tc>
        <w:tc>
          <w:tcPr/>
          <w:p>
            <w:pPr>
              <w:pStyle w:val="Compact"/>
              <w:jc w:val="left"/>
            </w:pPr>
            <w:r>
              <w:t xml:space="preserve">Identidad, MFA, roles y registros</w:t>
            </w:r>
          </w:p>
        </w:tc>
      </w:tr>
      <w:tr>
        <w:tc>
          <w:tcPr/>
          <w:p>
            <w:pPr>
              <w:pStyle w:val="Compact"/>
              <w:jc w:val="left"/>
            </w:pPr>
            <w:r>
              <w:t xml:space="preserve">DefectDojo</w:t>
            </w:r>
          </w:p>
        </w:tc>
        <w:tc>
          <w:tcPr/>
          <w:p>
            <w:pPr>
              <w:pStyle w:val="Compact"/>
              <w:jc w:val="left"/>
            </w:pPr>
            <w:r>
              <w:t xml:space="preserve">www.defectdojo.org</w:t>
            </w:r>
          </w:p>
        </w:tc>
        <w:tc>
          <w:tcPr/>
          <w:p>
            <w:pPr>
              <w:pStyle w:val="Compact"/>
              <w:jc w:val="left"/>
            </w:pPr>
            <w:r>
              <w:t xml:space="preserve">Recepción de hallazgos y remediación</w:t>
            </w:r>
          </w:p>
        </w:tc>
      </w:tr>
      <w:tr>
        <w:tc>
          <w:tcPr/>
          <w:p>
            <w:pPr>
              <w:pStyle w:val="Compact"/>
              <w:jc w:val="left"/>
            </w:pPr>
            <w:r>
              <w:t xml:space="preserve">AIDE</w:t>
            </w:r>
          </w:p>
        </w:tc>
        <w:tc>
          <w:tcPr/>
          <w:p>
            <w:pPr>
              <w:pStyle w:val="Compact"/>
              <w:jc w:val="left"/>
            </w:pPr>
            <w:r>
              <w:t xml:space="preserve">aide.github.io</w:t>
            </w:r>
          </w:p>
        </w:tc>
        <w:tc>
          <w:tcPr/>
          <w:p>
            <w:pPr>
              <w:pStyle w:val="Compact"/>
              <w:jc w:val="left"/>
            </w:pPr>
            <w:r>
              <w:t xml:space="preserve">Supervisión de la integridad de archivos</w:t>
            </w:r>
          </w:p>
        </w:tc>
      </w:tr>
      <w:tr>
        <w:tc>
          <w:tcPr/>
          <w:p>
            <w:pPr>
              <w:pStyle w:val="Compact"/>
              <w:jc w:val="left"/>
            </w:pPr>
            <w:r>
              <w:t xml:space="preserve">Lynis</w:t>
            </w:r>
          </w:p>
        </w:tc>
        <w:tc>
          <w:tcPr/>
          <w:p>
            <w:pPr>
              <w:pStyle w:val="Compact"/>
              <w:jc w:val="left"/>
            </w:pPr>
            <w:r>
              <w:t xml:space="preserve">cisofy.com</w:t>
            </w:r>
          </w:p>
        </w:tc>
        <w:tc>
          <w:tcPr/>
          <w:p>
            <w:pPr>
              <w:pStyle w:val="Compact"/>
              <w:jc w:val="left"/>
            </w:pPr>
            <w:r>
              <w:t xml:space="preserve">Auditoría de seguridad de Linux</w:t>
            </w:r>
          </w:p>
        </w:tc>
      </w:tr>
      <w:tr>
        <w:tc>
          <w:tcPr/>
          <w:p>
            <w:pPr>
              <w:pStyle w:val="Compact"/>
              <w:jc w:val="left"/>
            </w:pPr>
            <w:r>
              <w:t xml:space="preserve">Open Policy Agent</w:t>
            </w:r>
          </w:p>
        </w:tc>
        <w:tc>
          <w:tcPr/>
          <w:p>
            <w:pPr>
              <w:pStyle w:val="Compact"/>
              <w:jc w:val="left"/>
            </w:pPr>
            <w:r>
              <w:t xml:space="preserve">www.openpolicyagent.org</w:t>
            </w:r>
          </w:p>
        </w:tc>
        <w:tc>
          <w:tcPr/>
          <w:p>
            <w:pPr>
              <w:pStyle w:val="Compact"/>
              <w:jc w:val="left"/>
            </w:pPr>
            <w:r>
              <w:t xml:space="preserve">Políticas como código</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Las herramientas apoyan los controles y la evidencia; no seleccionan el tratamiento del riesgo, determinan la conformidad, sustituyen a auditores competentes ni certifican una organización. Validar la cobertura, la calidad de los datos, la configuración, los permisos, las actualizaciones y la revisión humana.</w:t>
            </w:r>
          </w:p>
        </w:tc>
      </w:tr>
    </w:tbl>
    <w:bookmarkStart w:id="45" w:name="ciso-assistant"/>
    <w:p>
      <w:pPr>
        <w:pStyle w:val="Heading2"/>
      </w:pPr>
      <w:r>
        <w:t xml:space="preserve">22.1 CISO Assistant</w:t>
      </w:r>
    </w:p>
    <w:p>
      <w:pPr>
        <w:pStyle w:val="FirstParagraph"/>
      </w:pPr>
      <w:hyperlink r:id="rId44">
        <w:r>
          <w:rPr>
            <w:rStyle w:val="Hyperlink"/>
          </w:rPr>
          <w:t xml:space="preserve">Propósito: ISMS, riesgos, controles, evidencia. Proyecto oficial: 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simplerisk-community"/>
    <w:p>
      <w:pPr>
        <w:pStyle w:val="Heading2"/>
      </w:pPr>
      <w:r>
        <w:t xml:space="preserve">22.2 SimpleRisk Community</w:t>
      </w:r>
    </w:p>
    <w:p>
      <w:pPr>
        <w:pStyle w:val="FirstParagraph"/>
      </w:pPr>
      <w:hyperlink r:id="rId46">
        <w:r>
          <w:rPr>
            <w:rStyle w:val="Hyperlink"/>
          </w:rPr>
          <w:t xml:space="preserve">Propósito: Registro de riesgos y tratamiento. Proyecto oficial: ejecutado SimpleRisk Comunidad efectuada/u contacto</w:t>
        </w:r>
      </w:hyperlink>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wazuh"/>
    <w:p>
      <w:pPr>
        <w:pStyle w:val="Heading2"/>
      </w:pPr>
      <w:r>
        <w:t xml:space="preserve">22.3 Wazuh</w:t>
      </w:r>
    </w:p>
    <w:p>
      <w:pPr>
        <w:pStyle w:val="FirstParagraph"/>
      </w:pPr>
      <w:hyperlink r:id="rId48">
        <w:r>
          <w:rPr>
            <w:rStyle w:val="Hyperlink"/>
          </w:rPr>
          <w:t xml:space="preserve">Propósito: SIEM, monitoreo de puntos finales, FIM. Proyecto oficial: 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osquery"/>
    <w:p>
      <w:pPr>
        <w:pStyle w:val="Heading2"/>
      </w:pPr>
      <w:r>
        <w:t xml:space="preserve">22.4 osquery</w:t>
      </w:r>
    </w:p>
    <w:p>
      <w:pPr>
        <w:pStyle w:val="FirstParagraph"/>
      </w:pPr>
      <w:hyperlink r:id="rId50">
        <w:r>
          <w:rPr>
            <w:rStyle w:val="Hyperlink"/>
          </w:rPr>
          <w:t xml:space="preserve">Propósito: Inventario de punto final y consultas. Proyecto oficial:</w:t>
        </w:r>
      </w:hyperlink>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openscap"/>
    <w:p>
      <w:pPr>
        <w:pStyle w:val="Heading2"/>
      </w:pPr>
      <w:r>
        <w:t xml:space="preserve">22.5 OpenSCAP</w:t>
      </w:r>
    </w:p>
    <w:p>
      <w:pPr>
        <w:pStyle w:val="FirstParagraph"/>
      </w:pPr>
      <w:hyperlink r:id="rId52">
        <w:r>
          <w:rPr>
            <w:rStyle w:val="Hyperlink"/>
          </w:rPr>
          <w:t xml:space="preserve">Propósito: Evaluación de configuración de Linux. Proyecto oficial: 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greenbone-community-edition"/>
    <w:p>
      <w:pPr>
        <w:pStyle w:val="Heading2"/>
      </w:pPr>
      <w:r>
        <w:t xml:space="preserve">22.6 Greenbone Community Edition</w:t>
      </w:r>
    </w:p>
    <w:p>
      <w:pPr>
        <w:pStyle w:val="FirstParagraph"/>
      </w:pPr>
      <w:hyperlink r:id="rId54">
        <w:r>
          <w:rPr>
            <w:rStyle w:val="Hyperlink"/>
          </w:rPr>
          <w:t xml:space="preserve">Objetivo: Gestión de la vulnerabilidad. Proyecto oficial: ejecutado Greenbone Community Edition 10</w:t>
        </w:r>
      </w:hyperlink>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55"/>
    <w:bookmarkStart w:id="57" w:name="nmap"/>
    <w:p>
      <w:pPr>
        <w:pStyle w:val="Heading2"/>
      </w:pPr>
      <w:r>
        <w:t xml:space="preserve">22.7 Nmap</w:t>
      </w:r>
    </w:p>
    <w:p>
      <w:pPr>
        <w:pStyle w:val="FirstParagraph"/>
      </w:pPr>
      <w:hyperlink r:id="rId56">
        <w:r>
          <w:rPr>
            <w:rStyle w:val="Hyperlink"/>
          </w:rPr>
          <w:t xml:space="preserve">Propósito: Activo y descubrimiento de servicio. Proyecto oficial: 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57"/>
    <w:bookmarkStart w:id="59" w:name="trivy"/>
    <w:p>
      <w:pPr>
        <w:pStyle w:val="Heading2"/>
      </w:pPr>
      <w:r>
        <w:t xml:space="preserve">22.8 Trivy</w:t>
      </w:r>
    </w:p>
    <w:p>
      <w:pPr>
        <w:pStyle w:val="FirstParagraph"/>
      </w:pPr>
      <w:hyperlink r:id="rId58">
        <w:r>
          <w:rPr>
            <w:rStyle w:val="Hyperlink"/>
          </w:rPr>
          <w:t xml:space="preserve">Propósito: Código, imagen, dependencia, secreto y análisis de configuración. Proyecto oficial: 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59"/>
    <w:bookmarkStart w:id="61" w:name="owasp-zap"/>
    <w:p>
      <w:pPr>
        <w:pStyle w:val="Heading2"/>
      </w:pPr>
      <w:r>
        <w:t xml:space="preserve">22.9 OWASP ZAP</w:t>
      </w:r>
    </w:p>
    <w:p>
      <w:pPr>
        <w:pStyle w:val="FirstParagraph"/>
      </w:pPr>
      <w:hyperlink r:id="rId60">
        <w:r>
          <w:rPr>
            <w:rStyle w:val="Hyperlink"/>
          </w:rPr>
          <w:t xml:space="preserve">Propósito: Pruebas de aplicación web autorizadas. Proyecto oficial: Seguido</w:t>
        </w:r>
      </w:hyperlink>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61"/>
    <w:bookmarkStart w:id="63" w:name="keycloak"/>
    <w:p>
      <w:pPr>
        <w:pStyle w:val="Heading2"/>
      </w:pPr>
      <w:r>
        <w:t xml:space="preserve">22.10 Keycloak</w:t>
      </w:r>
    </w:p>
    <w:p>
      <w:pPr>
        <w:pStyle w:val="FirstParagraph"/>
      </w:pPr>
      <w:hyperlink r:id="rId62">
        <w:r>
          <w:rPr>
            <w:rStyle w:val="Hyperlink"/>
          </w:rPr>
          <w:t xml:space="preserve">Objetivo: Identidad, MFA, roles y registros. Proyecto oficial: 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63"/>
    <w:bookmarkStart w:id="65" w:name="defectodojo"/>
    <w:p>
      <w:pPr>
        <w:pStyle w:val="Heading2"/>
      </w:pPr>
      <w:r>
        <w:t xml:space="preserve">22.11 DefectoDojo</w:t>
      </w:r>
    </w:p>
    <w:p>
      <w:pPr>
        <w:pStyle w:val="FirstParagraph"/>
      </w:pPr>
      <w:hyperlink r:id="rId64">
        <w:r>
          <w:rPr>
            <w:rStyle w:val="Hyperlink"/>
          </w:rPr>
          <w:t xml:space="preserve">Propósito: Encontrar ingesta y remediación. Proyecto oficial: 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65"/>
    <w:bookmarkStart w:id="67" w:name="aide"/>
    <w:p>
      <w:pPr>
        <w:pStyle w:val="Heading2"/>
      </w:pPr>
      <w:r>
        <w:t xml:space="preserve">22.12 AIDE</w:t>
      </w:r>
    </w:p>
    <w:p>
      <w:pPr>
        <w:pStyle w:val="FirstParagraph"/>
      </w:pPr>
      <w:hyperlink r:id="rId66">
        <w:r>
          <w:rPr>
            <w:rStyle w:val="Hyperlink"/>
          </w:rPr>
          <w:t xml:space="preserve">Propósito: Monitoreo de la integridad de archivos. Proyecto oficial: 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67"/>
    <w:bookmarkStart w:id="69" w:name="lynis"/>
    <w:p>
      <w:pPr>
        <w:pStyle w:val="Heading2"/>
      </w:pPr>
      <w:r>
        <w:t xml:space="preserve">22.13 Lynis</w:t>
      </w:r>
    </w:p>
    <w:p>
      <w:pPr>
        <w:pStyle w:val="FirstParagraph"/>
      </w:pPr>
      <w:hyperlink r:id="rId68">
        <w:r>
          <w:rPr>
            <w:rStyle w:val="Hyperlink"/>
          </w:rPr>
          <w:t xml:space="preserve">Propósito: Auditoría de seguridad de Linux. Proyecto oficial: 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69"/>
    <w:bookmarkStart w:id="71" w:name="open-policy-agent"/>
    <w:p>
      <w:pPr>
        <w:pStyle w:val="Heading2"/>
      </w:pPr>
      <w:r>
        <w:t xml:space="preserve">22.14 Open Policy Agent</w:t>
      </w:r>
    </w:p>
    <w:p>
      <w:pPr>
        <w:pStyle w:val="FirstParagraph"/>
      </w:pPr>
      <w:hyperlink r:id="rId70">
        <w:r>
          <w:rPr>
            <w:rStyle w:val="Hyperlink"/>
          </w:rPr>
          <w:t xml:space="preserve">Propósito: Política como código. Proyecto oficial: 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71"/>
    <w:bookmarkEnd w:id="72"/>
    <w:bookmarkStart w:id="73"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Contexto y alcance</w:t>
            </w:r>
          </w:p>
        </w:tc>
        <w:tc>
          <w:tcPr/>
          <w:p>
            <w:pPr>
              <w:pStyle w:val="Compact"/>
              <w:jc w:val="left"/>
            </w:pPr>
            <w:r>
              <w:t xml:space="preserve">¿Están actualizados los límites, las dependencias, las partes y los cambios?</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¿Son coherentes los criterios y oportunas las decisiones del propietario?</w:t>
            </w:r>
          </w:p>
        </w:tc>
        <w:tc>
          <w:tcPr/>
          <w:p>
            <w:pPr>
              <w:pStyle w:val="Compact"/>
              <w:jc w:val="left"/>
            </w:pPr>
            <w:r>
              <w:t xml:space="preserve">Verde / Amarillo / Rojo</w:t>
            </w:r>
          </w:p>
        </w:tc>
      </w:tr>
      <w:tr>
        <w:tc>
          <w:tcPr/>
          <w:p>
            <w:pPr>
              <w:pStyle w:val="Compact"/>
              <w:jc w:val="left"/>
            </w:pPr>
            <w:r>
              <w:t xml:space="preserve">SoA y controles</w:t>
            </w:r>
          </w:p>
        </w:tc>
        <w:tc>
          <w:tcPr/>
          <w:p>
            <w:pPr>
              <w:pStyle w:val="Compact"/>
              <w:jc w:val="left"/>
            </w:pPr>
            <w:r>
              <w:t xml:space="preserve">¿Están alineados la selección, el estado y la evidencia?</w:t>
            </w:r>
          </w:p>
        </w:tc>
        <w:tc>
          <w:tcPr/>
          <w:p>
            <w:pPr>
              <w:pStyle w:val="Compact"/>
              <w:jc w:val="left"/>
            </w:pPr>
            <w:r>
              <w:t xml:space="preserve">Verde / Amarillo / Rojo</w:t>
            </w:r>
          </w:p>
        </w:tc>
      </w:tr>
      <w:tr>
        <w:tc>
          <w:tcPr/>
          <w:p>
            <w:pPr>
              <w:pStyle w:val="Compact"/>
              <w:jc w:val="left"/>
            </w:pPr>
            <w:r>
              <w:t xml:space="preserve">Desempeño</w:t>
            </w:r>
          </w:p>
        </w:tc>
        <w:tc>
          <w:tcPr/>
          <w:p>
            <w:pPr>
              <w:pStyle w:val="Compact"/>
              <w:jc w:val="left"/>
            </w:pPr>
            <w:r>
              <w:t xml:space="preserve">¿Impulsan acciones los objetivos, las métricas, los incidentes y las tendencias?</w:t>
            </w:r>
          </w:p>
        </w:tc>
        <w:tc>
          <w:tcPr/>
          <w:p>
            <w:pPr>
              <w:pStyle w:val="Compact"/>
              <w:jc w:val="left"/>
            </w:pPr>
            <w:r>
              <w:t xml:space="preserve">Verde / Amarillo / Rojo</w:t>
            </w:r>
          </w:p>
        </w:tc>
      </w:tr>
      <w:tr>
        <w:tc>
          <w:tcPr/>
          <w:p>
            <w:pPr>
              <w:pStyle w:val="Compact"/>
              <w:jc w:val="left"/>
            </w:pPr>
            <w:r>
              <w:t xml:space="preserve">Proveedores</w:t>
            </w:r>
          </w:p>
        </w:tc>
        <w:tc>
          <w:tcPr/>
          <w:p>
            <w:pPr>
              <w:pStyle w:val="Compact"/>
              <w:jc w:val="left"/>
            </w:pPr>
            <w:r>
              <w:t xml:space="preserve">¿Están controlados el riesgo, la responsabilidad, el seguimiento, los incidentes y las salidas?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¿Son objetivas las auditorías y se corrigen eficazmente los hallazgos?</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¿Se abordan las causas raíz, la recurrencia y las lecciones?</w:t>
            </w:r>
          </w:p>
        </w:tc>
        <w:tc>
          <w:tcPr/>
          <w:p>
            <w:pPr>
              <w:pStyle w:val="Compact"/>
              <w:jc w:val="left"/>
            </w:pPr>
            <w:r>
              <w:t xml:space="preserve">Verde / Amarillo / Rojo</w:t>
            </w:r>
          </w:p>
        </w:tc>
      </w:tr>
      <w:tr>
        <w:tc>
          <w:tcPr/>
          <w:p>
            <w:pPr>
              <w:pStyle w:val="Compact"/>
              <w:jc w:val="left"/>
            </w:pPr>
            <w:r>
              <w:t xml:space="preserve">Certificación</w:t>
            </w:r>
          </w:p>
        </w:tc>
        <w:tc>
          <w:tcPr/>
          <w:p>
            <w:pPr>
              <w:pStyle w:val="Compact"/>
              <w:jc w:val="left"/>
            </w:pPr>
            <w:r>
              <w:t xml:space="preserve">¿Tienen un alcance definido, están vigentes y son sustentables las afirmaciones?</w:t>
            </w:r>
          </w:p>
        </w:tc>
        <w:tc>
          <w:tcPr/>
          <w:p>
            <w:pPr>
              <w:pStyle w:val="Compact"/>
              <w:jc w:val="left"/>
            </w:pPr>
            <w:r>
              <w:t xml:space="preserve">Verde / Amarillo / Rojo</w:t>
            </w:r>
          </w:p>
        </w:tc>
      </w:tr>
    </w:tbl>
    <w:bookmarkEnd w:id="73"/>
    <w:bookmarkStart w:id="76"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74" w:name="típico-trabajo-junior"/>
    <w:p>
      <w:pPr>
        <w:pStyle w:val="Heading2"/>
      </w:pPr>
      <w:r>
        <w:t xml:space="preserve">24.1 Típico trabajo junior</w:t>
      </w:r>
    </w:p>
    <w:p>
      <w:pPr>
        <w:numPr>
          <w:ilvl w:val="0"/>
          <w:numId w:val="1010"/>
        </w:numPr>
      </w:pPr>
      <w:r>
        <w:t xml:space="preserve">Mantener el alcance, activo, obligación, proveedor, riesgo, control, SoA, evidencia, hallazgo y registros de acción.</w:t>
      </w:r>
    </w:p>
    <w:p>
      <w:pPr>
        <w:numPr>
          <w:ilvl w:val="0"/>
          <w:numId w:val="1010"/>
        </w:numPr>
      </w:pPr>
      <w:r>
        <w:t xml:space="preserve">Reunir pruebas sin cambiar los registros de fuentes y validar la integridad.</w:t>
      </w:r>
    </w:p>
    <w:p>
      <w:pPr>
        <w:numPr>
          <w:ilvl w:val="0"/>
          <w:numId w:val="1010"/>
        </w:numPr>
      </w:pPr>
      <w:r>
        <w:t xml:space="preserve">Mapa de riesgos y requisitos para controles, propietarios, procedimientos, sistemas y pruebas.</w:t>
      </w:r>
    </w:p>
    <w:p>
      <w:pPr>
        <w:numPr>
          <w:ilvl w:val="0"/>
          <w:numId w:val="1010"/>
        </w:numPr>
      </w:pPr>
      <w:r>
        <w:t xml:space="preserve">Prueba de muestras de acceso, cambio, vulnerabilidad, incidencia, respaldo, proveedor, conciencia, control físico y continuidad.</w:t>
      </w:r>
    </w:p>
    <w:p>
      <w:pPr>
        <w:numPr>
          <w:ilvl w:val="0"/>
          <w:numId w:val="1010"/>
        </w:numPr>
      </w:pPr>
      <w:r>
        <w:t xml:space="preserve">Apoyar auditorías internas, exámenes de gestión, métricas, acciones correctivas y preparación de certificación.</w:t>
      </w:r>
    </w:p>
    <w:p>
      <w:pPr>
        <w:numPr>
          <w:ilvl w:val="0"/>
          <w:numId w:val="1010"/>
        </w:numPr>
      </w:pPr>
      <w:r>
        <w:t xml:space="preserve">Escribir conclusiones fácticas y revelar muestreo, alcance y limitaciones de evidencia.</w:t>
      </w:r>
    </w:p>
    <w:p>
      <w:pPr>
        <w:numPr>
          <w:ilvl w:val="0"/>
          <w:numId w:val="1010"/>
        </w:numPr>
      </w:pPr>
      <w:r>
        <w:t xml:space="preserve">Proteger información confidencial y permanecer dentro de la autorización.</w:t>
      </w:r>
    </w:p>
    <w:bookmarkEnd w:id="74"/>
    <w:bookmarkStart w:id="75" w:name="habilidades-que-valoran-los-empleadores"/>
    <w:p>
      <w:pPr>
        <w:pStyle w:val="Heading2"/>
      </w:pPr>
      <w:r>
        <w:t xml:space="preserve">24.2 Habilidades que valoran los empleadores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Habilidad</w:t>
            </w:r>
          </w:p>
        </w:tc>
        <w:tc>
          <w:tcPr/>
          <w:p>
            <w:pPr>
              <w:pStyle w:val="Compact"/>
              <w:jc w:val="left"/>
            </w:pPr>
            <w:r>
              <w:rPr>
                <w:bCs/>
                <w:b/>
              </w:rPr>
              <w:t xml:space="preserve">Evidencia</w:t>
            </w:r>
          </w:p>
        </w:tc>
      </w:tr>
      <w:tr>
        <w:tc>
          <w:tcPr/>
          <w:p>
            <w:pPr>
              <w:pStyle w:val="Compact"/>
              <w:jc w:val="left"/>
            </w:pPr>
            <w:r>
              <w:t xml:space="preserve">Conceptos de SGSI</w:t>
            </w:r>
          </w:p>
        </w:tc>
        <w:tc>
          <w:tcPr/>
          <w:p>
            <w:pPr>
              <w:pStyle w:val="Compact"/>
              <w:jc w:val="left"/>
            </w:pPr>
            <w:r>
              <w:t xml:space="preserve">Explicar las cláusulas 4–10 y la mejora continua</w:t>
            </w:r>
          </w:p>
        </w:tc>
      </w:tr>
      <w:tr>
        <w:tc>
          <w:tcPr/>
          <w:p>
            <w:pPr>
              <w:pStyle w:val="Compact"/>
              <w:jc w:val="left"/>
            </w:pPr>
            <w:r>
              <w:t xml:space="preserve">Riesgo</w:t>
            </w:r>
          </w:p>
        </w:tc>
        <w:tc>
          <w:tcPr/>
          <w:p>
            <w:pPr>
              <w:pStyle w:val="Compact"/>
              <w:jc w:val="left"/>
            </w:pPr>
            <w:r>
              <w:t xml:space="preserve">Elaborar un registro y un plan de tratamiento coherentes</w:t>
            </w:r>
          </w:p>
        </w:tc>
      </w:tr>
      <w:tr>
        <w:tc>
          <w:tcPr/>
          <w:p>
            <w:pPr>
              <w:pStyle w:val="Compact"/>
              <w:jc w:val="left"/>
            </w:pPr>
            <w:r>
              <w:t xml:space="preserve">SoA</w:t>
            </w:r>
          </w:p>
        </w:tc>
        <w:tc>
          <w:tcPr/>
          <w:p>
            <w:pPr>
              <w:pStyle w:val="Compact"/>
              <w:jc w:val="left"/>
            </w:pPr>
            <w:r>
              <w:t xml:space="preserve">Justificar las selecciones, exclusiones, el estado y la evidencia</w:t>
            </w:r>
          </w:p>
        </w:tc>
      </w:tr>
      <w:tr>
        <w:tc>
          <w:tcPr/>
          <w:p>
            <w:pPr>
              <w:pStyle w:val="Compact"/>
              <w:jc w:val="left"/>
            </w:pPr>
            <w:r>
              <w:t xml:space="preserve">Pruebas de evidencia</w:t>
            </w:r>
          </w:p>
        </w:tc>
        <w:tc>
          <w:tcPr/>
          <w:p>
            <w:pPr>
              <w:pStyle w:val="Compact"/>
              <w:jc w:val="left"/>
            </w:pPr>
            <w:r>
              <w:t xml:space="preserve">Definir poblaciones, muestras, procedimientos, excepciones y repeticiones de pruebas</w:t>
            </w:r>
          </w:p>
        </w:tc>
      </w:tr>
      <w:tr>
        <w:tc>
          <w:tcPr/>
          <w:p>
            <w:pPr>
              <w:pStyle w:val="Compact"/>
              <w:jc w:val="left"/>
            </w:pPr>
            <w:r>
              <w:t xml:space="preserve">Conocimientos técnicos</w:t>
            </w:r>
          </w:p>
        </w:tc>
        <w:tc>
          <w:tcPr/>
          <w:p>
            <w:pPr>
              <w:pStyle w:val="Compact"/>
              <w:jc w:val="left"/>
            </w:pPr>
            <w:r>
              <w:t xml:space="preserve">Interpretar evidencia de identidad, nube, registros, vulnerabilidades, copias de seguridad y configuración</w:t>
            </w:r>
          </w:p>
        </w:tc>
      </w:tr>
      <w:tr>
        <w:tc>
          <w:tcPr/>
          <w:p>
            <w:pPr>
              <w:pStyle w:val="Compact"/>
              <w:jc w:val="left"/>
            </w:pPr>
            <w:r>
              <w:t xml:space="preserve">Comunicación</w:t>
            </w:r>
          </w:p>
        </w:tc>
        <w:tc>
          <w:tcPr/>
          <w:p>
            <w:pPr>
              <w:pStyle w:val="Compact"/>
              <w:jc w:val="left"/>
            </w:pPr>
            <w:r>
              <w:t xml:space="preserve">Redactar conclusiones, acciones y resúmenes de gestión concisos</w:t>
            </w:r>
          </w:p>
        </w:tc>
      </w:tr>
      <w:tr>
        <w:tc>
          <w:tcPr/>
          <w:p>
            <w:pPr>
              <w:pStyle w:val="Compact"/>
              <w:jc w:val="left"/>
            </w:pPr>
            <w:r>
              <w:t xml:space="preserve">Ética</w:t>
            </w:r>
          </w:p>
        </w:tc>
        <w:tc>
          <w:tcPr/>
          <w:p>
            <w:pPr>
              <w:pStyle w:val="Compact"/>
              <w:jc w:val="left"/>
            </w:pPr>
            <w:r>
              <w:t xml:space="preserve">Utilizar datos sintéticos, sistemas autorizados y afirmaciones honestas</w:t>
            </w:r>
          </w:p>
        </w:tc>
      </w:tr>
    </w:tbl>
    <w:bookmarkEnd w:id="75"/>
    <w:bookmarkEnd w:id="76"/>
    <w:bookmarkStart w:id="77" w:name="laboratorio-ficticio-y-portafolio"/>
    <w:p>
      <w:pPr>
        <w:pStyle w:val="Heading1"/>
      </w:pPr>
      <w:r>
        <w:t xml:space="preserve">25. Laboratorio ficticio y portafolio</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una organización ficticia, datos sintéticos, sistemas aislados y herramientas que esté autorizado a operar. No afirme que un proyecto de portafolio sea una certificación real ni una auditoría de cliente.</w:t>
            </w:r>
          </w:p>
        </w:tc>
      </w:tr>
    </w:tbl>
    <w:p>
      <w:pPr>
        <w:numPr>
          <w:ilvl w:val="0"/>
          <w:numId w:val="1011"/>
        </w:numPr>
      </w:pPr>
      <w:r>
        <w:t xml:space="preserve">Cree una empresa ficticia con dos productos, un servicio en la nube, una fuerza laboral remota y tres proveedores.</w:t>
      </w:r>
    </w:p>
    <w:p>
      <w:pPr>
        <w:numPr>
          <w:ilvl w:val="0"/>
          <w:numId w:val="1011"/>
        </w:numPr>
      </w:pPr>
      <w:r>
        <w:t xml:space="preserve">Redacte un análisis de contexto de una página, un registro de partes interesadas, una determinación de pertinencia climática y una declaración de alcance.</w:t>
      </w:r>
    </w:p>
    <w:p>
      <w:pPr>
        <w:numPr>
          <w:ilvl w:val="0"/>
          <w:numId w:val="1011"/>
        </w:numPr>
      </w:pPr>
      <w:r>
        <w:t xml:space="preserve">Cree criterios de riesgo y un registro de diez escenarios con propietarios y decisiones de tratamiento.</w:t>
      </w:r>
    </w:p>
    <w:p>
      <w:pPr>
        <w:numPr>
          <w:ilvl w:val="0"/>
          <w:numId w:val="1011"/>
        </w:numPr>
      </w:pPr>
      <w:r>
        <w:t xml:space="preserve">Cree un plan de tratamiento y una Declaración de Aplicabilidad que aborde los 93 controles del Anexo A con justificaciones concisas y un estado de implementación honesto.</w:t>
      </w:r>
    </w:p>
    <w:p>
      <w:pPr>
        <w:numPr>
          <w:ilvl w:val="0"/>
          <w:numId w:val="1011"/>
        </w:numPr>
      </w:pPr>
      <w:r>
        <w:t xml:space="preserve">Elabore políticas, procedimientos, objetivos, métricas, registros de activos y proveedores, un registro de capacitación, un registro de incidentes y un ejercicio de continuidad.</w:t>
      </w:r>
    </w:p>
    <w:p>
      <w:pPr>
        <w:numPr>
          <w:ilvl w:val="0"/>
          <w:numId w:val="1011"/>
        </w:numPr>
      </w:pPr>
      <w:r>
        <w:t xml:space="preserve">Utilice algunas herramientas de código abierto en laboratorios aislados y conserve evidencia del alcance, la configuración, los resultados, la validación, la remediación y la repetición de pruebas.</w:t>
      </w:r>
    </w:p>
    <w:p>
      <w:pPr>
        <w:numPr>
          <w:ilvl w:val="0"/>
          <w:numId w:val="1011"/>
        </w:numPr>
      </w:pPr>
      <w:r>
        <w:t xml:space="preserve">Diseñe y ejecute un plan de auditoría interna sobre cláusulas y controles seleccionados.</w:t>
      </w:r>
    </w:p>
    <w:p>
      <w:pPr>
        <w:numPr>
          <w:ilvl w:val="0"/>
          <w:numId w:val="1011"/>
        </w:numPr>
      </w:pPr>
      <w:r>
        <w:t xml:space="preserve">Redacte dos no conformidades, registros de causa raíz, acciones correctivas y pruebas de eficacia.</w:t>
      </w:r>
    </w:p>
    <w:p>
      <w:pPr>
        <w:numPr>
          <w:ilvl w:val="0"/>
          <w:numId w:val="1011"/>
        </w:numPr>
      </w:pPr>
      <w:r>
        <w:t xml:space="preserve">Prepare actas de revisión por la dirección que muestren entradas, decisiones, propietarios, recursos y plazos.</w:t>
      </w:r>
    </w:p>
    <w:p>
      <w:pPr>
        <w:numPr>
          <w:ilvl w:val="0"/>
          <w:numId w:val="1011"/>
        </w:numPr>
      </w:pPr>
      <w:r>
        <w:t xml:space="preserve">Publique únicamente artefactos depurados y sintéticos con una declaración clara de limitaciones.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 del portafolio</w:t>
            </w:r>
          </w:p>
        </w:tc>
        <w:tc>
          <w:tcPr/>
          <w:p>
            <w:pPr>
              <w:pStyle w:val="Compact"/>
              <w:jc w:val="left"/>
            </w:pPr>
            <w:r>
              <w:rPr>
                <w:bCs/>
                <w:b/>
              </w:rPr>
              <w:t xml:space="preserve">Qué demuestra</w:t>
            </w:r>
          </w:p>
        </w:tc>
      </w:tr>
      <w:tr>
        <w:tc>
          <w:tcPr/>
          <w:p>
            <w:pPr>
              <w:pStyle w:val="Compact"/>
              <w:jc w:val="left"/>
            </w:pPr>
            <w:r>
              <w:t xml:space="preserve">Contexto, partes interesadas y alcance</w:t>
            </w:r>
          </w:p>
        </w:tc>
        <w:tc>
          <w:tcPr/>
          <w:p>
            <w:pPr>
              <w:pStyle w:val="Compact"/>
              <w:jc w:val="left"/>
            </w:pPr>
            <w:r>
              <w:t xml:space="preserve">Razonamiento y límites de la cláusula 4</w:t>
            </w:r>
          </w:p>
        </w:tc>
      </w:tr>
      <w:tr>
        <w:tc>
          <w:tcPr/>
          <w:p>
            <w:pPr>
              <w:pStyle w:val="Compact"/>
              <w:jc w:val="left"/>
            </w:pPr>
            <w:r>
              <w:t xml:space="preserve">Método, registro y tratamiento de riesgos</w:t>
            </w:r>
          </w:p>
        </w:tc>
        <w:tc>
          <w:tcPr/>
          <w:p>
            <w:pPr>
              <w:pStyle w:val="Compact"/>
              <w:jc w:val="left"/>
            </w:pPr>
            <w:r>
              <w:t xml:space="preserve">Cláusula 6 y propiedad del riesgo</w:t>
            </w:r>
          </w:p>
        </w:tc>
      </w:tr>
      <w:tr>
        <w:tc>
          <w:tcPr/>
          <w:p>
            <w:pPr>
              <w:pStyle w:val="Compact"/>
              <w:jc w:val="left"/>
            </w:pPr>
            <w:r>
              <w:t xml:space="preserve">Declaración de Aplicabilidad</w:t>
            </w:r>
          </w:p>
        </w:tc>
        <w:tc>
          <w:tcPr/>
          <w:p>
            <w:pPr>
              <w:pStyle w:val="Compact"/>
              <w:jc w:val="left"/>
            </w:pPr>
            <w:r>
              <w:t xml:space="preserve">Decisiones de control trazables</w:t>
            </w:r>
          </w:p>
        </w:tc>
      </w:tr>
      <w:tr>
        <w:tc>
          <w:tcPr/>
          <w:p>
            <w:pPr>
              <w:pStyle w:val="Compact"/>
              <w:jc w:val="left"/>
            </w:pPr>
            <w:r>
              <w:t xml:space="preserve">Papel de trabajo de prueba de controles</w:t>
            </w:r>
          </w:p>
        </w:tc>
        <w:tc>
          <w:tcPr/>
          <w:p>
            <w:pPr>
              <w:pStyle w:val="Compact"/>
              <w:jc w:val="left"/>
            </w:pPr>
            <w:r>
              <w:t xml:space="preserve">Evidencia, muestreo, excepciones y conclusión</w:t>
            </w:r>
          </w:p>
        </w:tc>
      </w:tr>
      <w:tr>
        <w:tc>
          <w:tcPr/>
          <w:p>
            <w:pPr>
              <w:pStyle w:val="Compact"/>
              <w:jc w:val="left"/>
            </w:pPr>
            <w:r>
              <w:t xml:space="preserve">Paquete de auditoría interna</w:t>
            </w:r>
          </w:p>
        </w:tc>
        <w:tc>
          <w:tcPr/>
          <w:p>
            <w:pPr>
              <w:pStyle w:val="Compact"/>
              <w:jc w:val="left"/>
            </w:pPr>
            <w:r>
              <w:t xml:space="preserve">Programa, plan, criterios, informe y seguimiento</w:t>
            </w:r>
          </w:p>
        </w:tc>
      </w:tr>
      <w:tr>
        <w:tc>
          <w:tcPr/>
          <w:p>
            <w:pPr>
              <w:pStyle w:val="Compact"/>
              <w:jc w:val="left"/>
            </w:pPr>
            <w:r>
              <w:t xml:space="preserve">Actas de revisión por la dirección</w:t>
            </w:r>
          </w:p>
        </w:tc>
        <w:tc>
          <w:tcPr/>
          <w:p>
            <w:pPr>
              <w:pStyle w:val="Compact"/>
              <w:jc w:val="left"/>
            </w:pPr>
            <w:r>
              <w:t xml:space="preserve">Evaluación y decisiones de liderazgo</w:t>
            </w:r>
          </w:p>
        </w:tc>
      </w:tr>
      <w:tr>
        <w:tc>
          <w:tcPr/>
          <w:p>
            <w:pPr>
              <w:pStyle w:val="Compact"/>
              <w:jc w:val="left"/>
            </w:pPr>
            <w:r>
              <w:t xml:space="preserve">Registro de acción correctiva</w:t>
            </w:r>
          </w:p>
        </w:tc>
        <w:tc>
          <w:tcPr/>
          <w:p>
            <w:pPr>
              <w:pStyle w:val="Compact"/>
              <w:jc w:val="left"/>
            </w:pPr>
            <w:r>
              <w:t xml:space="preserve">Causa raíz y eficacia</w:t>
            </w:r>
          </w:p>
        </w:tc>
      </w:tr>
      <w:tr>
        <w:tc>
          <w:tcPr/>
          <w:p>
            <w:pPr>
              <w:pStyle w:val="Compact"/>
              <w:jc w:val="left"/>
            </w:pPr>
            <w:r>
              <w:t xml:space="preserve">Memorando de evidencia de herramientas</w:t>
            </w:r>
          </w:p>
        </w:tc>
        <w:tc>
          <w:tcPr/>
          <w:p>
            <w:pPr>
              <w:pStyle w:val="Compact"/>
              <w:jc w:val="left"/>
            </w:pPr>
            <w:r>
              <w:t xml:space="preserve">Conocimientos técnicos y limitaciones</w:t>
            </w:r>
          </w:p>
        </w:tc>
      </w:tr>
    </w:tbl>
    <w:bookmarkEnd w:id="77"/>
    <w:bookmarkStart w:id="78"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1–5</w:t>
            </w:r>
          </w:p>
        </w:tc>
        <w:tc>
          <w:tcPr/>
          <w:p>
            <w:pPr>
              <w:pStyle w:val="Compact"/>
              <w:jc w:val="left"/>
            </w:pPr>
            <w:r>
              <w:t xml:space="preserve">ISMS, CIA, cláusulas, relación entre ISO 27001 e ISO 27002, alcance</w:t>
            </w:r>
          </w:p>
        </w:tc>
        <w:tc>
          <w:tcPr/>
          <w:p>
            <w:pPr>
              <w:pStyle w:val="Compact"/>
              <w:jc w:val="left"/>
            </w:pPr>
            <w:r>
              <w:t xml:space="preserve">Mapa conceptual de una página y declaración de alcance</w:t>
            </w:r>
          </w:p>
        </w:tc>
      </w:tr>
      <w:tr>
        <w:tc>
          <w:tcPr/>
          <w:p>
            <w:pPr>
              <w:pStyle w:val="Compact"/>
              <w:jc w:val="left"/>
            </w:pPr>
            <w:r>
              <w:t xml:space="preserve">6–10</w:t>
            </w:r>
          </w:p>
        </w:tc>
        <w:tc>
          <w:tcPr/>
          <w:p>
            <w:pPr>
              <w:pStyle w:val="Compact"/>
              <w:jc w:val="left"/>
            </w:pPr>
            <w:r>
              <w:t xml:space="preserve">Criterios de riesgo, escenarios, evaluación, tratamiento, aceptación</w:t>
            </w:r>
          </w:p>
        </w:tc>
        <w:tc>
          <w:tcPr/>
          <w:p>
            <w:pPr>
              <w:pStyle w:val="Compact"/>
              <w:jc w:val="left"/>
            </w:pPr>
            <w:r>
              <w:t xml:space="preserve">Registro de diez riesgos y plan de tratamiento</w:t>
            </w:r>
          </w:p>
        </w:tc>
      </w:tr>
      <w:tr>
        <w:tc>
          <w:tcPr/>
          <w:p>
            <w:pPr>
              <w:pStyle w:val="Compact"/>
              <w:jc w:val="left"/>
            </w:pPr>
            <w:r>
              <w:t xml:space="preserve">11–14</w:t>
            </w:r>
          </w:p>
        </w:tc>
        <w:tc>
          <w:tcPr/>
          <w:p>
            <w:pPr>
              <w:pStyle w:val="Compact"/>
              <w:jc w:val="left"/>
            </w:pPr>
            <w:r>
              <w:t xml:space="preserve">Temas del Anexo A y Declaración de Aplicabilidad</w:t>
            </w:r>
          </w:p>
        </w:tc>
        <w:tc>
          <w:tcPr/>
          <w:p>
            <w:pPr>
              <w:pStyle w:val="Compact"/>
              <w:jc w:val="left"/>
            </w:pPr>
            <w:r>
              <w:t xml:space="preserve">SoA ficticia completa</w:t>
            </w:r>
          </w:p>
        </w:tc>
      </w:tr>
      <w:tr>
        <w:tc>
          <w:tcPr/>
          <w:p>
            <w:pPr>
              <w:pStyle w:val="Compact"/>
              <w:jc w:val="left"/>
            </w:pPr>
            <w:r>
              <w:t xml:space="preserve">15–18</w:t>
            </w:r>
          </w:p>
        </w:tc>
        <w:tc>
          <w:tcPr/>
          <w:p>
            <w:pPr>
              <w:pStyle w:val="Compact"/>
              <w:jc w:val="left"/>
            </w:pPr>
            <w:r>
              <w:t xml:space="preserve">Políticas, competencia, comunicación, control de documentos, operaciones</w:t>
            </w:r>
          </w:p>
        </w:tc>
        <w:tc>
          <w:tcPr/>
          <w:p>
            <w:pPr>
              <w:pStyle w:val="Compact"/>
              <w:jc w:val="left"/>
            </w:pPr>
            <w:r>
              <w:t xml:space="preserve">Índice de evidencias y tres procedimientos de muestra</w:t>
            </w:r>
          </w:p>
        </w:tc>
      </w:tr>
      <w:tr>
        <w:tc>
          <w:tcPr/>
          <w:p>
            <w:pPr>
              <w:pStyle w:val="Compact"/>
              <w:jc w:val="left"/>
            </w:pPr>
            <w:r>
              <w:t xml:space="preserve">19–22</w:t>
            </w:r>
          </w:p>
        </w:tc>
        <w:tc>
          <w:tcPr/>
          <w:p>
            <w:pPr>
              <w:pStyle w:val="Compact"/>
              <w:jc w:val="left"/>
            </w:pPr>
            <w:r>
              <w:t xml:space="preserve">Métricas, seguimiento, auditoría interna, revisión por la dirección</w:t>
            </w:r>
          </w:p>
        </w:tc>
        <w:tc>
          <w:tcPr/>
          <w:p>
            <w:pPr>
              <w:pStyle w:val="Compact"/>
              <w:jc w:val="left"/>
            </w:pPr>
            <w:r>
              <w:t xml:space="preserve">Hoja de métricas, plan de auditoría y agenda de revisión</w:t>
            </w:r>
          </w:p>
        </w:tc>
      </w:tr>
      <w:tr>
        <w:tc>
          <w:tcPr/>
          <w:p>
            <w:pPr>
              <w:pStyle w:val="Compact"/>
              <w:jc w:val="left"/>
            </w:pPr>
            <w:r>
              <w:t xml:space="preserve">23–25</w:t>
            </w:r>
          </w:p>
        </w:tc>
        <w:tc>
          <w:tcPr/>
          <w:p>
            <w:pPr>
              <w:pStyle w:val="Compact"/>
              <w:jc w:val="left"/>
            </w:pPr>
            <w:r>
              <w:t xml:space="preserve">No conformidad, causa raíz, acción correctiva, mejora</w:t>
            </w:r>
          </w:p>
        </w:tc>
        <w:tc>
          <w:tcPr/>
          <w:p>
            <w:pPr>
              <w:pStyle w:val="Compact"/>
              <w:jc w:val="left"/>
            </w:pPr>
            <w:r>
              <w:t xml:space="preserve">Dos registros de hallazgos y acciones correctivas</w:t>
            </w:r>
          </w:p>
        </w:tc>
      </w:tr>
      <w:tr>
        <w:tc>
          <w:tcPr/>
          <w:p>
            <w:pPr>
              <w:pStyle w:val="Compact"/>
              <w:jc w:val="left"/>
            </w:pPr>
            <w:r>
              <w:t xml:space="preserve">26–28</w:t>
            </w:r>
          </w:p>
        </w:tc>
        <w:tc>
          <w:tcPr/>
          <w:p>
            <w:pPr>
              <w:pStyle w:val="Compact"/>
              <w:jc w:val="left"/>
            </w:pPr>
            <w:r>
              <w:t xml:space="preserve">Laboratorios autorizados de herramientas de código abierto</w:t>
            </w:r>
          </w:p>
        </w:tc>
        <w:tc>
          <w:tcPr/>
          <w:p>
            <w:pPr>
              <w:pStyle w:val="Compact"/>
              <w:jc w:val="left"/>
            </w:pPr>
            <w:r>
              <w:t xml:space="preserve">Dos memorandos de evidencia y repetición de pruebas</w:t>
            </w:r>
          </w:p>
        </w:tc>
      </w:tr>
      <w:tr>
        <w:tc>
          <w:tcPr/>
          <w:p>
            <w:pPr>
              <w:pStyle w:val="Compact"/>
              <w:jc w:val="left"/>
            </w:pPr>
            <w:r>
              <w:t xml:space="preserve">29–30</w:t>
            </w:r>
          </w:p>
        </w:tc>
        <w:tc>
          <w:tcPr/>
          <w:p>
            <w:pPr>
              <w:pStyle w:val="Compact"/>
              <w:jc w:val="left"/>
            </w:pPr>
            <w:r>
              <w:t xml:space="preserve">Depuración de la cartera y práctica de entrevistas</w:t>
            </w:r>
          </w:p>
        </w:tc>
        <w:tc>
          <w:tcPr/>
          <w:p>
            <w:pPr>
              <w:pStyle w:val="Compact"/>
              <w:jc w:val="left"/>
            </w:pPr>
            <w:r>
              <w:t xml:space="preserve">Cartera depurada y cinco historias STAR</w:t>
            </w:r>
          </w:p>
        </w:tc>
      </w:tr>
    </w:tbl>
    <w:bookmarkEnd w:id="78"/>
    <w:bookmarkStart w:id="88" w:name="preparación-de-entrevistas"/>
    <w:p>
      <w:pPr>
        <w:pStyle w:val="Heading1"/>
      </w:pPr>
      <w:r>
        <w:t xml:space="preserve">27. Preparación de entrevistas</w:t>
      </w:r>
    </w:p>
    <w:p>
      <w:pPr>
        <w:numPr>
          <w:ilvl w:val="0"/>
          <w:numId w:val="1012"/>
        </w:numPr>
        <w:pStyle w:val="Compact"/>
      </w:pPr>
      <w:r>
        <w:t xml:space="preserve">Respuestas claras, escenarios prácticos y preguntas para el empleador.*</w:t>
      </w:r>
    </w:p>
    <w:bookmarkStart w:id="79"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79"/>
    <w:bookmarkStart w:id="80"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80"/>
    <w:bookmarkStart w:id="81"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81"/>
    <w:bookmarkStart w:id="82"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82"/>
    <w:bookmarkStart w:id="83"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83"/>
    <w:bookmarkStart w:id="84"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84"/>
    <w:bookmarkStart w:id="85"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85"/>
    <w:bookmarkStart w:id="86"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86"/>
    <w:bookmarkStart w:id="87" w:name="preguntas-para-hacer-al-empleador"/>
    <w:p>
      <w:pPr>
        <w:pStyle w:val="Heading2"/>
      </w:pPr>
      <w:r>
        <w:t xml:space="preserve">27.9 Preguntas para hacer al empleador</w:t>
      </w:r>
    </w:p>
    <w:p>
      <w:pPr>
        <w:numPr>
          <w:ilvl w:val="0"/>
          <w:numId w:val="1013"/>
        </w:numPr>
      </w:pPr>
      <w:r>
        <w:t xml:space="preserve">¿Cuál es el alcance de ISMS certificado o previsto?</w:t>
      </w:r>
    </w:p>
    <w:p>
      <w:pPr>
        <w:numPr>
          <w:ilvl w:val="0"/>
          <w:numId w:val="1013"/>
        </w:numPr>
      </w:pPr>
      <w:r>
        <w:t xml:space="preserve">¿Quién posee la aceptación del riesgo y el SoA?</w:t>
      </w:r>
    </w:p>
    <w:p>
      <w:pPr>
        <w:numPr>
          <w:ilvl w:val="0"/>
          <w:numId w:val="1013"/>
        </w:numPr>
      </w:pPr>
      <w:r>
        <w:t xml:space="preserve">¿Cómo se producen y validan las poblaciones de pruebas?</w:t>
      </w:r>
    </w:p>
    <w:p>
      <w:pPr>
        <w:numPr>
          <w:ilvl w:val="0"/>
          <w:numId w:val="1013"/>
        </w:numPr>
      </w:pPr>
      <w:r>
        <w:t xml:space="preserve">¿Qué sistemas gestionan riesgos, controles, proveedores, hallazgos y acciones correctivas?</w:t>
      </w:r>
    </w:p>
    <w:p>
      <w:pPr>
        <w:numPr>
          <w:ilvl w:val="0"/>
          <w:numId w:val="1013"/>
        </w:numPr>
      </w:pPr>
      <w:r>
        <w:t xml:space="preserve">¿Cómo se mantiene la independencia del auditor interno?</w:t>
      </w:r>
    </w:p>
    <w:p>
      <w:pPr>
        <w:numPr>
          <w:ilvl w:val="0"/>
          <w:numId w:val="1013"/>
        </w:numPr>
      </w:pPr>
      <w:r>
        <w:t xml:space="preserve">¿Con qué equipos técnicos trabajarán?</w:t>
      </w:r>
    </w:p>
    <w:p>
      <w:pPr>
        <w:numPr>
          <w:ilvl w:val="0"/>
          <w:numId w:val="1013"/>
        </w:numPr>
      </w:pPr>
      <w:r>
        <w:t xml:space="preserve">¿Cómo se revisan y entrenan las conclusiones junior?</w:t>
      </w:r>
    </w:p>
    <w:bookmarkEnd w:id="87"/>
    <w:bookmarkEnd w:id="88"/>
    <w:bookmarkStart w:id="100" w:name="plantillas-glosario-índice-y-referencias"/>
    <w:p>
      <w:pPr>
        <w:pStyle w:val="Heading1"/>
      </w:pPr>
      <w:r>
        <w:t xml:space="preserve">28. Plantillas, glosario, índice y referencias</w:t>
      </w:r>
    </w:p>
    <w:p>
      <w:pPr>
        <w:pStyle w:val="FirstParagraph"/>
      </w:pPr>
      <w:r>
        <w:rPr>
          <w:iCs/>
          <w:i/>
        </w:rPr>
        <w:t xml:space="preserve">Estructuras de trabajo reutilizables, términos importantes y puntos de partida autorizados.</w:t>
      </w:r>
    </w:p>
    <w:bookmarkStart w:id="89" w:name="registro-mínimo-de-riesgos"/>
    <w:p>
      <w:pPr>
        <w:pStyle w:val="Heading2"/>
      </w:pPr>
      <w:r>
        <w:t xml:space="preserve">28.1 Registro mínimo de riesgos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Campo</w:t>
            </w:r>
          </w:p>
        </w:tc>
        <w:tc>
          <w:tcPr/>
          <w:p>
            <w:pPr>
              <w:pStyle w:val="Compact"/>
              <w:jc w:val="left"/>
            </w:pPr>
            <w:r>
              <w:rPr>
                <w:bCs/>
                <w:b/>
              </w:rPr>
              <w:t xml:space="preserve">Entrada</w:t>
            </w:r>
          </w:p>
        </w:tc>
      </w:tr>
      <w:tr>
        <w:tc>
          <w:tcPr/>
          <w:p>
            <w:pPr>
              <w:pStyle w:val="Compact"/>
              <w:jc w:val="left"/>
            </w:pPr>
            <w:r>
              <w:t xml:space="preserve">ID del riesgo y propietario</w:t>
            </w:r>
          </w:p>
        </w:tc>
        <w:tc>
          <w:tcPr/>
          <w:p>
            <w:pPr>
              <w:pStyle w:val="Compact"/>
              <w:jc w:val="left"/>
            </w:pPr>
            <w:r>
              <w:t xml:space="preserve">________________________________</w:t>
            </w:r>
          </w:p>
        </w:tc>
      </w:tr>
      <w:tr>
        <w:tc>
          <w:tcPr/>
          <w:p>
            <w:pPr>
              <w:pStyle w:val="Compact"/>
              <w:jc w:val="left"/>
            </w:pPr>
            <w:r>
              <w:t xml:space="preserve">Objetivo o activo</w:t>
            </w:r>
          </w:p>
        </w:tc>
        <w:tc>
          <w:tcPr/>
          <w:p>
            <w:pPr>
              <w:pStyle w:val="Compact"/>
              <w:jc w:val="left"/>
            </w:pPr>
            <w:r>
              <w:t xml:space="preserve">________________________________</w:t>
            </w:r>
          </w:p>
        </w:tc>
      </w:tr>
      <w:tr>
        <w:tc>
          <w:tcPr/>
          <w:p>
            <w:pPr>
              <w:pStyle w:val="Compact"/>
              <w:jc w:val="left"/>
            </w:pPr>
            <w:r>
              <w:t xml:space="preserve">Evento de amenaza y condición</w:t>
            </w:r>
          </w:p>
        </w:tc>
        <w:tc>
          <w:tcPr/>
          <w:p>
            <w:pPr>
              <w:pStyle w:val="Compact"/>
              <w:jc w:val="left"/>
            </w:pPr>
            <w:r>
              <w:t xml:space="preserve">________________________________</w:t>
            </w:r>
          </w:p>
        </w:tc>
      </w:tr>
      <w:tr>
        <w:tc>
          <w:tcPr/>
          <w:p>
            <w:pPr>
              <w:pStyle w:val="Compact"/>
              <w:jc w:val="left"/>
            </w:pPr>
            <w:r>
              <w:t xml:space="preserve">Consecuencia</w:t>
            </w:r>
          </w:p>
        </w:tc>
        <w:tc>
          <w:tcPr/>
          <w:p>
            <w:pPr>
              <w:pStyle w:val="Compact"/>
              <w:jc w:val="left"/>
            </w:pPr>
            <w:r>
              <w:t xml:space="preserve">________________________________</w:t>
            </w:r>
          </w:p>
        </w:tc>
      </w:tr>
      <w:tr>
        <w:tc>
          <w:tcPr/>
          <w:p>
            <w:pPr>
              <w:pStyle w:val="Compact"/>
              <w:jc w:val="left"/>
            </w:pPr>
            <w:r>
              <w:t xml:space="preserve">Controles existentes</w:t>
            </w:r>
          </w:p>
        </w:tc>
        <w:tc>
          <w:tcPr/>
          <w:p>
            <w:pPr>
              <w:pStyle w:val="Compact"/>
              <w:jc w:val="left"/>
            </w:pPr>
            <w:r>
              <w:t xml:space="preserve">________________________________</w:t>
            </w:r>
          </w:p>
        </w:tc>
      </w:tr>
      <w:tr>
        <w:tc>
          <w:tcPr/>
          <w:p>
            <w:pPr>
              <w:pStyle w:val="Compact"/>
              <w:jc w:val="left"/>
            </w:pPr>
            <w:r>
              <w:t xml:space="preserve">Probabilidad e impacto</w:t>
            </w:r>
          </w:p>
        </w:tc>
        <w:tc>
          <w:tcPr/>
          <w:p>
            <w:pPr>
              <w:pStyle w:val="Compact"/>
              <w:jc w:val="left"/>
            </w:pPr>
            <w:r>
              <w:t xml:space="preserve">________________________________</w:t>
            </w:r>
          </w:p>
        </w:tc>
      </w:tr>
      <w:tr>
        <w:tc>
          <w:tcPr/>
          <w:p>
            <w:pPr>
              <w:pStyle w:val="Compact"/>
              <w:jc w:val="left"/>
            </w:pPr>
            <w:r>
              <w:t xml:space="preserve">Riesgo actual</w:t>
            </w:r>
          </w:p>
        </w:tc>
        <w:tc>
          <w:tcPr/>
          <w:p>
            <w:pPr>
              <w:pStyle w:val="Compact"/>
              <w:jc w:val="left"/>
            </w:pPr>
            <w:r>
              <w:t xml:space="preserve">________________________________</w:t>
            </w:r>
          </w:p>
        </w:tc>
      </w:tr>
      <w:tr>
        <w:tc>
          <w:tcPr/>
          <w:p>
            <w:pPr>
              <w:pStyle w:val="Compact"/>
              <w:jc w:val="left"/>
            </w:pPr>
            <w:r>
              <w:t xml:space="preserve">Tratamiento y propietario de la acción</w:t>
            </w:r>
          </w:p>
        </w:tc>
        <w:tc>
          <w:tcPr/>
          <w:p>
            <w:pPr>
              <w:pStyle w:val="Compact"/>
              <w:jc w:val="left"/>
            </w:pPr>
            <w:r>
              <w:t xml:space="preserve">________________________________</w:t>
            </w:r>
          </w:p>
        </w:tc>
      </w:tr>
      <w:tr>
        <w:tc>
          <w:tcPr/>
          <w:p>
            <w:pPr>
              <w:pStyle w:val="Compact"/>
              <w:jc w:val="left"/>
            </w:pPr>
            <w:r>
              <w:t xml:space="preserve">Riesgo residual y aceptación</w:t>
            </w:r>
          </w:p>
        </w:tc>
        <w:tc>
          <w:tcPr/>
          <w:p>
            <w:pPr>
              <w:pStyle w:val="Compact"/>
              <w:jc w:val="left"/>
            </w:pPr>
            <w:r>
              <w:t xml:space="preserve">________________________________</w:t>
            </w:r>
          </w:p>
        </w:tc>
      </w:tr>
      <w:tr>
        <w:tc>
          <w:tcPr/>
          <w:p>
            <w:pPr>
              <w:pStyle w:val="Compact"/>
              <w:jc w:val="left"/>
            </w:pPr>
            <w:r>
              <w:t xml:space="preserve">Fecha de revisión</w:t>
            </w:r>
          </w:p>
        </w:tc>
        <w:tc>
          <w:tcPr/>
          <w:p>
            <w:pPr>
              <w:pStyle w:val="Compact"/>
              <w:jc w:val="left"/>
            </w:pPr>
            <w:r>
              <w:t xml:space="preserve">________________________________</w:t>
            </w:r>
          </w:p>
        </w:tc>
      </w:tr>
    </w:tbl>
    <w:bookmarkEnd w:id="89"/>
    <w:bookmarkStart w:id="90" w:name="papel-de-trabajo-de-prueba-de-controles"/>
    <w:p>
      <w:pPr>
        <w:pStyle w:val="Heading2"/>
      </w:pPr>
      <w:r>
        <w:t xml:space="preserve">28.2 Papel de trabajo de prueba de controles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Campo</w:t>
            </w:r>
          </w:p>
        </w:tc>
        <w:tc>
          <w:tcPr/>
          <w:p>
            <w:pPr>
              <w:pStyle w:val="Compact"/>
              <w:jc w:val="left"/>
            </w:pPr>
            <w:r>
              <w:rPr>
                <w:bCs/>
                <w:b/>
              </w:rPr>
              <w:t xml:space="preserve">Entrada</w:t>
            </w:r>
          </w:p>
        </w:tc>
      </w:tr>
      <w:tr>
        <w:tc>
          <w:tcPr/>
          <w:p>
            <w:pPr>
              <w:pStyle w:val="Compact"/>
              <w:jc w:val="left"/>
            </w:pPr>
            <w:r>
              <w:t xml:space="preserve">Criterios y control</w:t>
            </w:r>
          </w:p>
        </w:tc>
        <w:tc>
          <w:tcPr/>
          <w:p>
            <w:pPr>
              <w:pStyle w:val="Compact"/>
              <w:jc w:val="left"/>
            </w:pPr>
            <w:r>
              <w:t xml:space="preserve">________________________________</w:t>
            </w:r>
          </w:p>
        </w:tc>
      </w:tr>
      <w:tr>
        <w:tc>
          <w:tcPr/>
          <w:p>
            <w:pPr>
              <w:pStyle w:val="Compact"/>
              <w:jc w:val="left"/>
            </w:pPr>
            <w:r>
              <w:t xml:space="preserve">Alcance y período</w:t>
            </w:r>
          </w:p>
        </w:tc>
        <w:tc>
          <w:tcPr/>
          <w:p>
            <w:pPr>
              <w:pStyle w:val="Compact"/>
              <w:jc w:val="left"/>
            </w:pPr>
            <w:r>
              <w:t xml:space="preserve">________________________________</w:t>
            </w:r>
          </w:p>
        </w:tc>
      </w:tr>
      <w:tr>
        <w:tc>
          <w:tcPr/>
          <w:p>
            <w:pPr>
              <w:pStyle w:val="Compact"/>
              <w:jc w:val="left"/>
            </w:pPr>
            <w:r>
              <w:t xml:space="preserve">Propietario y sistemas</w:t>
            </w:r>
          </w:p>
        </w:tc>
        <w:tc>
          <w:tcPr/>
          <w:p>
            <w:pPr>
              <w:pStyle w:val="Compact"/>
              <w:jc w:val="left"/>
            </w:pPr>
            <w:r>
              <w:t xml:space="preserve">________________________________</w:t>
            </w:r>
          </w:p>
        </w:tc>
      </w:tr>
      <w:tr>
        <w:tc>
          <w:tcPr/>
          <w:p>
            <w:pPr>
              <w:pStyle w:val="Compact"/>
              <w:jc w:val="left"/>
            </w:pPr>
            <w:r>
              <w:t xml:space="preserve">Población y comprobación de integridad</w:t>
            </w:r>
          </w:p>
        </w:tc>
        <w:tc>
          <w:tcPr/>
          <w:p>
            <w:pPr>
              <w:pStyle w:val="Compact"/>
              <w:jc w:val="left"/>
            </w:pPr>
            <w:r>
              <w:t xml:space="preserve">________________________________</w:t>
            </w:r>
          </w:p>
        </w:tc>
      </w:tr>
      <w:tr>
        <w:tc>
          <w:tcPr/>
          <w:p>
            <w:pPr>
              <w:pStyle w:val="Compact"/>
              <w:jc w:val="left"/>
            </w:pPr>
            <w:r>
              <w:t xml:space="preserve">Muestra y justificación</w:t>
            </w:r>
          </w:p>
        </w:tc>
        <w:tc>
          <w:tcPr/>
          <w:p>
            <w:pPr>
              <w:pStyle w:val="Compact"/>
              <w:jc w:val="left"/>
            </w:pPr>
            <w:r>
              <w:t xml:space="preserve">________________________________</w:t>
            </w:r>
          </w:p>
        </w:tc>
      </w:tr>
      <w:tr>
        <w:tc>
          <w:tcPr/>
          <w:p>
            <w:pPr>
              <w:pStyle w:val="Compact"/>
              <w:jc w:val="left"/>
            </w:pPr>
            <w:r>
              <w:t xml:space="preserve">Procedimiento realizado</w:t>
            </w:r>
          </w:p>
        </w:tc>
        <w:tc>
          <w:tcPr/>
          <w:p>
            <w:pPr>
              <w:pStyle w:val="Compact"/>
              <w:jc w:val="left"/>
            </w:pPr>
            <w:r>
              <w:t xml:space="preserve">________________________________</w:t>
            </w:r>
          </w:p>
        </w:tc>
      </w:tr>
      <w:tr>
        <w:tc>
          <w:tcPr/>
          <w:p>
            <w:pPr>
              <w:pStyle w:val="Compact"/>
              <w:jc w:val="left"/>
            </w:pPr>
            <w:r>
              <w:t xml:space="preserve">Evidencia examinada</w:t>
            </w:r>
          </w:p>
        </w:tc>
        <w:tc>
          <w:tcPr/>
          <w:p>
            <w:pPr>
              <w:pStyle w:val="Compact"/>
              <w:jc w:val="left"/>
            </w:pPr>
            <w:r>
              <w:t xml:space="preserve">________________________________</w:t>
            </w:r>
          </w:p>
        </w:tc>
      </w:tr>
      <w:tr>
        <w:tc>
          <w:tcPr/>
          <w:p>
            <w:pPr>
              <w:pStyle w:val="Compact"/>
              <w:jc w:val="left"/>
            </w:pPr>
            <w:r>
              <w:t xml:space="preserve">Excepciones</w:t>
            </w:r>
          </w:p>
        </w:tc>
        <w:tc>
          <w:tcPr/>
          <w:p>
            <w:pPr>
              <w:pStyle w:val="Compact"/>
              <w:jc w:val="left"/>
            </w:pPr>
            <w:r>
              <w:t xml:space="preserve">________________________________</w:t>
            </w:r>
          </w:p>
        </w:tc>
      </w:tr>
      <w:tr>
        <w:tc>
          <w:tcPr/>
          <w:p>
            <w:pPr>
              <w:pStyle w:val="Compact"/>
              <w:jc w:val="left"/>
            </w:pPr>
            <w:r>
              <w:t xml:space="preserve">Conclusión y limitación</w:t>
            </w:r>
          </w:p>
        </w:tc>
        <w:tc>
          <w:tcPr/>
          <w:p>
            <w:pPr>
              <w:pStyle w:val="Compact"/>
              <w:jc w:val="left"/>
            </w:pPr>
            <w:r>
              <w:t xml:space="preserve">________________________________</w:t>
            </w:r>
          </w:p>
        </w:tc>
      </w:tr>
      <w:tr>
        <w:tc>
          <w:tcPr/>
          <w:p>
            <w:pPr>
              <w:pStyle w:val="Compact"/>
              <w:jc w:val="left"/>
            </w:pPr>
            <w:r>
              <w:t xml:space="preserve">Corrección y repetición de la prueba</w:t>
            </w:r>
          </w:p>
        </w:tc>
        <w:tc>
          <w:tcPr/>
          <w:p>
            <w:pPr>
              <w:pStyle w:val="Compact"/>
              <w:jc w:val="left"/>
            </w:pPr>
            <w:r>
              <w:t xml:space="preserve">________________________________</w:t>
            </w:r>
          </w:p>
        </w:tc>
      </w:tr>
    </w:tbl>
    <w:bookmarkEnd w:id="90"/>
    <w:bookmarkStart w:id="91" w:name="glosario"/>
    <w:p>
      <w:pPr>
        <w:pStyle w:val="Heading2"/>
      </w:pPr>
      <w:r>
        <w:t xml:space="preserve">28.3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Término</w:t>
            </w:r>
          </w:p>
        </w:tc>
        <w:tc>
          <w:tcPr/>
          <w:p>
            <w:pPr>
              <w:pStyle w:val="Compact"/>
              <w:jc w:val="left"/>
            </w:pPr>
            <w:r>
              <w:rPr>
                <w:bCs/>
                <w:b/>
              </w:rPr>
              <w:t xml:space="preserve">Significado</w:t>
            </w:r>
          </w:p>
        </w:tc>
      </w:tr>
      <w:tr>
        <w:tc>
          <w:tcPr/>
          <w:p>
            <w:pPr>
              <w:pStyle w:val="Compact"/>
              <w:jc w:val="left"/>
            </w:pPr>
            <w:r>
              <w:t xml:space="preserve">Anexo A</w:t>
            </w:r>
          </w:p>
        </w:tc>
        <w:tc>
          <w:tcPr/>
          <w:p>
            <w:pPr>
              <w:pStyle w:val="Compact"/>
              <w:jc w:val="left"/>
            </w:pPr>
            <w:r>
              <w:t xml:space="preserve">Conjunto de referencia de 93 controles de seguridad de la información en ISO/IEC 27001:2022.</w:t>
            </w:r>
          </w:p>
        </w:tc>
      </w:tr>
      <w:tr>
        <w:tc>
          <w:tcPr/>
          <w:p>
            <w:pPr>
              <w:pStyle w:val="Compact"/>
              <w:jc w:val="left"/>
            </w:pPr>
            <w:r>
              <w:t xml:space="preserve">CIA</w:t>
            </w:r>
          </w:p>
        </w:tc>
        <w:tc>
          <w:tcPr/>
          <w:p>
            <w:pPr>
              <w:pStyle w:val="Compact"/>
              <w:jc w:val="left"/>
            </w:pPr>
            <w:r>
              <w:t xml:space="preserve">Confidencialidad, integridad y disponibilidad.</w:t>
            </w:r>
          </w:p>
        </w:tc>
      </w:tr>
      <w:tr>
        <w:tc>
          <w:tcPr/>
          <w:p>
            <w:pPr>
              <w:pStyle w:val="Compact"/>
              <w:jc w:val="left"/>
            </w:pPr>
            <w:r>
              <w:t xml:space="preserve">Conformidad</w:t>
            </w:r>
          </w:p>
        </w:tc>
        <w:tc>
          <w:tcPr/>
          <w:p>
            <w:pPr>
              <w:pStyle w:val="Compact"/>
              <w:jc w:val="left"/>
            </w:pPr>
            <w:r>
              <w:t xml:space="preserve">Cumplimiento de un requisito.</w:t>
            </w:r>
          </w:p>
        </w:tc>
      </w:tr>
      <w:tr>
        <w:tc>
          <w:tcPr/>
          <w:p>
            <w:pPr>
              <w:pStyle w:val="Compact"/>
              <w:jc w:val="left"/>
            </w:pPr>
            <w:r>
              <w:t xml:space="preserve">Control</w:t>
            </w:r>
          </w:p>
        </w:tc>
        <w:tc>
          <w:tcPr/>
          <w:p>
            <w:pPr>
              <w:pStyle w:val="Compact"/>
              <w:jc w:val="left"/>
            </w:pPr>
            <w:r>
              <w:t xml:space="preserve">Medida que modifica o mantiene el riesgo.</w:t>
            </w:r>
          </w:p>
        </w:tc>
      </w:tr>
      <w:tr>
        <w:tc>
          <w:tcPr/>
          <w:p>
            <w:pPr>
              <w:pStyle w:val="Compact"/>
              <w:jc w:val="left"/>
            </w:pPr>
            <w:r>
              <w:t xml:space="preserve">Acción correctiva</w:t>
            </w:r>
          </w:p>
        </w:tc>
        <w:tc>
          <w:tcPr/>
          <w:p>
            <w:pPr>
              <w:pStyle w:val="Compact"/>
              <w:jc w:val="left"/>
            </w:pPr>
            <w:r>
              <w:t xml:space="preserve">Acción que aborda la causa de una no conformidad para evitar su recurrencia.</w:t>
            </w:r>
          </w:p>
        </w:tc>
      </w:tr>
      <w:tr>
        <w:tc>
          <w:tcPr/>
          <w:p>
            <w:pPr>
              <w:pStyle w:val="Compact"/>
              <w:jc w:val="left"/>
            </w:pPr>
            <w:r>
              <w:t xml:space="preserve">Información documentada</w:t>
            </w:r>
          </w:p>
        </w:tc>
        <w:tc>
          <w:tcPr/>
          <w:p>
            <w:pPr>
              <w:pStyle w:val="Compact"/>
              <w:jc w:val="left"/>
            </w:pPr>
            <w:r>
              <w:t xml:space="preserve">Información que la organización debe controlar y mantener o conservar.</w:t>
            </w:r>
          </w:p>
        </w:tc>
      </w:tr>
      <w:tr>
        <w:tc>
          <w:tcPr/>
          <w:p>
            <w:pPr>
              <w:pStyle w:val="Compact"/>
              <w:jc w:val="left"/>
            </w:pPr>
            <w:r>
              <w:t xml:space="preserve">Parte interesada</w:t>
            </w:r>
          </w:p>
        </w:tc>
        <w:tc>
          <w:tcPr/>
          <w:p>
            <w:pPr>
              <w:pStyle w:val="Compact"/>
              <w:jc w:val="left"/>
            </w:pPr>
            <w:r>
              <w:t xml:space="preserve">Persona u organización que puede afectar, verse afectada o percibirse afectada por una decisión o actividad.</w:t>
            </w:r>
          </w:p>
        </w:tc>
      </w:tr>
      <w:tr>
        <w:tc>
          <w:tcPr/>
          <w:p>
            <w:pPr>
              <w:pStyle w:val="Compact"/>
              <w:jc w:val="left"/>
            </w:pPr>
            <w:r>
              <w:t xml:space="preserve">SGSI</w:t>
            </w:r>
          </w:p>
        </w:tc>
        <w:tc>
          <w:tcPr/>
          <w:p>
            <w:pPr>
              <w:pStyle w:val="Compact"/>
              <w:jc w:val="left"/>
            </w:pPr>
            <w:r>
              <w:t xml:space="preserve">Sistema de gestión de la seguridad de la información.</w:t>
            </w:r>
          </w:p>
        </w:tc>
      </w:tr>
      <w:tr>
        <w:tc>
          <w:tcPr/>
          <w:p>
            <w:pPr>
              <w:pStyle w:val="Compact"/>
              <w:jc w:val="left"/>
            </w:pPr>
            <w:r>
              <w:t xml:space="preserve">No conformidad</w:t>
            </w:r>
          </w:p>
        </w:tc>
        <w:tc>
          <w:tcPr/>
          <w:p>
            <w:pPr>
              <w:pStyle w:val="Compact"/>
              <w:jc w:val="left"/>
            </w:pPr>
            <w:r>
              <w:t xml:space="preserve">Incumplimiento de un requisito.</w:t>
            </w:r>
          </w:p>
        </w:tc>
      </w:tr>
      <w:tr>
        <w:tc>
          <w:tcPr/>
          <w:p>
            <w:pPr>
              <w:pStyle w:val="Compact"/>
              <w:jc w:val="left"/>
            </w:pPr>
            <w:r>
              <w:t xml:space="preserve">Riesgo residual</w:t>
            </w:r>
          </w:p>
        </w:tc>
        <w:tc>
          <w:tcPr/>
          <w:p>
            <w:pPr>
              <w:pStyle w:val="Compact"/>
              <w:jc w:val="left"/>
            </w:pPr>
            <w:r>
              <w:t xml:space="preserve">Riesgo que permanece después del tratamiento.</w:t>
            </w:r>
          </w:p>
        </w:tc>
      </w:tr>
      <w:tr>
        <w:tc>
          <w:tcPr/>
          <w:p>
            <w:pPr>
              <w:pStyle w:val="Compact"/>
              <w:jc w:val="left"/>
            </w:pPr>
            <w:r>
              <w:t xml:space="preserve">Propietario del riesgo</w:t>
            </w:r>
          </w:p>
        </w:tc>
        <w:tc>
          <w:tcPr/>
          <w:p>
            <w:pPr>
              <w:pStyle w:val="Compact"/>
              <w:jc w:val="left"/>
            </w:pPr>
            <w:r>
              <w:t xml:space="preserve">Persona o entidad responsable y autorizada para gestionar un riesgo.</w:t>
            </w:r>
          </w:p>
        </w:tc>
      </w:tr>
      <w:tr>
        <w:tc>
          <w:tcPr/>
          <w:p>
            <w:pPr>
              <w:pStyle w:val="Compact"/>
              <w:jc w:val="left"/>
            </w:pPr>
            <w:r>
              <w:t xml:space="preserve">SoA</w:t>
            </w:r>
          </w:p>
        </w:tc>
        <w:tc>
          <w:tcPr/>
          <w:p>
            <w:pPr>
              <w:pStyle w:val="Compact"/>
              <w:jc w:val="left"/>
            </w:pPr>
            <w:r>
              <w:t xml:space="preserve">Declaración de Aplicabilidad.</w:t>
            </w:r>
          </w:p>
        </w:tc>
      </w:tr>
      <w:tr>
        <w:tc>
          <w:tcPr/>
          <w:p>
            <w:pPr>
              <w:pStyle w:val="Compact"/>
              <w:jc w:val="left"/>
            </w:pPr>
            <w:r>
              <w:t xml:space="preserve">Alta dirección</w:t>
            </w:r>
          </w:p>
        </w:tc>
        <w:tc>
          <w:tcPr/>
          <w:p>
            <w:pPr>
              <w:pStyle w:val="Compact"/>
              <w:jc w:val="left"/>
            </w:pPr>
            <w:r>
              <w:t xml:space="preserve">Persona o grupo que dirige y controla la organización al más alto nivel dentro del alcance.</w:t>
            </w:r>
          </w:p>
        </w:tc>
      </w:tr>
    </w:tbl>
    <w:bookmarkEnd w:id="91"/>
    <w:bookmarkStart w:id="92" w:name="índice-temático"/>
    <w:p>
      <w:pPr>
        <w:pStyle w:val="Heading2"/>
      </w:pPr>
      <w:r>
        <w:t xml:space="preserve">28.4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Tema</w:t>
            </w:r>
          </w:p>
        </w:tc>
        <w:tc>
          <w:tcPr/>
          <w:p>
            <w:pPr>
              <w:pStyle w:val="Compact"/>
              <w:jc w:val="left"/>
            </w:pPr>
            <w:r>
              <w:rPr>
                <w:bCs/>
                <w:b/>
              </w:rPr>
              <w:t xml:space="preserve">Secciones</w:t>
            </w:r>
          </w:p>
        </w:tc>
      </w:tr>
      <w:tr>
        <w:tc>
          <w:tcPr/>
          <w:p>
            <w:pPr>
              <w:pStyle w:val="Compact"/>
              <w:jc w:val="left"/>
            </w:pPr>
            <w:r>
              <w:t xml:space="preserve">Controles del Anexo A</w:t>
            </w:r>
          </w:p>
        </w:tc>
        <w:tc>
          <w:tcPr/>
          <w:p>
            <w:pPr>
              <w:pStyle w:val="Compact"/>
              <w:jc w:val="left"/>
            </w:pPr>
            <w:r>
              <w:t xml:space="preserve">13–16</w:t>
            </w:r>
          </w:p>
        </w:tc>
      </w:tr>
      <w:tr>
        <w:tc>
          <w:tcPr/>
          <w:p>
            <w:pPr>
              <w:pStyle w:val="Compact"/>
              <w:jc w:val="left"/>
            </w:pPr>
            <w:r>
              <w:t xml:space="preserve">Auditoría</w:t>
            </w:r>
          </w:p>
        </w:tc>
        <w:tc>
          <w:tcPr/>
          <w:p>
            <w:pPr>
              <w:pStyle w:val="Compact"/>
              <w:jc w:val="left"/>
            </w:pPr>
            <w:r>
              <w:t xml:space="preserve">19</w:t>
            </w:r>
          </w:p>
        </w:tc>
      </w:tr>
      <w:tr>
        <w:tc>
          <w:tcPr/>
          <w:p>
            <w:pPr>
              <w:pStyle w:val="Compact"/>
              <w:jc w:val="left"/>
            </w:pPr>
            <w:r>
              <w:t xml:space="preserve">Certificación</w:t>
            </w:r>
          </w:p>
        </w:tc>
        <w:tc>
          <w:tcPr/>
          <w:p>
            <w:pPr>
              <w:pStyle w:val="Compact"/>
              <w:jc w:val="left"/>
            </w:pPr>
            <w:r>
              <w:t xml:space="preserve">21</w:t>
            </w:r>
          </w:p>
        </w:tc>
      </w:tr>
      <w:tr>
        <w:tc>
          <w:tcPr/>
          <w:p>
            <w:pPr>
              <w:pStyle w:val="Compact"/>
              <w:jc w:val="left"/>
            </w:pPr>
            <w:r>
              <w:t xml:space="preserve">Cambio climático</w:t>
            </w:r>
          </w:p>
        </w:tc>
        <w:tc>
          <w:tcPr/>
          <w:p>
            <w:pPr>
              <w:pStyle w:val="Compact"/>
              <w:jc w:val="left"/>
            </w:pPr>
            <w:r>
              <w:t xml:space="preserve">2, 6, 20</w:t>
            </w:r>
          </w:p>
        </w:tc>
      </w:tr>
      <w:tr>
        <w:tc>
          <w:tcPr/>
          <w:p>
            <w:pPr>
              <w:pStyle w:val="Compact"/>
              <w:jc w:val="left"/>
            </w:pPr>
            <w:r>
              <w:t xml:space="preserve">Acción correctiva</w:t>
            </w:r>
          </w:p>
        </w:tc>
        <w:tc>
          <w:tcPr/>
          <w:p>
            <w:pPr>
              <w:pStyle w:val="Compact"/>
              <w:jc w:val="left"/>
            </w:pPr>
            <w:r>
              <w:t xml:space="preserve">12, 20</w:t>
            </w:r>
          </w:p>
        </w:tc>
      </w:tr>
      <w:tr>
        <w:tc>
          <w:tcPr/>
          <w:p>
            <w:pPr>
              <w:pStyle w:val="Compact"/>
              <w:jc w:val="left"/>
            </w:pPr>
            <w:r>
              <w:t xml:space="preserve">Evidencia</w:t>
            </w:r>
          </w:p>
        </w:tc>
        <w:tc>
          <w:tcPr/>
          <w:p>
            <w:pPr>
              <w:pStyle w:val="Compact"/>
              <w:jc w:val="left"/>
            </w:pPr>
            <w:r>
              <w:t xml:space="preserve">5, 18</w:t>
            </w:r>
          </w:p>
        </w:tc>
      </w:tr>
      <w:tr>
        <w:tc>
          <w:tcPr/>
          <w:p>
            <w:pPr>
              <w:pStyle w:val="Compact"/>
              <w:jc w:val="left"/>
            </w:pPr>
            <w:r>
              <w:t xml:space="preserve">Partes interesadas</w:t>
            </w:r>
          </w:p>
        </w:tc>
        <w:tc>
          <w:tcPr/>
          <w:p>
            <w:pPr>
              <w:pStyle w:val="Compact"/>
              <w:jc w:val="left"/>
            </w:pPr>
            <w:r>
              <w:t xml:space="preserve">2, 6</w:t>
            </w:r>
          </w:p>
        </w:tc>
      </w:tr>
      <w:tr>
        <w:tc>
          <w:tcPr/>
          <w:p>
            <w:pPr>
              <w:pStyle w:val="Compact"/>
              <w:jc w:val="left"/>
            </w:pPr>
            <w:r>
              <w:t xml:space="preserve">Analista junior</w:t>
            </w:r>
          </w:p>
        </w:tc>
        <w:tc>
          <w:tcPr/>
          <w:p>
            <w:pPr>
              <w:pStyle w:val="Compact"/>
              <w:jc w:val="left"/>
            </w:pPr>
            <w:r>
              <w:t xml:space="preserve">24–27</w:t>
            </w:r>
          </w:p>
        </w:tc>
      </w:tr>
      <w:tr>
        <w:tc>
          <w:tcPr/>
          <w:p>
            <w:pPr>
              <w:pStyle w:val="Compact"/>
              <w:jc w:val="left"/>
            </w:pPr>
            <w:r>
              <w:t xml:space="preserve">Revisión por la dirección</w:t>
            </w:r>
          </w:p>
        </w:tc>
        <w:tc>
          <w:tcPr/>
          <w:p>
            <w:pPr>
              <w:pStyle w:val="Compact"/>
              <w:jc w:val="left"/>
            </w:pPr>
            <w:r>
              <w:t xml:space="preserve">20</w:t>
            </w:r>
          </w:p>
        </w:tc>
      </w:tr>
      <w:tr>
        <w:tc>
          <w:tcPr/>
          <w:p>
            <w:pPr>
              <w:pStyle w:val="Compact"/>
              <w:jc w:val="left"/>
            </w:pPr>
            <w:r>
              <w:t xml:space="preserve">Métricas</w:t>
            </w:r>
          </w:p>
        </w:tc>
        <w:tc>
          <w:tcPr/>
          <w:p>
            <w:pPr>
              <w:pStyle w:val="Compact"/>
              <w:jc w:val="left"/>
            </w:pPr>
            <w:r>
              <w:t xml:space="preserve">11, 18</w:t>
            </w:r>
          </w:p>
        </w:tc>
      </w:tr>
      <w:tr>
        <w:tc>
          <w:tcPr/>
          <w:p>
            <w:pPr>
              <w:pStyle w:val="Compact"/>
              <w:jc w:val="left"/>
            </w:pPr>
            <w:r>
              <w:t xml:space="preserve">Herramientas de código abierto</w:t>
            </w:r>
          </w:p>
        </w:tc>
        <w:tc>
          <w:tcPr/>
          <w:p>
            <w:pPr>
              <w:pStyle w:val="Compact"/>
              <w:jc w:val="left"/>
            </w:pPr>
            <w:r>
              <w:t xml:space="preserve">22</w:t>
            </w:r>
          </w:p>
        </w:tc>
      </w:tr>
      <w:tr>
        <w:tc>
          <w:tcPr/>
          <w:p>
            <w:pPr>
              <w:pStyle w:val="Compact"/>
              <w:jc w:val="left"/>
            </w:pPr>
            <w:r>
              <w:t xml:space="preserve">Evaluación y tratamiento de riesgos</w:t>
            </w:r>
          </w:p>
        </w:tc>
        <w:tc>
          <w:tcPr/>
          <w:p>
            <w:pPr>
              <w:pStyle w:val="Compact"/>
              <w:jc w:val="left"/>
            </w:pPr>
            <w:r>
              <w:t xml:space="preserve">3, 8</w:t>
            </w:r>
          </w:p>
        </w:tc>
      </w:tr>
      <w:tr>
        <w:tc>
          <w:tcPr/>
          <w:p>
            <w:pPr>
              <w:pStyle w:val="Compact"/>
              <w:jc w:val="left"/>
            </w:pPr>
            <w:r>
              <w:t xml:space="preserve">Alcance</w:t>
            </w:r>
          </w:p>
        </w:tc>
        <w:tc>
          <w:tcPr/>
          <w:p>
            <w:pPr>
              <w:pStyle w:val="Compact"/>
              <w:jc w:val="left"/>
            </w:pPr>
            <w:r>
              <w:t xml:space="preserve">2, 6</w:t>
            </w:r>
          </w:p>
        </w:tc>
      </w:tr>
      <w:tr>
        <w:tc>
          <w:tcPr/>
          <w:p>
            <w:pPr>
              <w:pStyle w:val="Compact"/>
              <w:jc w:val="left"/>
            </w:pPr>
            <w:r>
              <w:t xml:space="preserve">Declaración de Aplicabilidad</w:t>
            </w:r>
          </w:p>
        </w:tc>
        <w:tc>
          <w:tcPr/>
          <w:p>
            <w:pPr>
              <w:pStyle w:val="Compact"/>
              <w:jc w:val="left"/>
            </w:pPr>
            <w:r>
              <w:t xml:space="preserve">4</w:t>
            </w:r>
          </w:p>
        </w:tc>
      </w:tr>
      <w:tr>
        <w:tc>
          <w:tcPr/>
          <w:p>
            <w:pPr>
              <w:pStyle w:val="Compact"/>
              <w:jc w:val="left"/>
            </w:pPr>
            <w:r>
              <w:t xml:space="preserve">Proveedores</w:t>
            </w:r>
          </w:p>
        </w:tc>
        <w:tc>
          <w:tcPr/>
          <w:p>
            <w:pPr>
              <w:pStyle w:val="Compact"/>
              <w:jc w:val="left"/>
            </w:pPr>
            <w:r>
              <w:t xml:space="preserve">13, 18, 23</w:t>
            </w:r>
          </w:p>
        </w:tc>
      </w:tr>
    </w:tbl>
    <w:bookmarkEnd w:id="92"/>
    <w:bookmarkStart w:id="99" w:name="referencias-oficiales"/>
    <w:p>
      <w:pPr>
        <w:pStyle w:val="Heading2"/>
      </w:pPr>
      <w:r>
        <w:t xml:space="preserve">28.5 Referencias oficiales</w:t>
      </w:r>
    </w:p>
    <w:p>
      <w:pPr>
        <w:pStyle w:val="FirstParagraph"/>
      </w:pPr>
      <w:hyperlink r:id="rId93">
        <w:r>
          <w:rPr>
            <w:rStyle w:val="Hyperlink"/>
          </w:rPr>
          <w:t xml:space="preserve">ISO/IEC 27001:2022 overview</w:t>
        </w:r>
      </w:hyperlink>
    </w:p>
    <w:p>
      <w:pPr>
        <w:pStyle w:val="BodyText"/>
      </w:pPr>
      <w:hyperlink r:id="rId94">
        <w:r>
          <w:rPr>
            <w:rStyle w:val="Hyperlink"/>
          </w:rPr>
          <w:t xml:space="preserve">ISO/IEC 27001:2022/Amd 1:2024</w:t>
        </w:r>
      </w:hyperlink>
    </w:p>
    <w:p>
      <w:pPr>
        <w:pStyle w:val="BodyText"/>
      </w:pPr>
      <w:hyperlink r:id="rId95">
        <w:r>
          <w:rPr>
            <w:rStyle w:val="Hyperlink"/>
          </w:rPr>
          <w:t xml:space="preserve">ISO/IEC 27002:2022 overview</w:t>
        </w:r>
      </w:hyperlink>
    </w:p>
    <w:p>
      <w:pPr>
        <w:pStyle w:val="BodyText"/>
      </w:pPr>
      <w:hyperlink r:id="rId96">
        <w:r>
          <w:rPr>
            <w:rStyle w:val="Hyperlink"/>
          </w:rPr>
          <w:t xml:space="preserve">Nota de cambio climático</w:t>
        </w:r>
      </w:hyperlink>
    </w:p>
    <w:p>
      <w:pPr>
        <w:pStyle w:val="BodyText"/>
      </w:pPr>
      <w:hyperlink r:id="rId97">
        <w:r>
          <w:rPr>
            <w:rStyle w:val="Hyperlink"/>
          </w:rPr>
          <w:t xml:space="preserve">Según la descripción de la certificación efectuada</w:t>
        </w:r>
      </w:hyperlink>
    </w:p>
    <w:p>
      <w:pPr>
        <w:pStyle w:val="BodyText"/>
      </w:pPr>
      <w:hyperlink r:id="rId98">
        <w:r>
          <w:rPr>
            <w:rStyle w:val="Hyperlink"/>
          </w:rPr>
          <w:t xml:space="preserve">ISO/IEC 27000 family</w:t>
        </w:r>
      </w:hyperlink>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6" Target="https://aide.github.io/" TargetMode="External" /><Relationship Type="http://schemas.openxmlformats.org/officeDocument/2006/relationships/hyperlink" Id="rId68" Target="https://cisofy.com/lynis/" TargetMode="External" /><Relationship Type="http://schemas.openxmlformats.org/officeDocument/2006/relationships/hyperlink" Id="rId54" Target="https://greenbone.github.io/docs/latest/" TargetMode="External" /><Relationship Type="http://schemas.openxmlformats.org/officeDocument/2006/relationships/hyperlink" Id="rId96" Target="https://iaf.nu/iaf_system/uploads/documents/Joint_ISO-IAF_Communique_re_Climate_Change_Amds_to_ISO_MSS_Feb_2024_Final.pdf" TargetMode="External" /><Relationship Type="http://schemas.openxmlformats.org/officeDocument/2006/relationships/hyperlink" Id="rId44" Target="https://intuitem.github.io/ciso-assistant-community/" TargetMode="External" /><Relationship Type="http://schemas.openxmlformats.org/officeDocument/2006/relationships/hyperlink" Id="rId56" Target="https://nmap.org/" TargetMode="External" /><Relationship Type="http://schemas.openxmlformats.org/officeDocument/2006/relationships/hyperlink" Id="rId58" Target="https://trivy.dev/" TargetMode="External" /><Relationship Type="http://schemas.openxmlformats.org/officeDocument/2006/relationships/hyperlink" Id="rId48" Target="https://wazuh.com/" TargetMode="External" /><Relationship Type="http://schemas.openxmlformats.org/officeDocument/2006/relationships/hyperlink" Id="rId64" Target="https://www.defectdojo.org/" TargetMode="External" /><Relationship Type="http://schemas.openxmlformats.org/officeDocument/2006/relationships/hyperlink" Id="rId97" Target="https://www.iso.org/certification.html" TargetMode="External" /><Relationship Type="http://schemas.openxmlformats.org/officeDocument/2006/relationships/hyperlink" Id="rId93" Target="https://www.iso.org/standard/27001" TargetMode="External" /><Relationship Type="http://schemas.openxmlformats.org/officeDocument/2006/relationships/hyperlink" Id="rId95" Target="https://www.iso.org/standard/75652.html" TargetMode="External" /><Relationship Type="http://schemas.openxmlformats.org/officeDocument/2006/relationships/hyperlink" Id="rId94" Target="https://www.iso.org/standard/88435.html" TargetMode="External" /><Relationship Type="http://schemas.openxmlformats.org/officeDocument/2006/relationships/hyperlink" Id="rId98" Target="https://www.iso.org/standard/iso-iec-27000-family" TargetMode="External" /><Relationship Type="http://schemas.openxmlformats.org/officeDocument/2006/relationships/hyperlink" Id="rId62" Target="https://www.keycloak.org/" TargetMode="External" /><Relationship Type="http://schemas.openxmlformats.org/officeDocument/2006/relationships/hyperlink" Id="rId52" Target="https://www.open-scap.org/" TargetMode="External" /><Relationship Type="http://schemas.openxmlformats.org/officeDocument/2006/relationships/hyperlink" Id="rId70" Target="https://www.openpolicyagent.org/" TargetMode="External" /><Relationship Type="http://schemas.openxmlformats.org/officeDocument/2006/relationships/hyperlink" Id="rId50" Target="https://www.osquery.io/" TargetMode="External" /><Relationship Type="http://schemas.openxmlformats.org/officeDocument/2006/relationships/hyperlink" Id="rId46" Target="https://www.simplerisk.com/" TargetMode="External" /><Relationship Type="http://schemas.openxmlformats.org/officeDocument/2006/relationships/hyperlink" Id="rId6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66" Target="https://aide.github.io/" TargetMode="External" /><Relationship Type="http://schemas.openxmlformats.org/officeDocument/2006/relationships/hyperlink" Id="rId68" Target="https://cisofy.com/lynis/" TargetMode="External" /><Relationship Type="http://schemas.openxmlformats.org/officeDocument/2006/relationships/hyperlink" Id="rId54" Target="https://greenbone.github.io/docs/latest/" TargetMode="External" /><Relationship Type="http://schemas.openxmlformats.org/officeDocument/2006/relationships/hyperlink" Id="rId96" Target="https://iaf.nu/iaf_system/uploads/documents/Joint_ISO-IAF_Communique_re_Climate_Change_Amds_to_ISO_MSS_Feb_2024_Final.pdf" TargetMode="External" /><Relationship Type="http://schemas.openxmlformats.org/officeDocument/2006/relationships/hyperlink" Id="rId44" Target="https://intuitem.github.io/ciso-assistant-community/" TargetMode="External" /><Relationship Type="http://schemas.openxmlformats.org/officeDocument/2006/relationships/hyperlink" Id="rId56" Target="https://nmap.org/" TargetMode="External" /><Relationship Type="http://schemas.openxmlformats.org/officeDocument/2006/relationships/hyperlink" Id="rId58" Target="https://trivy.dev/" TargetMode="External" /><Relationship Type="http://schemas.openxmlformats.org/officeDocument/2006/relationships/hyperlink" Id="rId48" Target="https://wazuh.com/" TargetMode="External" /><Relationship Type="http://schemas.openxmlformats.org/officeDocument/2006/relationships/hyperlink" Id="rId64" Target="https://www.defectdojo.org/" TargetMode="External" /><Relationship Type="http://schemas.openxmlformats.org/officeDocument/2006/relationships/hyperlink" Id="rId97" Target="https://www.iso.org/certification.html" TargetMode="External" /><Relationship Type="http://schemas.openxmlformats.org/officeDocument/2006/relationships/hyperlink" Id="rId93" Target="https://www.iso.org/standard/27001" TargetMode="External" /><Relationship Type="http://schemas.openxmlformats.org/officeDocument/2006/relationships/hyperlink" Id="rId95" Target="https://www.iso.org/standard/75652.html" TargetMode="External" /><Relationship Type="http://schemas.openxmlformats.org/officeDocument/2006/relationships/hyperlink" Id="rId94" Target="https://www.iso.org/standard/88435.html" TargetMode="External" /><Relationship Type="http://schemas.openxmlformats.org/officeDocument/2006/relationships/hyperlink" Id="rId98" Target="https://www.iso.org/standard/iso-iec-27000-family" TargetMode="External" /><Relationship Type="http://schemas.openxmlformats.org/officeDocument/2006/relationships/hyperlink" Id="rId62" Target="https://www.keycloak.org/" TargetMode="External" /><Relationship Type="http://schemas.openxmlformats.org/officeDocument/2006/relationships/hyperlink" Id="rId52" Target="https://www.open-scap.org/" TargetMode="External" /><Relationship Type="http://schemas.openxmlformats.org/officeDocument/2006/relationships/hyperlink" Id="rId70" Target="https://www.openpolicyagent.org/" TargetMode="External" /><Relationship Type="http://schemas.openxmlformats.org/officeDocument/2006/relationships/hyperlink" Id="rId50" Target="https://www.osquery.io/" TargetMode="External" /><Relationship Type="http://schemas.openxmlformats.org/officeDocument/2006/relationships/hyperlink" Id="rId46" Target="https://www.simplerisk.com/" TargetMode="External" /><Relationship Type="http://schemas.openxmlformats.org/officeDocument/2006/relationships/hyperlink" Id="rId6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2026-08-01T12:30:56Z</dcterms:created>
  <dcterms:modified xsi:type="dcterms:W3CDTF">2026-08-01T12:30:56Z</dcterms:modified>
</cp:coreProperties>
</file>

<file path=docProps/custom.xml><?xml version="1.0" encoding="utf-8"?>
<Properties xmlns="http://schemas.openxmlformats.org/officeDocument/2006/custom-properties" xmlns:vt="http://schemas.openxmlformats.org/officeDocument/2006/docPropsVTypes"/>
</file>