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4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BodyText"/>
      </w:pPr>
    </w:p>
    <w:p>
      <w:pPr>
        <w:pStyle w:val="BodyText"/>
      </w:pPr>
      <w:r>
        <w:t xml:space="preserve">Figura 1. Sete passos RMF</w:t>
      </w:r>
    </w:p>
    <w:bookmarkStart w:id="23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3"/>
    <w:bookmarkEnd w:id="24"/>
    <w:bookmarkStart w:id="26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5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7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BodyText"/>
      </w:pP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27"/>
    <w:bookmarkStart w:id="30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28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28"/>
    <w:bookmarkStart w:id="29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29"/>
    <w:bookmarkEnd w:id="30"/>
    <w:bookmarkStart w:id="32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1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1"/>
    <w:bookmarkEnd w:id="32"/>
    <w:bookmarkStart w:id="33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3"/>
    <w:bookmarkStart w:id="34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BodyText"/>
      </w:pP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34"/>
    <w:bookmarkStart w:id="35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35"/>
    <w:bookmarkStart w:id="37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36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36"/>
    <w:bookmarkEnd w:id="37"/>
    <w:bookmarkStart w:id="40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38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38"/>
    <w:bookmarkStart w:id="39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39"/>
    <w:bookmarkEnd w:id="40"/>
    <w:bookmarkStart w:id="43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BodyText"/>
      </w:pPr>
    </w:p>
    <w:p>
      <w:pPr>
        <w:pStyle w:val="BodyText"/>
      </w:pPr>
      <w:r>
        <w:t xml:space="preserve">Figura 7. Decisão de autorização de risco</w:t>
      </w:r>
    </w:p>
    <w:bookmarkStart w:id="41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41"/>
    <w:bookmarkStart w:id="42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42"/>
    <w:bookmarkEnd w:id="43"/>
    <w:bookmarkStart w:id="46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44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44"/>
    <w:bookmarkStart w:id="45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45"/>
    <w:bookmarkEnd w:id="46"/>
    <w:bookmarkStart w:id="48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BodyText"/>
      </w:pPr>
    </w:p>
    <w:p>
      <w:pPr>
        <w:pStyle w:val="BodyText"/>
      </w:pPr>
      <w:r>
        <w:t xml:space="preserve">Figura 4. Personalização de controle</w:t>
      </w:r>
    </w:p>
    <w:bookmarkStart w:id="47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47"/>
    <w:bookmarkEnd w:id="48"/>
    <w:bookmarkStart w:id="49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49"/>
    <w:bookmarkStart w:id="51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50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50"/>
    <w:bookmarkEnd w:id="51"/>
    <w:bookmarkStart w:id="54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FirstParagraph"/>
      </w:pP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52" w:name="Xedc10af444e551c1fab18e313a051886c486d42"/>
      <w:r>
        <w:t xml:space="preserve">Declaração fraca** ** Padrão de instrução de Stronger**</w:t>
      </w:r>
      <w:bookmarkEnd w:id="52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53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53"/>
    <w:bookmarkEnd w:id="54"/>
    <w:bookmarkStart w:id="56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FirstParagraph"/>
      </w:pPr>
    </w:p>
    <w:p>
      <w:pPr>
        <w:pStyle w:val="BodyText"/>
      </w:pPr>
      <w:r>
        <w:t xml:space="preserve">Figura 6. Estrutura do procedimento de avaliação</w:t>
      </w:r>
    </w:p>
    <w:bookmarkStart w:id="55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55"/>
    <w:bookmarkEnd w:id="56"/>
    <w:bookmarkStart w:id="57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57"/>
    <w:bookmarkStart w:id="58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58"/>
    <w:bookmarkStart w:id="59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59"/>
    <w:bookmarkStart w:id="61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BodyText"/>
      </w:pP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60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61"/>
    <w:bookmarkStart w:id="64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FirstParagraph"/>
      </w:pPr>
    </w:p>
    <w:p>
      <w:pPr>
        <w:pStyle w:val="BodyText"/>
      </w:pPr>
      <w:r>
        <w:t xml:space="preserve">Figura 9. Fluxo do modelo OSCAL</w:t>
      </w:r>
    </w:p>
    <w:bookmarkStart w:id="62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62"/>
    <w:bookmarkStart w:id="63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63"/>
    <w:bookmarkEnd w:id="64"/>
    <w:bookmarkStart w:id="65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65"/>
    <w:bookmarkStart w:id="67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66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66"/>
    <w:bookmarkEnd w:id="67"/>
    <w:bookmarkStart w:id="68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68"/>
    <w:bookmarkStart w:id="69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69"/>
    <w:bookmarkStart w:id="70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70"/>
    <w:bookmarkStart w:id="71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71"/>
    <w:bookmarkStart w:id="72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72"/>
    <w:bookmarkStart w:id="73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73"/>
    <w:bookmarkStart w:id="74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74"/>
    <w:bookmarkStart w:id="75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75"/>
    <w:bookmarkStart w:id="76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76"/>
    <w:bookmarkStart w:id="77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77"/>
    <w:bookmarkStart w:id="79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78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78"/>
    <w:bookmarkEnd w:id="79"/>
    <w:bookmarkStart w:id="80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80"/>
    <w:bookmarkStart w:id="81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81"/>
    <w:bookmarkStart w:id="83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82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82"/>
    <w:bookmarkEnd w:id="83"/>
    <w:bookmarkStart w:id="85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84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84"/>
    <w:bookmarkEnd w:id="85"/>
    <w:bookmarkStart w:id="86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86"/>
    <w:bookmarkStart w:id="88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87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87"/>
    <w:bookmarkEnd w:id="88"/>
    <w:bookmarkStart w:id="89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89"/>
    <w:bookmarkStart w:id="90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90"/>
    <w:bookmarkStart w:id="91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91"/>
    <w:bookmarkStart w:id="92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92"/>
    <w:bookmarkStart w:id="93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93"/>
    <w:bookmarkStart w:id="95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94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94"/>
    <w:bookmarkEnd w:id="95"/>
    <w:bookmarkStart w:id="97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96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96"/>
    <w:bookmarkEnd w:id="97"/>
    <w:bookmarkStart w:id="99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98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8"/>
    <w:bookmarkEnd w:id="99"/>
    <w:bookmarkStart w:id="101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00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1"/>
    <w:bookmarkStart w:id="103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02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3"/>
    <w:bookmarkStart w:id="105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04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5"/>
    <w:bookmarkStart w:id="107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06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7"/>
    <w:bookmarkStart w:id="109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9"/>
    <w:bookmarkStart w:id="111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10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1"/>
    <w:bookmarkStart w:id="113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12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3"/>
    <w:bookmarkStart w:id="115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14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5"/>
    <w:bookmarkStart w:id="117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1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7"/>
    <w:bookmarkStart w:id="120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18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19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0"/>
    <w:bookmarkStart w:id="122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21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2"/>
    <w:bookmarkStart w:id="124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23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4"/>
    <w:bookmarkStart w:id="126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25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6"/>
    <w:bookmarkStart w:id="128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27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29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31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3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7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35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35"/>
    <w:bookmarkStart w:id="136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36"/>
    <w:bookmarkEnd w:id="137"/>
    <w:bookmarkStart w:id="13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BodyText"/>
      </w:pPr>
    </w:p>
    <w:p>
      <w:pPr>
        <w:pStyle w:val="BodyText"/>
      </w:pPr>
      <w:r>
        <w:t xml:space="preserve">Figura 10. Caminho de analista RMF júnior</w:t>
      </w:r>
    </w:p>
    <w:bookmarkEnd w:id="138"/>
    <w:bookmarkStart w:id="13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39"/>
    <w:bookmarkStart w:id="14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40"/>
    <w:bookmarkStart w:id="14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4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41"/>
    <w:bookmarkEnd w:id="142"/>
    <w:bookmarkStart w:id="14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43" w:name="dias-foco-entrega"/>
      <w:r>
        <w:t xml:space="preserve">Dias** * Foco** * Entrega**</w:t>
      </w:r>
      <w:bookmarkEnd w:id="14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44"/>
    <w:bookmarkStart w:id="15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4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45"/>
    <w:bookmarkStart w:id="14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46"/>
    <w:bookmarkStart w:id="14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47"/>
    <w:bookmarkStart w:id="14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48"/>
    <w:bookmarkStart w:id="14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49"/>
    <w:bookmarkStart w:id="15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50"/>
    <w:bookmarkEnd w:id="151"/>
    <w:bookmarkStart w:id="15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52"/>
    <w:bookmarkStart w:id="15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53"/>
    <w:bookmarkStart w:id="15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54"/>
    <w:bookmarkStart w:id="15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5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55" w:name="campo-entrada"/>
      <w:r>
        <w:t xml:space="preserve">Campo** * Entrada**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56"/>
    <w:bookmarkEnd w:id="157"/>
    <w:bookmarkStart w:id="16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58" w:name="campo-entrada-1"/>
      <w:r>
        <w:t xml:space="preserve">Campo** * Entrada**</w:t>
      </w:r>
      <w:bookmarkEnd w:id="15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5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59"/>
    <w:bookmarkStart w:id="16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60" w:name="campo-entrada-2"/>
      <w:r>
        <w:t xml:space="preserve">Campo** * Entrada**</w:t>
      </w:r>
      <w:bookmarkEnd w:id="16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61"/>
    <w:bookmarkEnd w:id="162"/>
    <w:bookmarkStart w:id="164" w:name="glossário"/>
    <w:p>
      <w:pPr>
        <w:pStyle w:val="Heading1"/>
      </w:pPr>
      <w:r>
        <w:t xml:space="preserve"># 30.5 Glossário</w:t>
      </w:r>
    </w:p>
    <w:bookmarkStart w:id="16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63"/>
    <w:bookmarkEnd w:id="164"/>
    <w:bookmarkStart w:id="180" w:name="índice-de-assunto"/>
    <w:p>
      <w:pPr>
        <w:pStyle w:val="Heading1"/>
      </w:pPr>
      <w:r>
        <w:t xml:space="preserve"># 30.6 Índice de assunto</w:t>
      </w:r>
    </w:p>
    <w:bookmarkStart w:id="16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65"/>
    <w:bookmarkStart w:id="17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6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6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6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6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17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17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17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17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17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00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17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17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177">
        <w:r>
          <w:rPr>
            <w:rStyle w:val="Hyperlink"/>
          </w:rPr>
          <w:t xml:space="preserve">NIST RMF cursos introdutórios</w:t>
        </w:r>
      </w:hyperlink>
    </w:p>
    <w:bookmarkEnd w:id="178"/>
    <w:bookmarkStart w:id="17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179"/>
    <w:bookmarkEnd w:id="1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71" Target="https://csrc.nist.gov/News/2025/nist-releases-revision-to-sp-800-53-controls" TargetMode="External" /><Relationship Type="http://schemas.openxmlformats.org/officeDocument/2006/relationships/hyperlink" Id="rId100" Target="https://csrc.nist.gov/projects/cprt/catalog" TargetMode="External" /><Relationship Type="http://schemas.openxmlformats.org/officeDocument/2006/relationships/hyperlink" Id="rId166" Target="https://csrc.nist.gov/projects/risk-management" TargetMode="External" /><Relationship Type="http://schemas.openxmlformats.org/officeDocument/2006/relationships/hyperlink" Id="rId177" Target="https://csrc.nist.gov/projects/risk-management/rmf-courses" TargetMode="External" /><Relationship Type="http://schemas.openxmlformats.org/officeDocument/2006/relationships/hyperlink" Id="rId176" Target="https://csrc.nist.gov/projects/risk-management/sp800-53-controls/downloads" TargetMode="External" /><Relationship Type="http://schemas.openxmlformats.org/officeDocument/2006/relationships/hyperlink" Id="rId172" Target="https://csrc.nist.gov/pubs/sp/800/18/r2/final" TargetMode="External" /><Relationship Type="http://schemas.openxmlformats.org/officeDocument/2006/relationships/hyperlink" Id="rId173" Target="https://csrc.nist.gov/pubs/sp/800/30/r1/final" TargetMode="External" /><Relationship Type="http://schemas.openxmlformats.org/officeDocument/2006/relationships/hyperlink" Id="rId167" Target="https://csrc.nist.gov/pubs/sp/800/37/r2/final" TargetMode="External" /><Relationship Type="http://schemas.openxmlformats.org/officeDocument/2006/relationships/hyperlink" Id="rId174" Target="https://csrc.nist.gov/pubs/sp/800/39/final" TargetMode="External" /><Relationship Type="http://schemas.openxmlformats.org/officeDocument/2006/relationships/hyperlink" Id="rId169" Target="https://csrc.nist.gov/pubs/sp/800/53/a/r5/final" TargetMode="External" /><Relationship Type="http://schemas.openxmlformats.org/officeDocument/2006/relationships/hyperlink" Id="rId170" Target="https://csrc.nist.gov/pubs/sp/800/53/b/upd1/final" TargetMode="External" /><Relationship Type="http://schemas.openxmlformats.org/officeDocument/2006/relationships/hyperlink" Id="rId168" Target="https://csrc.nist.gov/pubs/sp/800/53/r5/upd1/final" TargetMode="External" /><Relationship Type="http://schemas.openxmlformats.org/officeDocument/2006/relationships/hyperlink" Id="rId106" Target="https://github.com/defenseunicorns/lula" TargetMode="External" /><Relationship Type="http://schemas.openxmlformats.org/officeDocument/2006/relationships/hyperlink" Id="rId110" Target="https://github.com/mitre/heimdall2" TargetMode="External" /><Relationship Type="http://schemas.openxmlformats.org/officeDocument/2006/relationships/hyperlink" Id="rId112" Target="https://github.com/opencontrol" TargetMode="External" /><Relationship Type="http://schemas.openxmlformats.org/officeDocument/2006/relationships/hyperlink" Id="rId104" Target="https://github.com/oscal-compass/compliance-trestle" TargetMode="External" /><Relationship Type="http://schemas.openxmlformats.org/officeDocument/2006/relationships/hyperlink" Id="rId114" Target="https://github.com/usnistgov/oscal-cli" TargetMode="External" /><Relationship Type="http://schemas.openxmlformats.org/officeDocument/2006/relationships/hyperlink" Id="rId102" Target="https://github.com/usnistgov/oscal-content" TargetMode="External" /><Relationship Type="http://schemas.openxmlformats.org/officeDocument/2006/relationships/hyperlink" Id="rId123" Target="https://greenbone.github.io/docs/latest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21" Target="https://nmap.org/" TargetMode="External" /><Relationship Type="http://schemas.openxmlformats.org/officeDocument/2006/relationships/hyperlink" Id="rId175" Target="https://pages.nist.gov/OSCAL/" TargetMode="External" /><Relationship Type="http://schemas.openxmlformats.org/officeDocument/2006/relationships/hyperlink" Id="rId125" Target="https://trivy.dev/" TargetMode="External" /><Relationship Type="http://schemas.openxmlformats.org/officeDocument/2006/relationships/hyperlink" Id="rId116" Target="https://wazuh.com/" TargetMode="External" /><Relationship Type="http://schemas.openxmlformats.org/officeDocument/2006/relationships/hyperlink" Id="rId131" Target="https://www.defectdojo.org/" TargetMode="External" /><Relationship Type="http://schemas.openxmlformats.org/officeDocument/2006/relationships/hyperlink" Id="rId129" Target="https://www.keycloak.org/" TargetMode="External" /><Relationship Type="http://schemas.openxmlformats.org/officeDocument/2006/relationships/hyperlink" Id="rId118" Target="https://www.open-scap.org/" TargetMode="External" /><Relationship Type="http://schemas.openxmlformats.org/officeDocument/2006/relationships/hyperlink" Id="rId133" Target="https://www.openpolicyagent.org/" TargetMode="External" /><Relationship Type="http://schemas.openxmlformats.org/officeDocument/2006/relationships/hyperlink" Id="rId119" Target="https://www.osquery.io/" TargetMode="External" /><Relationship Type="http://schemas.openxmlformats.org/officeDocument/2006/relationships/hyperlink" Id="rId127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1" Target="https://csrc.nist.gov/News/2025/nist-releases-revision-to-sp-800-53-controls" TargetMode="External" /><Relationship Type="http://schemas.openxmlformats.org/officeDocument/2006/relationships/hyperlink" Id="rId100" Target="https://csrc.nist.gov/projects/cprt/catalog" TargetMode="External" /><Relationship Type="http://schemas.openxmlformats.org/officeDocument/2006/relationships/hyperlink" Id="rId166" Target="https://csrc.nist.gov/projects/risk-management" TargetMode="External" /><Relationship Type="http://schemas.openxmlformats.org/officeDocument/2006/relationships/hyperlink" Id="rId177" Target="https://csrc.nist.gov/projects/risk-management/rmf-courses" TargetMode="External" /><Relationship Type="http://schemas.openxmlformats.org/officeDocument/2006/relationships/hyperlink" Id="rId176" Target="https://csrc.nist.gov/projects/risk-management/sp800-53-controls/downloads" TargetMode="External" /><Relationship Type="http://schemas.openxmlformats.org/officeDocument/2006/relationships/hyperlink" Id="rId172" Target="https://csrc.nist.gov/pubs/sp/800/18/r2/final" TargetMode="External" /><Relationship Type="http://schemas.openxmlformats.org/officeDocument/2006/relationships/hyperlink" Id="rId173" Target="https://csrc.nist.gov/pubs/sp/800/30/r1/final" TargetMode="External" /><Relationship Type="http://schemas.openxmlformats.org/officeDocument/2006/relationships/hyperlink" Id="rId167" Target="https://csrc.nist.gov/pubs/sp/800/37/r2/final" TargetMode="External" /><Relationship Type="http://schemas.openxmlformats.org/officeDocument/2006/relationships/hyperlink" Id="rId174" Target="https://csrc.nist.gov/pubs/sp/800/39/final" TargetMode="External" /><Relationship Type="http://schemas.openxmlformats.org/officeDocument/2006/relationships/hyperlink" Id="rId169" Target="https://csrc.nist.gov/pubs/sp/800/53/a/r5/final" TargetMode="External" /><Relationship Type="http://schemas.openxmlformats.org/officeDocument/2006/relationships/hyperlink" Id="rId170" Target="https://csrc.nist.gov/pubs/sp/800/53/b/upd1/final" TargetMode="External" /><Relationship Type="http://schemas.openxmlformats.org/officeDocument/2006/relationships/hyperlink" Id="rId168" Target="https://csrc.nist.gov/pubs/sp/800/53/r5/upd1/final" TargetMode="External" /><Relationship Type="http://schemas.openxmlformats.org/officeDocument/2006/relationships/hyperlink" Id="rId106" Target="https://github.com/defenseunicorns/lula" TargetMode="External" /><Relationship Type="http://schemas.openxmlformats.org/officeDocument/2006/relationships/hyperlink" Id="rId110" Target="https://github.com/mitre/heimdall2" TargetMode="External" /><Relationship Type="http://schemas.openxmlformats.org/officeDocument/2006/relationships/hyperlink" Id="rId112" Target="https://github.com/opencontrol" TargetMode="External" /><Relationship Type="http://schemas.openxmlformats.org/officeDocument/2006/relationships/hyperlink" Id="rId104" Target="https://github.com/oscal-compass/compliance-trestle" TargetMode="External" /><Relationship Type="http://schemas.openxmlformats.org/officeDocument/2006/relationships/hyperlink" Id="rId114" Target="https://github.com/usnistgov/oscal-cli" TargetMode="External" /><Relationship Type="http://schemas.openxmlformats.org/officeDocument/2006/relationships/hyperlink" Id="rId102" Target="https://github.com/usnistgov/oscal-content" TargetMode="External" /><Relationship Type="http://schemas.openxmlformats.org/officeDocument/2006/relationships/hyperlink" Id="rId123" Target="https://greenbone.github.io/docs/latest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21" Target="https://nmap.org/" TargetMode="External" /><Relationship Type="http://schemas.openxmlformats.org/officeDocument/2006/relationships/hyperlink" Id="rId175" Target="https://pages.nist.gov/OSCAL/" TargetMode="External" /><Relationship Type="http://schemas.openxmlformats.org/officeDocument/2006/relationships/hyperlink" Id="rId125" Target="https://trivy.dev/" TargetMode="External" /><Relationship Type="http://schemas.openxmlformats.org/officeDocument/2006/relationships/hyperlink" Id="rId116" Target="https://wazuh.com/" TargetMode="External" /><Relationship Type="http://schemas.openxmlformats.org/officeDocument/2006/relationships/hyperlink" Id="rId131" Target="https://www.defectdojo.org/" TargetMode="External" /><Relationship Type="http://schemas.openxmlformats.org/officeDocument/2006/relationships/hyperlink" Id="rId129" Target="https://www.keycloak.org/" TargetMode="External" /><Relationship Type="http://schemas.openxmlformats.org/officeDocument/2006/relationships/hyperlink" Id="rId118" Target="https://www.open-scap.org/" TargetMode="External" /><Relationship Type="http://schemas.openxmlformats.org/officeDocument/2006/relationships/hyperlink" Id="rId133" Target="https://www.openpolicyagent.org/" TargetMode="External" /><Relationship Type="http://schemas.openxmlformats.org/officeDocument/2006/relationships/hyperlink" Id="rId119" Target="https://www.osquery.io/" TargetMode="External" /><Relationship Type="http://schemas.openxmlformats.org/officeDocument/2006/relationships/hyperlink" Id="rId127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2026-07-29T04:16:18Z</dcterms:created>
  <dcterms:modified xsi:type="dcterms:W3CDTF">2026-07-29T04:16:18Z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