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AICPA SOC for Service Organizations overview</w:t>
        </w:r>
      </w:hyperlink>
    </w:p>
    <w:p>
      <w:pPr>
        <w:numPr>
          <w:ilvl w:val="0"/>
          <w:numId w:val="1022"/>
        </w:numPr>
        <w:pStyle w:val="Compact"/>
      </w:pPr>
      <w:hyperlink r:id="rId43">
        <w:r>
          <w:rPr>
            <w:rStyle w:val="Hyperlink"/>
          </w:rPr>
          <w:t xml:space="preserve">AICPA SOC 2 resources</w:t>
        </w:r>
      </w:hyperlink>
    </w:p>
    <w:p>
      <w:pPr>
        <w:numPr>
          <w:ilvl w:val="0"/>
          <w:numId w:val="1022"/>
        </w:numPr>
        <w:pStyle w:val="Compact"/>
      </w:pPr>
      <w:hyperlink r:id="rId44">
        <w:r>
          <w:rPr>
            <w:rStyle w:val="Hyperlink"/>
          </w:rPr>
          <w:t xml:space="preserve">AICPA SOC 2 reporting guide</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2026-07-27T05:45:50Z</dcterms:created>
  <dcterms:modified xsi:type="dcterms:W3CDTF">2026-07-27T05:45:50Z</dcterms:modified>
</cp:coreProperties>
</file>

<file path=docProps/custom.xml><?xml version="1.0" encoding="utf-8"?>
<Properties xmlns="http://schemas.openxmlformats.org/officeDocument/2006/custom-properties" xmlns:vt="http://schemas.openxmlformats.org/officeDocument/2006/docPropsVTypes"/>
</file>