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Playbook TPRM do gestor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ause-perguntas-para-o-acordo"/>
    <w:p>
      <w:pPr>
        <w:pStyle w:val="Heading2"/>
      </w:pPr>
      <w:r>
        <w:t xml:space="preserve">Área de Clause**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4" w:name="playbook-de-tprm-do-gerente"/>
    <w:p>
      <w:pPr>
        <w:pStyle w:val="Heading1"/>
      </w:pPr>
      <w:r>
        <w:t xml:space="preserve">25. Playbook de TPRM do gerente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End w:id="114"/>
    <w:bookmarkStart w:id="115" w:name="gerenciar-ritmo-de-operação"/>
    <w:p>
      <w:pPr>
        <w:pStyle w:val="Heading1"/>
      </w:pPr>
      <w:r>
        <w:t xml:space="preserve"># 25.1 Gerenciar ritmo de operação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2026-07-27T05:46:09Z</dcterms:created>
  <dcterms:modified xsi:type="dcterms:W3CDTF">2026-07-27T05:46:09Z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