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56.png" ContentType="image/png"/>
  <Override PartName="/word/media/rId63.png" ContentType="image/png"/>
  <Override PartName="/word/media/rId70.png" ContentType="image/png"/>
  <Override PartName="/word/media/rId74.png" ContentType="image/png"/>
  <Override PartName="/word/media/rId82.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nist-cybersecurity-framework-2.0"/>
    <w:p>
      <w:pPr>
        <w:pStyle w:val="Heading1"/>
      </w:pPr>
      <w:r>
        <w:t xml:space="preserve">NIST Cybersecurity Framework 2.0</w:t>
      </w:r>
    </w:p>
    <w:bookmarkStart w:id="9" w:name="X02acdaed77e401a0bcbf85850c049b23c0b4ac0"/>
    <w:p>
      <w:pPr>
        <w:pStyle w:val="Heading2"/>
      </w:pPr>
      <w:r>
        <w:t xml:space="preserve">GRC prático, implementação, evidências e ferramentas de código aberto</w:t>
      </w:r>
    </w:p>
    <w:p>
      <w:pPr>
        <w:pStyle w:val="FirstParagraph"/>
      </w:pPr>
      <w:r>
        <w:rPr>
          <w:i/>
          <w:iCs/>
        </w:rPr>
        <w:t xml:space="preserve">Manual de trabalho para gestores, analistas juniores, estudantes, profissionais em transição de carreira e equipes de cibersegurança</w:t>
      </w:r>
    </w:p>
    <w:p>
      <w:pPr>
        <w:pStyle w:val="BodyText"/>
      </w:pPr>
      <w:r>
        <w:rPr>
          <w:b/>
          <w:bCs/>
        </w:rPr>
        <w:t xml:space="preserve">Alberto (Al) Leiva</w:t>
      </w:r>
    </w:p>
    <w:p>
      <w:pPr>
        <w:pStyle w:val="BodyText"/>
      </w:pPr>
      <w:r>
        <w:t xml:space="preserve">Primeira edição • Julho de 2026</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9"/>
    <w:bookmarkEnd w:id="10"/>
    <w:bookmarkStart w:id="13"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11"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11"/>
    <w:bookmarkStart w:id="12"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12"/>
    <w:bookmarkEnd w:id="13"/>
    <w:bookmarkStart w:id="14" w:name="prefácio"/>
    <w:p>
      <w:pPr>
        <w:pStyle w:val="Heading1"/>
      </w:pPr>
      <w:r>
        <w:t xml:space="preserve">Prefácio</w:t>
      </w:r>
    </w:p>
    <w:p>
      <w:pPr>
        <w:pStyle w:val="FirstParagraph"/>
      </w:pPr>
      <w:r>
        <w:rPr>
          <w:i/>
          <w:iCs/>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14"/>
    <w:bookmarkStart w:id="15"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
                <w:bCs/>
              </w:rPr>
              <w:t xml:space="preserve">Atualizar Campo</w:t>
            </w:r>
            <w:r>
              <w:t xml:space="preserve"> </w:t>
            </w:r>
            <w:r>
              <w:t xml:space="preserve">e depois</w:t>
            </w:r>
            <w:r>
              <w:t xml:space="preserve"> </w:t>
            </w:r>
            <w:r>
              <w:rPr>
                <w:b/>
                <w:bCs/>
              </w:rPr>
              <w:t xml:space="preserve">Atualizar o índice inteiro</w:t>
            </w:r>
            <w:r>
              <w:t xml:space="preserve">.</w:t>
            </w:r>
          </w:p>
        </w:tc>
      </w:tr>
    </w:tbl>
    <w:bookmarkEnd w:id="15"/>
    <w:bookmarkStart w:id="22" w:name="fundamentos-do-nist-csf-2.0"/>
    <w:p>
      <w:pPr>
        <w:pStyle w:val="Heading1"/>
      </w:pPr>
      <w:r>
        <w:t xml:space="preserve">1. Fundamentos do NIST CSF 2.0</w:t>
      </w:r>
    </w:p>
    <w:p>
      <w:pPr>
        <w:pStyle w:val="FirstParagraph"/>
      </w:pPr>
      <w:r>
        <w:rPr>
          <w:i/>
          <w:iCs/>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17" name="Picture"/>
            <a:graphic>
              <a:graphicData uri="http://schemas.openxmlformats.org/drawingml/2006/picture">
                <pic:pic>
                  <pic:nvPicPr>
                    <pic:cNvPr descr="media/image1_pt-BR.png" id="18" name="Picture"/>
                    <pic:cNvPicPr>
                      <a:picLocks noChangeArrowheads="1" noChangeAspect="1"/>
                    </pic:cNvPicPr>
                  </pic:nvPicPr>
                  <pic:blipFill>
                    <a:blip r:embed="rId16"/>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19"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19"/>
    <w:bookmarkStart w:id="20" w:name="o-que-mudou-em-relação-ao-csf-1.1"/>
    <w:p>
      <w:pPr>
        <w:pStyle w:val="Heading2"/>
      </w:pPr>
      <w:r>
        <w:t xml:space="preserve">1.2 O que mudou em relação ao CSF 1.1</w:t>
      </w:r>
    </w:p>
    <w:p>
      <w:pPr>
        <w:pStyle w:val="Compact"/>
        <w:numPr>
          <w:ilvl w:val="0"/>
          <w:numId w:val="1001"/>
        </w:numPr>
      </w:pPr>
      <w:r>
        <w:rPr>
          <w:b/>
          <w:bCs/>
        </w:rPr>
        <w:t xml:space="preserve">GOVERN</w:t>
      </w:r>
      <w:r>
        <w:t xml:space="preserve"> </w:t>
      </w:r>
      <w:r>
        <w:t xml:space="preserve">tornou-se a sexta Função, colocando liderança, política, risco empresarial e prestação de contas no centro do framework.</w:t>
      </w:r>
    </w:p>
    <w:p>
      <w:pPr>
        <w:pStyle w:val="Compact"/>
        <w:numPr>
          <w:ilvl w:val="0"/>
          <w:numId w:val="1001"/>
        </w:numPr>
      </w:pPr>
      <w:r>
        <w:t xml:space="preserve">A cibersegurança da cadeia de suprimentos recebeu maior ênfase.</w:t>
      </w:r>
    </w:p>
    <w:p>
      <w:pPr>
        <w:pStyle w:val="Compact"/>
        <w:numPr>
          <w:ilvl w:val="0"/>
          <w:numId w:val="1001"/>
        </w:numPr>
      </w:pPr>
      <w:r>
        <w:t xml:space="preserve">A linguagem foi ampliada para além da infraestrutura crítica, permitindo que o framework atenda claramente a todos os tipos de organização.</w:t>
      </w:r>
    </w:p>
    <w:p>
      <w:pPr>
        <w:pStyle w:val="Compact"/>
        <w:numPr>
          <w:ilvl w:val="0"/>
          <w:numId w:val="1001"/>
        </w:numPr>
      </w:pPr>
      <w:r>
        <w:t xml:space="preserve">Perfis, Tiers, Exemplos de Implementação, Referências Informativas e Guias de Início Rápido formam agora um portfólio mais amplo de recursos do CSF.</w:t>
      </w:r>
    </w:p>
    <w:p>
      <w:pPr>
        <w:pStyle w:val="Compact"/>
        <w:numPr>
          <w:ilvl w:val="0"/>
          <w:numId w:val="1001"/>
        </w:numPr>
      </w:pPr>
      <w:r>
        <w:t xml:space="preserve">Algumas numerações de Subcategorias contêm lacunas intencionais porque determinados conteúdos do CSF 1.1 foram realocados dentro do CSF 2.0.</w:t>
      </w:r>
    </w:p>
    <w:bookmarkEnd w:id="20"/>
    <w:bookmarkStart w:id="21" w:name="o-que-o-csf-2.0-não-é"/>
    <w:p>
      <w:pPr>
        <w:pStyle w:val="Heading2"/>
      </w:pPr>
      <w:r>
        <w:t xml:space="preserve">1.3 O que o CSF 2.0 não é</w:t>
      </w:r>
    </w:p>
    <w:p>
      <w:pPr>
        <w:pStyle w:val="Compact"/>
        <w:numPr>
          <w:ilvl w:val="0"/>
          <w:numId w:val="1002"/>
        </w:numPr>
      </w:pPr>
      <w:r>
        <w:t xml:space="preserve">Não é, por si só, uma lei.</w:t>
      </w:r>
    </w:p>
    <w:p>
      <w:pPr>
        <w:pStyle w:val="Compact"/>
        <w:numPr>
          <w:ilvl w:val="0"/>
          <w:numId w:val="1002"/>
        </w:numPr>
      </w:pPr>
      <w:r>
        <w:t xml:space="preserve">Não é um catálogo único de controles nem uma lista obrigatória de tecnologias.</w:t>
      </w:r>
    </w:p>
    <w:p>
      <w:pPr>
        <w:pStyle w:val="Compact"/>
        <w:numPr>
          <w:ilvl w:val="0"/>
          <w:numId w:val="1002"/>
        </w:numPr>
      </w:pPr>
      <w:r>
        <w:t xml:space="preserve">Não fornece uma pontuação universal de aprovação ou reprovação.</w:t>
      </w:r>
    </w:p>
    <w:p>
      <w:pPr>
        <w:pStyle w:val="Compact"/>
        <w:numPr>
          <w:ilvl w:val="0"/>
          <w:numId w:val="1002"/>
        </w:numPr>
      </w:pPr>
      <w:r>
        <w:t xml:space="preserve">O NIST não certifica organizações, produtos, consultores nem avaliadores em relação ao CSF.</w:t>
      </w:r>
    </w:p>
    <w:p>
      <w:pPr>
        <w:pStyle w:val="Compact"/>
        <w:numPr>
          <w:ilvl w:val="0"/>
          <w:numId w:val="1002"/>
        </w:numPr>
      </w:pPr>
      <w:r>
        <w:t xml:space="preserve">Um Tier elevado não é automaticamente o objetivo correto para todos os escopos.</w:t>
      </w:r>
    </w:p>
    <w:p>
      <w:pPr>
        <w:pStyle w:val="Compact"/>
        <w:numPr>
          <w:ilvl w:val="0"/>
          <w:numId w:val="1002"/>
        </w:numPr>
      </w:pPr>
      <w:r>
        <w:t xml:space="preserve">Relacionar uma prática a um resultado do CSF não comprova que esse resultado tenha sido alcançado.</w:t>
      </w:r>
    </w:p>
    <w:bookmarkEnd w:id="21"/>
    <w:bookmarkEnd w:id="22"/>
    <w:bookmarkStart w:id="26" w:name="núcleo-perfis-tiers-e-recursos-de-apoio"/>
    <w:p>
      <w:pPr>
        <w:pStyle w:val="Heading1"/>
      </w:pPr>
      <w:r>
        <w:t xml:space="preserve">2. Núcleo, Perfis, Tiers e recursos de apoio</w:t>
      </w:r>
    </w:p>
    <w:p>
      <w:pPr>
        <w:pStyle w:val="FirstParagraph"/>
      </w:pPr>
      <w:r>
        <w:rPr>
          <w:i/>
          <w:iCs/>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24" name="Picture"/>
            <a:graphic>
              <a:graphicData uri="http://schemas.openxmlformats.org/drawingml/2006/picture">
                <pic:pic>
                  <pic:nvPicPr>
                    <pic:cNvPr descr="media/image2_pt-BR.png" id="25" name="Picture"/>
                    <pic:cNvPicPr>
                      <a:picLocks noChangeArrowheads="1" noChangeAspect="1"/>
                    </pic:cNvPicPr>
                  </pic:nvPicPr>
                  <pic:blipFill>
                    <a:blip r:embed="rId23"/>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Componente</w:t>
            </w:r>
          </w:p>
        </w:tc>
        <w:tc>
          <w:tcPr/>
          <w:p>
            <w:pPr>
              <w:pStyle w:val="Compact"/>
            </w:pPr>
            <w:r>
              <w:rPr>
                <w:b/>
                <w:bCs/>
              </w:rPr>
              <w:t xml:space="preserve">Objetivo</w:t>
            </w:r>
          </w:p>
        </w:tc>
        <w:tc>
          <w:tcPr/>
          <w:p>
            <w:pPr>
              <w:pStyle w:val="Compact"/>
            </w:pPr>
            <w:r>
              <w:rPr>
                <w:b/>
                <w:bCs/>
              </w:rPr>
              <w:t xml:space="preserve">Uso prático</w:t>
            </w:r>
          </w:p>
        </w:tc>
      </w:tr>
      <w:tr>
        <w:tc>
          <w:tcPr/>
          <w:p>
            <w:pPr>
              <w:pStyle w:val="Compact"/>
            </w:pPr>
            <w:r>
              <w:t xml:space="preserve">Núcleo</w:t>
            </w:r>
          </w:p>
        </w:tc>
        <w:tc>
          <w:tcPr/>
          <w:p>
            <w:pPr>
              <w:pStyle w:val="Compact"/>
            </w:pPr>
            <w:r>
              <w:t xml:space="preserve">Hierarquia de seis Funções, 22 Categorias e 106 Subcategorias</w:t>
            </w:r>
          </w:p>
        </w:tc>
        <w:tc>
          <w:tcPr/>
          <w:p>
            <w:pPr>
              <w:pStyle w:val="Compact"/>
            </w:pPr>
            <w:r>
              <w:t xml:space="preserve">Descrever os resultados de cibersegurança desejados</w:t>
            </w:r>
          </w:p>
        </w:tc>
      </w:tr>
      <w:tr>
        <w:tc>
          <w:tcPr/>
          <w:p>
            <w:pPr>
              <w:pStyle w:val="Compact"/>
            </w:pPr>
            <w:r>
              <w:t xml:space="preserve">Perfil Organizacional</w:t>
            </w:r>
          </w:p>
        </w:tc>
        <w:tc>
          <w:tcPr/>
          <w:p>
            <w:pPr>
              <w:pStyle w:val="Compact"/>
            </w:pPr>
            <w:r>
              <w:t xml:space="preserve">Resultados atuais e/ou alvo para um escopo definido</w:t>
            </w:r>
          </w:p>
        </w:tc>
        <w:tc>
          <w:tcPr/>
          <w:p>
            <w:pPr>
              <w:pStyle w:val="Compact"/>
            </w:pPr>
            <w:r>
              <w:t xml:space="preserve">Comparar a postura, priorizar lacunas e planejar o trabalho</w:t>
            </w:r>
          </w:p>
        </w:tc>
      </w:tr>
      <w:tr>
        <w:tc>
          <w:tcPr/>
          <w:p>
            <w:pPr>
              <w:pStyle w:val="Compact"/>
            </w:pPr>
            <w:r>
              <w:t xml:space="preserve">Perfil da Comunidade</w:t>
            </w:r>
          </w:p>
        </w:tc>
        <w:tc>
          <w:tcPr/>
          <w:p>
            <w:pPr>
              <w:pStyle w:val="Compact"/>
            </w:pPr>
            <w:r>
              <w:t xml:space="preserve">Linha de base compartilhada de resultados para um setor, tecnologia, ameaça ou caso de uso</w:t>
            </w:r>
          </w:p>
        </w:tc>
        <w:tc>
          <w:tcPr/>
          <w:p>
            <w:pPr>
              <w:pStyle w:val="Compact"/>
            </w:pPr>
            <w:r>
              <w:t xml:space="preserve">Utilizá-la como insumo para o Perfil-Alvo de uma organização</w:t>
            </w:r>
          </w:p>
        </w:tc>
      </w:tr>
      <w:tr>
        <w:tc>
          <w:tcPr/>
          <w:p>
            <w:pPr>
              <w:pStyle w:val="Compact"/>
            </w:pPr>
            <w:r>
              <w:t xml:space="preserve">Tiers</w:t>
            </w:r>
          </w:p>
        </w:tc>
        <w:tc>
          <w:tcPr/>
          <w:p>
            <w:pPr>
              <w:pStyle w:val="Compact"/>
            </w:pPr>
            <w:r>
              <w:t xml:space="preserve">Contexto sobre o rigor das práticas de governança e gerenciamento de riscos</w:t>
            </w:r>
          </w:p>
        </w:tc>
        <w:tc>
          <w:tcPr/>
          <w:p>
            <w:pPr>
              <w:pStyle w:val="Compact"/>
            </w:pPr>
            <w:r>
              <w:t xml:space="preserve">Caracterizar as condições do Perfil Atual e do Perfil-Alvo</w:t>
            </w:r>
          </w:p>
        </w:tc>
      </w:tr>
      <w:tr>
        <w:tc>
          <w:tcPr/>
          <w:p>
            <w:pPr>
              <w:pStyle w:val="Compact"/>
            </w:pPr>
            <w:r>
              <w:t xml:space="preserve">Exemplos de Implementação</w:t>
            </w:r>
          </w:p>
        </w:tc>
        <w:tc>
          <w:tcPr/>
          <w:p>
            <w:pPr>
              <w:pStyle w:val="Compact"/>
            </w:pPr>
            <w:r>
              <w:t xml:space="preserve">Ações orientativas que podem ajudar a alcançar resultados</w:t>
            </w:r>
          </w:p>
        </w:tc>
        <w:tc>
          <w:tcPr/>
          <w:p>
            <w:pPr>
              <w:pStyle w:val="Compact"/>
            </w:pPr>
            <w:r>
              <w:t xml:space="preserve">Gerar ideias, adaptá-las e validá-las</w:t>
            </w:r>
          </w:p>
        </w:tc>
      </w:tr>
      <w:tr>
        <w:tc>
          <w:tcPr/>
          <w:p>
            <w:pPr>
              <w:pStyle w:val="Compact"/>
            </w:pPr>
            <w:r>
              <w:t xml:space="preserve">Referências Informativas</w:t>
            </w:r>
          </w:p>
        </w:tc>
        <w:tc>
          <w:tcPr/>
          <w:p>
            <w:pPr>
              <w:pStyle w:val="Compact"/>
            </w:pPr>
            <w:r>
              <w:t xml:space="preserve">Correspondências com normas, orientações, regulamentos e outras fontes</w:t>
            </w:r>
          </w:p>
        </w:tc>
        <w:tc>
          <w:tcPr/>
          <w:p>
            <w:pPr>
              <w:pStyle w:val="Compact"/>
            </w:pPr>
            <w:r>
              <w:t xml:space="preserve">Selecionar práticas e controles mais detalhados</w:t>
            </w:r>
          </w:p>
        </w:tc>
      </w:tr>
      <w:tr>
        <w:tc>
          <w:tcPr/>
          <w:p>
            <w:pPr>
              <w:pStyle w:val="Compact"/>
            </w:pPr>
            <w:r>
              <w:t xml:space="preserve">Guias de Início Rápido</w:t>
            </w:r>
          </w:p>
        </w:tc>
        <w:tc>
          <w:tcPr/>
          <w:p>
            <w:pPr>
              <w:pStyle w:val="Compact"/>
            </w:pPr>
            <w:r>
              <w:t xml:space="preserve">Orientações breves e práticas sobre usos específicos do CSF</w:t>
            </w:r>
          </w:p>
        </w:tc>
        <w:tc>
          <w:tcPr/>
          <w:p>
            <w:pPr>
              <w:pStyle w:val="Compact"/>
            </w:pPr>
            <w:r>
              <w:t xml:space="preserve">Iniciar trabalhos sobre Perfis, Tiers, ERM, cadeia de suprimentos e pequenas empresas</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26"/>
    <w:bookmarkStart w:id="27" w:name="roteiro-prático-de-implementação"/>
    <w:p>
      <w:pPr>
        <w:pStyle w:val="Heading1"/>
      </w:pPr>
      <w:r>
        <w:t xml:space="preserve">3. Roteiro prático de implementação</w:t>
      </w:r>
    </w:p>
    <w:p>
      <w:pPr>
        <w:pStyle w:val="FirstParagraph"/>
      </w:pPr>
      <w:r>
        <w:rPr>
          <w:i/>
          <w:iCs/>
        </w:rPr>
        <w:t xml:space="preserve">Uma forma repetível de passar da linguagem do framework para melhorias financiadas.</w:t>
      </w:r>
    </w:p>
    <w:p>
      <w:pPr>
        <w:pStyle w:val="Compact"/>
        <w:numPr>
          <w:ilvl w:val="0"/>
          <w:numId w:val="1003"/>
        </w:numPr>
      </w:pPr>
      <w:r>
        <w:t xml:space="preserve">Designe um patrocinador executivo e um responsável pelo programa.</w:t>
      </w:r>
    </w:p>
    <w:p>
      <w:pPr>
        <w:pStyle w:val="Compact"/>
        <w:numPr>
          <w:ilvl w:val="0"/>
          <w:numId w:val="1003"/>
        </w:numPr>
      </w:pPr>
      <w:r>
        <w:t xml:space="preserve">Defina o escopo do Perfil: empresa, unidade de negócios, produto, serviço, sistema, região ou ecossistema de fornecedores.</w:t>
      </w:r>
    </w:p>
    <w:p>
      <w:pPr>
        <w:pStyle w:val="Compact"/>
        <w:numPr>
          <w:ilvl w:val="0"/>
          <w:numId w:val="1003"/>
        </w:numPr>
      </w:pPr>
      <w:r>
        <w:t xml:space="preserve">Reúna informações sobre a missão, as partes interessadas, as obrigações jurídicas e contratuais, os riscos, ativos, ameaças, incidentes, auditorias, força de trabalho e fornecedores.</w:t>
      </w:r>
    </w:p>
    <w:p>
      <w:pPr>
        <w:pStyle w:val="Compact"/>
        <w:numPr>
          <w:ilvl w:val="0"/>
          <w:numId w:val="1003"/>
        </w:numPr>
      </w:pPr>
      <w:r>
        <w:t xml:space="preserve">Selecione os resultados do CSF aplicáveis e crie um Perfil Atual utilizando evidências confiáveis.</w:t>
      </w:r>
    </w:p>
    <w:p>
      <w:pPr>
        <w:pStyle w:val="Compact"/>
        <w:numPr>
          <w:ilvl w:val="0"/>
          <w:numId w:val="1003"/>
        </w:numPr>
      </w:pPr>
      <w:r>
        <w:t xml:space="preserve">Defina um Perfil-Alvo baseado em risco, considerando os Perfis da Comunidade e as obrigações aplicáveis.</w:t>
      </w:r>
    </w:p>
    <w:p>
      <w:pPr>
        <w:pStyle w:val="Compact"/>
        <w:numPr>
          <w:ilvl w:val="0"/>
          <w:numId w:val="1003"/>
        </w:numPr>
      </w:pPr>
      <w:r>
        <w:t xml:space="preserve">Analise lacunas, dependências, custos, viabilidade e redução de risco.</w:t>
      </w:r>
    </w:p>
    <w:p>
      <w:pPr>
        <w:pStyle w:val="Compact"/>
        <w:numPr>
          <w:ilvl w:val="0"/>
          <w:numId w:val="1003"/>
        </w:numPr>
      </w:pPr>
      <w:r>
        <w:t xml:space="preserve">Crie um plano de ação aprovado com responsáveis, recursos, marcos, métricas e medidas de proteção provisórias.</w:t>
      </w:r>
    </w:p>
    <w:p>
      <w:pPr>
        <w:pStyle w:val="Compact"/>
        <w:numPr>
          <w:ilvl w:val="0"/>
          <w:numId w:val="1003"/>
        </w:numPr>
      </w:pPr>
      <w:r>
        <w:t xml:space="preserve">Implemente controles e procedimentos operacionais.</w:t>
      </w:r>
    </w:p>
    <w:p>
      <w:pPr>
        <w:pStyle w:val="Compact"/>
        <w:numPr>
          <w:ilvl w:val="0"/>
          <w:numId w:val="1003"/>
        </w:numPr>
      </w:pPr>
      <w:r>
        <w:t xml:space="preserve">Teste a eficácia do desenho e a eficácia operacional utilizando populações completas e amostras representativas.</w:t>
      </w:r>
    </w:p>
    <w:p>
      <w:pPr>
        <w:pStyle w:val="Compact"/>
        <w:numPr>
          <w:ilvl w:val="0"/>
          <w:numId w:val="1003"/>
        </w:numPr>
      </w:pPr>
      <w:r>
        <w:t xml:space="preserve">Relate riscos, decisões, exceções, progresso e limitações.</w:t>
      </w:r>
    </w:p>
    <w:p>
      <w:pPr>
        <w:pStyle w:val="Compact"/>
        <w:numPr>
          <w:ilvl w:val="0"/>
          <w:numId w:val="1003"/>
        </w:numPr>
      </w:pPr>
      <w:r>
        <w:t xml:space="preserve">Atualize os Perfis após mudanças relevantes, incidentes, exercícios, revisões ou alterações no risco.</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27"/>
    <w:bookmarkStart w:id="34" w:name="função-governar"/>
    <w:p>
      <w:pPr>
        <w:pStyle w:val="Heading1"/>
      </w:pPr>
      <w:r>
        <w:t xml:space="preserve">4. Função GOVERNAR</w:t>
      </w:r>
    </w:p>
    <w:p>
      <w:pPr>
        <w:pStyle w:val="FirstParagraph"/>
      </w:pPr>
      <w:r>
        <w:rPr>
          <w:i/>
          <w:iCs/>
        </w:rPr>
        <w:t xml:space="preserve">Explicação completa, em linguagem clara, de cada Categoria e Subcategoria de GOVERNAR.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Objetivo da Função:</w:t>
            </w:r>
            <w:r>
              <w:t xml:space="preserve"> </w:t>
            </w:r>
            <w:r>
              <w:t xml:space="preserve">Definir direção, expectativas, responsabilização, políticas, supervisão e gestão do risco da cadeia de suprimentos.</w:t>
            </w:r>
          </w:p>
        </w:tc>
      </w:tr>
    </w:tbl>
    <w:bookmarkStart w:id="28" w:name="contexto-organizacional-gv.oc"/>
    <w:p>
      <w:pPr>
        <w:pStyle w:val="Heading2"/>
      </w:pPr>
      <w:r>
        <w:t xml:space="preserve">Contexto organizacional (GV.OC)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GV.OC-01</w:t>
            </w:r>
          </w:p>
        </w:tc>
        <w:tc>
          <w:tcPr/>
          <w:p>
            <w:pPr>
              <w:pStyle w:val="Compact"/>
            </w:pPr>
            <w:r>
              <w:t xml:space="preserve">Relacionar as decisões de cibersegurança à missão da organização.</w:t>
            </w:r>
          </w:p>
        </w:tc>
        <w:tc>
          <w:tcPr/>
          <w:p>
            <w:pPr>
              <w:pStyle w:val="Compact"/>
            </w:pPr>
            <w:r>
              <w:t xml:space="preserve">Confirmar responsável, escopo, implementação, revisão, exceções, ações corretivas e operação repetível.</w:t>
            </w:r>
          </w:p>
        </w:tc>
        <w:tc>
          <w:tcPr/>
          <w:p>
            <w:pPr>
              <w:pStyle w:val="Compact"/>
            </w:pPr>
            <w:r>
              <w:t xml:space="preserve">registros de missão e partes interessadas, registro de obrigações, mapa de dependências</w:t>
            </w:r>
          </w:p>
        </w:tc>
      </w:tr>
      <w:tr>
        <w:tc>
          <w:tcPr/>
          <w:p>
            <w:pPr>
              <w:pStyle w:val="Compact"/>
            </w:pPr>
            <w:r>
              <w:t xml:space="preserve">GV.OC-02</w:t>
            </w:r>
          </w:p>
        </w:tc>
        <w:tc>
          <w:tcPr/>
          <w:p>
            <w:pPr>
              <w:pStyle w:val="Compact"/>
            </w:pPr>
            <w:r>
              <w:t xml:space="preserve">Identificar as partes interessadas e considerar suas expectativas de cibersegurança.</w:t>
            </w:r>
          </w:p>
        </w:tc>
        <w:tc>
          <w:tcPr/>
          <w:p>
            <w:pPr>
              <w:pStyle w:val="Compact"/>
            </w:pPr>
            <w:r>
              <w:t xml:space="preserve">Confirmar responsável, escopo, implementação, revisão, exceções, ações corretivas e operação repetível.</w:t>
            </w:r>
          </w:p>
        </w:tc>
        <w:tc>
          <w:tcPr/>
          <w:p>
            <w:pPr>
              <w:pStyle w:val="Compact"/>
            </w:pPr>
            <w:r>
              <w:t xml:space="preserve">registros de missão e partes interessadas, registro de obrigações, mapa de dependências</w:t>
            </w:r>
          </w:p>
        </w:tc>
      </w:tr>
      <w:tr>
        <w:tc>
          <w:tcPr/>
          <w:p>
            <w:pPr>
              <w:pStyle w:val="Compact"/>
            </w:pPr>
            <w:r>
              <w:t xml:space="preserve">GV.OC-03</w:t>
            </w:r>
          </w:p>
        </w:tc>
        <w:tc>
          <w:tcPr/>
          <w:p>
            <w:pPr>
              <w:pStyle w:val="Compact"/>
            </w:pPr>
            <w:r>
              <w:t xml:space="preserve">Identificar e gerenciar obrigações legais, regulatórias, contratuais, de privacidade e de liberdades civis.</w:t>
            </w:r>
          </w:p>
        </w:tc>
        <w:tc>
          <w:tcPr/>
          <w:p>
            <w:pPr>
              <w:pStyle w:val="Compact"/>
            </w:pPr>
            <w:r>
              <w:t xml:space="preserve">Confirmar responsável, escopo, implementação, revisão, exceções, ações corretivas e operação repetível.</w:t>
            </w:r>
          </w:p>
        </w:tc>
        <w:tc>
          <w:tcPr/>
          <w:p>
            <w:pPr>
              <w:pStyle w:val="Compact"/>
            </w:pPr>
            <w:r>
              <w:t xml:space="preserve">registros de missão e partes interessadas, registro de obrigações, mapa de dependências</w:t>
            </w:r>
          </w:p>
        </w:tc>
      </w:tr>
      <w:tr>
        <w:tc>
          <w:tcPr/>
          <w:p>
            <w:pPr>
              <w:pStyle w:val="Compact"/>
            </w:pPr>
            <w:r>
              <w:t xml:space="preserve">GV.OC-04</w:t>
            </w:r>
          </w:p>
        </w:tc>
        <w:tc>
          <w:tcPr/>
          <w:p>
            <w:pPr>
              <w:pStyle w:val="Compact"/>
            </w:pPr>
            <w:r>
              <w:t xml:space="preserve">Compreender e comunicar os serviços críticos que outras partes esperam da organização.</w:t>
            </w:r>
          </w:p>
        </w:tc>
        <w:tc>
          <w:tcPr/>
          <w:p>
            <w:pPr>
              <w:pStyle w:val="Compact"/>
            </w:pPr>
            <w:r>
              <w:t xml:space="preserve">Confirmar responsável, escopo, implementação, revisão, exceções, ações corretivas e operação repetível.</w:t>
            </w:r>
          </w:p>
        </w:tc>
        <w:tc>
          <w:tcPr/>
          <w:p>
            <w:pPr>
              <w:pStyle w:val="Compact"/>
            </w:pPr>
            <w:r>
              <w:t xml:space="preserve">registros de missão e partes interessadas, registro de obrigações, mapa de dependências</w:t>
            </w:r>
          </w:p>
        </w:tc>
      </w:tr>
      <w:tr>
        <w:tc>
          <w:tcPr/>
          <w:p>
            <w:pPr>
              <w:pStyle w:val="Compact"/>
            </w:pPr>
            <w:r>
              <w:t xml:space="preserve">GV.OC-05</w:t>
            </w:r>
          </w:p>
        </w:tc>
        <w:tc>
          <w:tcPr/>
          <w:p>
            <w:pPr>
              <w:pStyle w:val="Compact"/>
            </w:pPr>
            <w:r>
              <w:t xml:space="preserve">Compreender e comunicar os resultados, as capacidades e os serviços externos dos quais a organização depende.</w:t>
            </w:r>
          </w:p>
        </w:tc>
        <w:tc>
          <w:tcPr/>
          <w:p>
            <w:pPr>
              <w:pStyle w:val="Compact"/>
            </w:pPr>
            <w:r>
              <w:t xml:space="preserve">Confirmar responsável, escopo, implementação, revisão, exceções, ações corretivas e operação repetível.</w:t>
            </w:r>
          </w:p>
        </w:tc>
        <w:tc>
          <w:tcPr/>
          <w:p>
            <w:pPr>
              <w:pStyle w:val="Compact"/>
            </w:pPr>
            <w:r>
              <w:t xml:space="preserve">registros de missão e partes interessadas, registro de obrigações, mapa de dependências</w:t>
            </w:r>
          </w:p>
        </w:tc>
      </w:tr>
    </w:tbl>
    <w:p>
      <w:pPr>
        <w:pStyle w:val="BlockText"/>
      </w:pPr>
      <w:r>
        <w:rPr>
          <w:b/>
          <w:bCs/>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28"/>
    <w:bookmarkStart w:id="29" w:name="estratégia-de-gestão-de-riscos-gv.rm"/>
    <w:p>
      <w:pPr>
        <w:pStyle w:val="Heading2"/>
      </w:pPr>
      <w:r>
        <w:t xml:space="preserve">Estratégia de gestão de riscos (GV.RM)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GV.RM-01</w:t>
            </w:r>
          </w:p>
        </w:tc>
        <w:tc>
          <w:tcPr/>
          <w:p>
            <w:pPr>
              <w:pStyle w:val="Compact"/>
            </w:pPr>
            <w:r>
              <w:t xml:space="preserve">Alinhar os objetivos de gestão do risco de cibersegurança com as partes interessadas relevantes.</w:t>
            </w:r>
          </w:p>
        </w:tc>
        <w:tc>
          <w:tcPr/>
          <w:p>
            <w:pPr>
              <w:pStyle w:val="Compact"/>
            </w:pPr>
            <w:r>
              <w:t xml:space="preserve">Confirmar responsável, escopo, implementação, revisão, exceções, ações corretivas e operação repetível.</w:t>
            </w:r>
          </w:p>
        </w:tc>
        <w:tc>
          <w:tcPr/>
          <w:p>
            <w:pPr>
              <w:pStyle w:val="Compact"/>
            </w:pPr>
            <w:r>
              <w:t xml:space="preserve">apetite a risco, metodologia, registro de riscos corporativos, fluxos de reporte</w:t>
            </w:r>
          </w:p>
        </w:tc>
      </w:tr>
      <w:tr>
        <w:tc>
          <w:tcPr/>
          <w:p>
            <w:pPr>
              <w:pStyle w:val="Compact"/>
            </w:pPr>
            <w:r>
              <w:t xml:space="preserve">GV.RM-02</w:t>
            </w:r>
          </w:p>
        </w:tc>
        <w:tc>
          <w:tcPr/>
          <w:p>
            <w:pPr>
              <w:pStyle w:val="Compact"/>
            </w:pPr>
            <w:r>
              <w:t xml:space="preserve">Estabelecer, comunicar e manter declarações de apetite e tolerância a risco.</w:t>
            </w:r>
          </w:p>
        </w:tc>
        <w:tc>
          <w:tcPr/>
          <w:p>
            <w:pPr>
              <w:pStyle w:val="Compact"/>
            </w:pPr>
            <w:r>
              <w:t xml:space="preserve">Confirmar responsável, escopo, implementação, revisão, exceções, ações corretivas e operação repetível.</w:t>
            </w:r>
          </w:p>
        </w:tc>
        <w:tc>
          <w:tcPr/>
          <w:p>
            <w:pPr>
              <w:pStyle w:val="Compact"/>
            </w:pPr>
            <w:r>
              <w:t xml:space="preserve">apetite a risco, metodologia, registro de riscos corporativos, fluxos de reporte</w:t>
            </w:r>
          </w:p>
        </w:tc>
      </w:tr>
      <w:tr>
        <w:tc>
          <w:tcPr/>
          <w:p>
            <w:pPr>
              <w:pStyle w:val="Compact"/>
            </w:pPr>
            <w:r>
              <w:t xml:space="preserve">GV.RM-03</w:t>
            </w:r>
          </w:p>
        </w:tc>
        <w:tc>
          <w:tcPr/>
          <w:p>
            <w:pPr>
              <w:pStyle w:val="Compact"/>
            </w:pPr>
            <w:r>
              <w:t xml:space="preserve">Integrar o risco de cibersegurança aos processos de gestão de riscos corporativos.</w:t>
            </w:r>
          </w:p>
        </w:tc>
        <w:tc>
          <w:tcPr/>
          <w:p>
            <w:pPr>
              <w:pStyle w:val="Compact"/>
            </w:pPr>
            <w:r>
              <w:t xml:space="preserve">Confirmar responsável, escopo, implementação, revisão, exceções, ações corretivas e operação repetível.</w:t>
            </w:r>
          </w:p>
        </w:tc>
        <w:tc>
          <w:tcPr/>
          <w:p>
            <w:pPr>
              <w:pStyle w:val="Compact"/>
            </w:pPr>
            <w:r>
              <w:t xml:space="preserve">apetite a risco, metodologia, registro de riscos corporativos, fluxos de reporte</w:t>
            </w:r>
          </w:p>
        </w:tc>
      </w:tr>
      <w:tr>
        <w:tc>
          <w:tcPr/>
          <w:p>
            <w:pPr>
              <w:pStyle w:val="Compact"/>
            </w:pPr>
            <w:r>
              <w:t xml:space="preserve">GV.RM-04</w:t>
            </w:r>
          </w:p>
        </w:tc>
        <w:tc>
          <w:tcPr/>
          <w:p>
            <w:pPr>
              <w:pStyle w:val="Compact"/>
            </w:pPr>
            <w:r>
              <w:t xml:space="preserve">Definir e comunicar opções aceitáveis de resposta ao risco.</w:t>
            </w:r>
          </w:p>
        </w:tc>
        <w:tc>
          <w:tcPr/>
          <w:p>
            <w:pPr>
              <w:pStyle w:val="Compact"/>
            </w:pPr>
            <w:r>
              <w:t xml:space="preserve">Confirmar responsável, escopo, implementação, revisão, exceções, ações corretivas e operação repetível.</w:t>
            </w:r>
          </w:p>
        </w:tc>
        <w:tc>
          <w:tcPr/>
          <w:p>
            <w:pPr>
              <w:pStyle w:val="Compact"/>
            </w:pPr>
            <w:r>
              <w:t xml:space="preserve">apetite a risco, metodologia, registro de riscos corporativos, fluxos de reporte</w:t>
            </w:r>
          </w:p>
        </w:tc>
      </w:tr>
      <w:tr>
        <w:tc>
          <w:tcPr/>
          <w:p>
            <w:pPr>
              <w:pStyle w:val="Compact"/>
            </w:pPr>
            <w:r>
              <w:t xml:space="preserve">GV.RM-05</w:t>
            </w:r>
          </w:p>
        </w:tc>
        <w:tc>
          <w:tcPr/>
          <w:p>
            <w:pPr>
              <w:pStyle w:val="Compact"/>
            </w:pPr>
            <w:r>
              <w:t xml:space="preserve">Estabelecer canais de comunicação para riscos cibernéticos, inclusive riscos de fornecedores e terceiros.</w:t>
            </w:r>
          </w:p>
        </w:tc>
        <w:tc>
          <w:tcPr/>
          <w:p>
            <w:pPr>
              <w:pStyle w:val="Compact"/>
            </w:pPr>
            <w:r>
              <w:t xml:space="preserve">Confirmar responsável, escopo, implementação, revisão, exceções, ações corretivas e operação repetível.</w:t>
            </w:r>
          </w:p>
        </w:tc>
        <w:tc>
          <w:tcPr/>
          <w:p>
            <w:pPr>
              <w:pStyle w:val="Compact"/>
            </w:pPr>
            <w:r>
              <w:t xml:space="preserve">apetite a risco, metodologia, registro de riscos corporativos, fluxos de reporte</w:t>
            </w:r>
          </w:p>
        </w:tc>
      </w:tr>
      <w:tr>
        <w:tc>
          <w:tcPr/>
          <w:p>
            <w:pPr>
              <w:pStyle w:val="Compact"/>
            </w:pPr>
            <w:r>
              <w:t xml:space="preserve">GV.RM-06</w:t>
            </w:r>
          </w:p>
        </w:tc>
        <w:tc>
          <w:tcPr/>
          <w:p>
            <w:pPr>
              <w:pStyle w:val="Compact"/>
            </w:pPr>
            <w:r>
              <w:t xml:space="preserve">Utilizar um método consistente para calcular, documentar, categorizar e priorizar riscos cibernéticos.</w:t>
            </w:r>
          </w:p>
        </w:tc>
        <w:tc>
          <w:tcPr/>
          <w:p>
            <w:pPr>
              <w:pStyle w:val="Compact"/>
            </w:pPr>
            <w:r>
              <w:t xml:space="preserve">Confirmar responsável, escopo, implementação, revisão, exceções, ações corretivas e operação repetível.</w:t>
            </w:r>
          </w:p>
        </w:tc>
        <w:tc>
          <w:tcPr/>
          <w:p>
            <w:pPr>
              <w:pStyle w:val="Compact"/>
            </w:pPr>
            <w:r>
              <w:t xml:space="preserve">apetite a risco, metodologia, registro de riscos corporativos, fluxos de reporte</w:t>
            </w:r>
          </w:p>
        </w:tc>
      </w:tr>
      <w:tr>
        <w:tc>
          <w:tcPr/>
          <w:p>
            <w:pPr>
              <w:pStyle w:val="Compact"/>
            </w:pPr>
            <w:r>
              <w:t xml:space="preserve">GV.RM-07</w:t>
            </w:r>
          </w:p>
        </w:tc>
        <w:tc>
          <w:tcPr/>
          <w:p>
            <w:pPr>
              <w:pStyle w:val="Compact"/>
            </w:pPr>
            <w:r>
              <w:t xml:space="preserve">Incluir oportunidades benéficas e riscos positivos nas discussões de cibersegurança.</w:t>
            </w:r>
          </w:p>
        </w:tc>
        <w:tc>
          <w:tcPr/>
          <w:p>
            <w:pPr>
              <w:pStyle w:val="Compact"/>
            </w:pPr>
            <w:r>
              <w:t xml:space="preserve">Confirmar responsável, escopo, implementação, revisão, exceções, ações corretivas e operação repetível.</w:t>
            </w:r>
          </w:p>
        </w:tc>
        <w:tc>
          <w:tcPr/>
          <w:p>
            <w:pPr>
              <w:pStyle w:val="Compact"/>
            </w:pPr>
            <w:r>
              <w:t xml:space="preserve">apetite a risco, metodologia, registro de riscos corporativos, fluxos de reporte</w:t>
            </w:r>
          </w:p>
        </w:tc>
      </w:tr>
    </w:tbl>
    <w:bookmarkEnd w:id="29"/>
    <w:bookmarkStart w:id="30" w:name="X33528b5bb9316b37fde35377917ac81e0d3edf5"/>
    <w:p>
      <w:pPr>
        <w:pStyle w:val="Heading2"/>
      </w:pPr>
      <w:r>
        <w:t xml:space="preserve">Papéis, responsabilidades e autoridades (GV.RR)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GV.RR-01</w:t>
            </w:r>
          </w:p>
        </w:tc>
        <w:tc>
          <w:tcPr/>
          <w:p>
            <w:pPr>
              <w:pStyle w:val="Compact"/>
            </w:pPr>
            <w:r>
              <w:t xml:space="preserve">A liderança assume a responsabilidade pelo risco de cibersegurança e apoia uma cultura ética e de melhoria contínua.</w:t>
            </w:r>
          </w:p>
        </w:tc>
        <w:tc>
          <w:tcPr/>
          <w:p>
            <w:pPr>
              <w:pStyle w:val="Compact"/>
            </w:pPr>
            <w:r>
              <w:t xml:space="preserve">Confirmar responsável, escopo, implementação, revisão, exceções, ações corretivas e operação repetível.</w:t>
            </w:r>
          </w:p>
        </w:tc>
        <w:tc>
          <w:tcPr/>
          <w:p>
            <w:pPr>
              <w:pStyle w:val="Compact"/>
            </w:pPr>
            <w:r>
              <w:t xml:space="preserve">matriz RACI, descrições de cargo, orçamento, registros da força de trabalho</w:t>
            </w:r>
          </w:p>
        </w:tc>
      </w:tr>
      <w:tr>
        <w:tc>
          <w:tcPr/>
          <w:p>
            <w:pPr>
              <w:pStyle w:val="Compact"/>
            </w:pPr>
            <w:r>
              <w:t xml:space="preserve">GV.RR-02</w:t>
            </w:r>
          </w:p>
        </w:tc>
        <w:tc>
          <w:tcPr/>
          <w:p>
            <w:pPr>
              <w:pStyle w:val="Compact"/>
            </w:pPr>
            <w:r>
              <w:t xml:space="preserve">Estabelecer, comunicar, compreender e fazer cumprir papéis, responsabilidades e autoridades de cibersegurança.</w:t>
            </w:r>
          </w:p>
        </w:tc>
        <w:tc>
          <w:tcPr/>
          <w:p>
            <w:pPr>
              <w:pStyle w:val="Compact"/>
            </w:pPr>
            <w:r>
              <w:t xml:space="preserve">Confirmar responsável, escopo, implementação, revisão, exceções, ações corretivas e operação repetível.</w:t>
            </w:r>
          </w:p>
        </w:tc>
        <w:tc>
          <w:tcPr/>
          <w:p>
            <w:pPr>
              <w:pStyle w:val="Compact"/>
            </w:pPr>
            <w:r>
              <w:t xml:space="preserve">matriz RACI, descrições de cargo, orçamento, registros da força de trabalho</w:t>
            </w:r>
          </w:p>
        </w:tc>
      </w:tr>
      <w:tr>
        <w:tc>
          <w:tcPr/>
          <w:p>
            <w:pPr>
              <w:pStyle w:val="Compact"/>
            </w:pPr>
            <w:r>
              <w:t xml:space="preserve">GV.RR-03</w:t>
            </w:r>
          </w:p>
        </w:tc>
        <w:tc>
          <w:tcPr/>
          <w:p>
            <w:pPr>
              <w:pStyle w:val="Compact"/>
            </w:pPr>
            <w:r>
              <w:t xml:space="preserve">Alocar pessoas, orçamento, tecnologia e tempo de acordo com a estratégia e as políticas de risco.</w:t>
            </w:r>
          </w:p>
        </w:tc>
        <w:tc>
          <w:tcPr/>
          <w:p>
            <w:pPr>
              <w:pStyle w:val="Compact"/>
            </w:pPr>
            <w:r>
              <w:t xml:space="preserve">Confirmar responsável, escopo, implementação, revisão, exceções, ações corretivas e operação repetível.</w:t>
            </w:r>
          </w:p>
        </w:tc>
        <w:tc>
          <w:tcPr/>
          <w:p>
            <w:pPr>
              <w:pStyle w:val="Compact"/>
            </w:pPr>
            <w:r>
              <w:t xml:space="preserve">matriz RACI, descrições de cargo, orçamento, registros da força de trabalho</w:t>
            </w:r>
          </w:p>
        </w:tc>
      </w:tr>
      <w:tr>
        <w:tc>
          <w:tcPr/>
          <w:p>
            <w:pPr>
              <w:pStyle w:val="Compact"/>
            </w:pPr>
            <w:r>
              <w:t xml:space="preserve">GV.RR-04</w:t>
            </w:r>
          </w:p>
        </w:tc>
        <w:tc>
          <w:tcPr/>
          <w:p>
            <w:pPr>
              <w:pStyle w:val="Compact"/>
            </w:pPr>
            <w:r>
              <w:t xml:space="preserve">Incorporar responsabilidades de cibersegurança às práticas de recursos humanos.</w:t>
            </w:r>
          </w:p>
        </w:tc>
        <w:tc>
          <w:tcPr/>
          <w:p>
            <w:pPr>
              <w:pStyle w:val="Compact"/>
            </w:pPr>
            <w:r>
              <w:t xml:space="preserve">Confirmar responsável, escopo, implementação, revisão, exceções, ações corretivas e operação repetível.</w:t>
            </w:r>
          </w:p>
        </w:tc>
        <w:tc>
          <w:tcPr/>
          <w:p>
            <w:pPr>
              <w:pStyle w:val="Compact"/>
            </w:pPr>
            <w:r>
              <w:t xml:space="preserve">matriz RACI, descrições de cargo, orçamento, registros da força de trabalho</w:t>
            </w:r>
          </w:p>
        </w:tc>
      </w:tr>
    </w:tbl>
    <w:bookmarkEnd w:id="30"/>
    <w:bookmarkStart w:id="31" w:name="política-gv.po"/>
    <w:p>
      <w:pPr>
        <w:pStyle w:val="Heading2"/>
      </w:pPr>
      <w:r>
        <w:t xml:space="preserve">Política (GV.PO)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GV.PO-01</w:t>
            </w:r>
          </w:p>
        </w:tc>
        <w:tc>
          <w:tcPr/>
          <w:p>
            <w:pPr>
              <w:pStyle w:val="Compact"/>
            </w:pPr>
            <w:r>
              <w:t xml:space="preserve">Estabelecer, comunicar e aplicar a política de cibersegurança de acordo com o contexto, a estratégia e as prioridades.</w:t>
            </w:r>
          </w:p>
        </w:tc>
        <w:tc>
          <w:tcPr/>
          <w:p>
            <w:pPr>
              <w:pStyle w:val="Compact"/>
            </w:pPr>
            <w:r>
              <w:t xml:space="preserve">Confirmar responsável, escopo, implementação, revisão, exceções, ações corretivas e operação repetível.</w:t>
            </w:r>
          </w:p>
        </w:tc>
        <w:tc>
          <w:tcPr/>
          <w:p>
            <w:pPr>
              <w:pStyle w:val="Compact"/>
            </w:pPr>
            <w:r>
              <w:t xml:space="preserve">política aprovada, confirmações de ciência, histórico de revisão, registros de aplicação</w:t>
            </w:r>
          </w:p>
        </w:tc>
      </w:tr>
      <w:tr>
        <w:tc>
          <w:tcPr/>
          <w:p>
            <w:pPr>
              <w:pStyle w:val="Compact"/>
            </w:pPr>
            <w:r>
              <w:t xml:space="preserve">GV.PO-02</w:t>
            </w:r>
          </w:p>
        </w:tc>
        <w:tc>
          <w:tcPr/>
          <w:p>
            <w:pPr>
              <w:pStyle w:val="Compact"/>
            </w:pPr>
            <w:r>
              <w:t xml:space="preserve">Revisar e atualizar a política quando houver mudanças em requisitos, ameaças, tecnologia ou missão.</w:t>
            </w:r>
          </w:p>
        </w:tc>
        <w:tc>
          <w:tcPr/>
          <w:p>
            <w:pPr>
              <w:pStyle w:val="Compact"/>
            </w:pPr>
            <w:r>
              <w:t xml:space="preserve">Confirmar responsável, escopo, implementação, revisão, exceções, ações corretivas e operação repetível.</w:t>
            </w:r>
          </w:p>
        </w:tc>
        <w:tc>
          <w:tcPr/>
          <w:p>
            <w:pPr>
              <w:pStyle w:val="Compact"/>
            </w:pPr>
            <w:r>
              <w:t xml:space="preserve">política aprovada, confirmações de ciência, histórico de revisão, registros de aplicação</w:t>
            </w:r>
          </w:p>
        </w:tc>
      </w:tr>
    </w:tbl>
    <w:bookmarkEnd w:id="31"/>
    <w:bookmarkStart w:id="32" w:name="supervisão-gv.ov"/>
    <w:p>
      <w:pPr>
        <w:pStyle w:val="Heading2"/>
      </w:pPr>
      <w:r>
        <w:t xml:space="preserve">Supervisão (GV.OV)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GV.OV-01</w:t>
            </w:r>
          </w:p>
        </w:tc>
        <w:tc>
          <w:tcPr/>
          <w:p>
            <w:pPr>
              <w:pStyle w:val="Compact"/>
            </w:pPr>
            <w:r>
              <w:t xml:space="preserve">Revisar os resultados da estratégia e utilizá-los para ajustar a direção.</w:t>
            </w:r>
          </w:p>
        </w:tc>
        <w:tc>
          <w:tcPr/>
          <w:p>
            <w:pPr>
              <w:pStyle w:val="Compact"/>
            </w:pPr>
            <w:r>
              <w:t xml:space="preserve">Confirmar responsável, escopo, implementação, revisão, exceções, ações corretivas e operação repetível.</w:t>
            </w:r>
          </w:p>
        </w:tc>
        <w:tc>
          <w:tcPr/>
          <w:p>
            <w:pPr>
              <w:pStyle w:val="Compact"/>
            </w:pPr>
            <w:r>
              <w:t xml:space="preserve">painel, atas de reunião, decisões, alterações de estratégia</w:t>
            </w:r>
          </w:p>
        </w:tc>
      </w:tr>
      <w:tr>
        <w:tc>
          <w:tcPr/>
          <w:p>
            <w:pPr>
              <w:pStyle w:val="Compact"/>
            </w:pPr>
            <w:r>
              <w:t xml:space="preserve">GV.OV-02</w:t>
            </w:r>
          </w:p>
        </w:tc>
        <w:tc>
          <w:tcPr/>
          <w:p>
            <w:pPr>
              <w:pStyle w:val="Compact"/>
            </w:pPr>
            <w:r>
              <w:t xml:space="preserve">Ajustar a estratégia de risco quando requisitos ou riscos não estiverem plenamente cobertos.</w:t>
            </w:r>
          </w:p>
        </w:tc>
        <w:tc>
          <w:tcPr/>
          <w:p>
            <w:pPr>
              <w:pStyle w:val="Compact"/>
            </w:pPr>
            <w:r>
              <w:t xml:space="preserve">Confirmar responsável, escopo, implementação, revisão, exceções, ações corretivas e operação repetível.</w:t>
            </w:r>
          </w:p>
        </w:tc>
        <w:tc>
          <w:tcPr/>
          <w:p>
            <w:pPr>
              <w:pStyle w:val="Compact"/>
            </w:pPr>
            <w:r>
              <w:t xml:space="preserve">painel, atas de reunião, decisões, alterações de estratégia</w:t>
            </w:r>
          </w:p>
        </w:tc>
      </w:tr>
      <w:tr>
        <w:tc>
          <w:tcPr/>
          <w:p>
            <w:pPr>
              <w:pStyle w:val="Compact"/>
            </w:pPr>
            <w:r>
              <w:t xml:space="preserve">GV.OV-03</w:t>
            </w:r>
          </w:p>
        </w:tc>
        <w:tc>
          <w:tcPr/>
          <w:p>
            <w:pPr>
              <w:pStyle w:val="Compact"/>
            </w:pPr>
            <w:r>
              <w:t xml:space="preserve">Avaliar o desempenho de cibersegurança e determinar as mudanças necessárias.</w:t>
            </w:r>
          </w:p>
        </w:tc>
        <w:tc>
          <w:tcPr/>
          <w:p>
            <w:pPr>
              <w:pStyle w:val="Compact"/>
            </w:pPr>
            <w:r>
              <w:t xml:space="preserve">Confirmar responsável, escopo, implementação, revisão, exceções, ações corretivas e operação repetível.</w:t>
            </w:r>
          </w:p>
        </w:tc>
        <w:tc>
          <w:tcPr/>
          <w:p>
            <w:pPr>
              <w:pStyle w:val="Compact"/>
            </w:pPr>
            <w:r>
              <w:t xml:space="preserve">painel, atas de reunião, decisões, alterações de estratégia</w:t>
            </w:r>
          </w:p>
        </w:tc>
      </w:tr>
    </w:tbl>
    <w:bookmarkEnd w:id="32"/>
    <w:bookmarkStart w:id="33" w:name="Xaa2aaa5aa43126a33016dae03ef63cdd4d08a48"/>
    <w:p>
      <w:pPr>
        <w:pStyle w:val="Heading2"/>
      </w:pPr>
      <w:r>
        <w:t xml:space="preserve">Gestão do risco de cibersegurança na cadeia de suprimentos (GV.SC)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GV.SC-01</w:t>
            </w:r>
          </w:p>
        </w:tc>
        <w:tc>
          <w:tcPr/>
          <w:p>
            <w:pPr>
              <w:pStyle w:val="Compact"/>
            </w:pPr>
            <w:r>
              <w:t xml:space="preserve">Estabelecer programa, estratégia, objetivos, políticas e processos acordados para o risco da cadeia de suprimentos.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GV.SC-02</w:t>
            </w:r>
          </w:p>
        </w:tc>
        <w:tc>
          <w:tcPr/>
          <w:p>
            <w:pPr>
              <w:pStyle w:val="Compact"/>
            </w:pPr>
            <w:r>
              <w:t xml:space="preserve">Coordenar os papéis de cibersegurança de fornecedores, clientes, parceiros e responsáveis internos.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GV.SC-03</w:t>
            </w:r>
          </w:p>
        </w:tc>
        <w:tc>
          <w:tcPr/>
          <w:p>
            <w:pPr>
              <w:pStyle w:val="Compact"/>
            </w:pPr>
            <w:r>
              <w:t xml:space="preserve">Integrar o risco da cadeia de suprimentos à cibersegurança, ao ERM, às avaliações e à melhoria.</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GV.SC-04</w:t>
            </w:r>
          </w:p>
        </w:tc>
        <w:tc>
          <w:tcPr/>
          <w:p>
            <w:pPr>
              <w:pStyle w:val="Compact"/>
            </w:pPr>
            <w:r>
              <w:t xml:space="preserve">Conhecer os fornecedores e priorizá-los conforme a criticidade.</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GV.SC-05</w:t>
            </w:r>
          </w:p>
        </w:tc>
        <w:tc>
          <w:tcPr/>
          <w:p>
            <w:pPr>
              <w:pStyle w:val="Compact"/>
            </w:pPr>
            <w:r>
              <w:t xml:space="preserve">Incluir requisitos de cibersegurança priorizados em contratos e acordos.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GV.SC-06</w:t>
            </w:r>
          </w:p>
        </w:tc>
        <w:tc>
          <w:tcPr/>
          <w:p>
            <w:pPr>
              <w:pStyle w:val="Compact"/>
            </w:pPr>
            <w:r>
              <w:t xml:space="preserve">Realizar planejamento e diligência prévia antes de iniciar relacionamentos com terceiros.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GV.SC-07</w:t>
            </w:r>
          </w:p>
        </w:tc>
        <w:tc>
          <w:tcPr/>
          <w:p>
            <w:pPr>
              <w:pStyle w:val="Compact"/>
            </w:pPr>
            <w:r>
              <w:t xml:space="preserve">Registrar, avaliar, responder e monitorar riscos de fornecedores, produtos, serviços e terceiros.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GV.SC-08</w:t>
            </w:r>
          </w:p>
        </w:tc>
        <w:tc>
          <w:tcPr/>
          <w:p>
            <w:pPr>
              <w:pStyle w:val="Compact"/>
            </w:pPr>
            <w:r>
              <w:t xml:space="preserve">Incluir terceiros relevantes no planejamento, na resposta e na recuperação de incidentes.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GV.SC-09</w:t>
            </w:r>
          </w:p>
        </w:tc>
        <w:tc>
          <w:tcPr/>
          <w:p>
            <w:pPr>
              <w:pStyle w:val="Compact"/>
            </w:pPr>
            <w:r>
              <w:t xml:space="preserve">Monitorar a segurança da cadeia de suprimentos durante o ciclo de vida de produtos e serviços tecnológicos.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r>
        <w:tc>
          <w:tcPr/>
          <w:p>
            <w:pPr>
              <w:pStyle w:val="Compact"/>
            </w:pPr>
            <w:r>
              <w:t xml:space="preserve">GV.SC-10</w:t>
            </w:r>
          </w:p>
        </w:tc>
        <w:tc>
          <w:tcPr/>
          <w:p>
            <w:pPr>
              <w:pStyle w:val="Compact"/>
            </w:pPr>
            <w:r>
              <w:t xml:space="preserve">Planejar atividades de segurança para o encerramento de uma parceria ou contrato de serviço.</w:t>
            </w:r>
          </w:p>
        </w:tc>
        <w:tc>
          <w:tcPr/>
          <w:p>
            <w:pPr>
              <w:pStyle w:val="Compact"/>
            </w:pPr>
            <w:r>
              <w:t xml:space="preserve">Confirmar responsável, escopo, implementação, revisão, exceções, ações corretivas e operação repetível.</w:t>
            </w:r>
          </w:p>
        </w:tc>
        <w:tc>
          <w:tcPr/>
          <w:p>
            <w:pPr>
              <w:pStyle w:val="Compact"/>
            </w:pPr>
            <w:r>
              <w:t xml:space="preserve">inventário de fornecedores, classificação, diligência prévia, contratos, monitoramento, evidências de encerramento</w:t>
            </w:r>
          </w:p>
        </w:tc>
      </w:tr>
    </w:tbl>
    <w:bookmarkEnd w:id="33"/>
    <w:bookmarkEnd w:id="34"/>
    <w:bookmarkStart w:id="38" w:name="função-identificar"/>
    <w:p>
      <w:pPr>
        <w:pStyle w:val="Heading1"/>
      </w:pPr>
      <w:r>
        <w:t xml:space="preserve">5. Função IDENTIFICAR</w:t>
      </w:r>
    </w:p>
    <w:p>
      <w:pPr>
        <w:pStyle w:val="FirstParagraph"/>
      </w:pPr>
      <w:r>
        <w:rPr>
          <w:i/>
          <w:iCs/>
        </w:rPr>
        <w:t xml:space="preserve">Explicação completa, em linguagem clara, de cada Categoria e Subcategoria de IDENTIFICAR.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Objetivo da Função:</w:t>
            </w:r>
            <w:r>
              <w:t xml:space="preserve"> </w:t>
            </w:r>
            <w:r>
              <w:t xml:space="preserve">Compreender ativos, dependências, ameaças, vulnerabilidades, riscos e necessidades de melhoria.</w:t>
            </w:r>
          </w:p>
        </w:tc>
      </w:tr>
    </w:tbl>
    <w:bookmarkStart w:id="35" w:name="gestão-de-ativos-id.am"/>
    <w:p>
      <w:pPr>
        <w:pStyle w:val="Heading2"/>
      </w:pPr>
      <w:r>
        <w:t xml:space="preserve">Gestão de ativos (ID.AM)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ID.AM-01</w:t>
            </w:r>
          </w:p>
        </w:tc>
        <w:tc>
          <w:tcPr/>
          <w:p>
            <w:pPr>
              <w:pStyle w:val="Compact"/>
            </w:pPr>
            <w:r>
              <w:t xml:space="preserve">Manter um inventário do hardware gerenciado.</w:t>
            </w:r>
          </w:p>
        </w:tc>
        <w:tc>
          <w:tcPr/>
          <w:p>
            <w:pPr>
              <w:pStyle w:val="Compact"/>
            </w:pPr>
            <w:r>
              <w:t xml:space="preserve">Confirmar responsável, escopo, implementação, revisão, exceções, ações corretivas e operação repetível.</w:t>
            </w:r>
          </w:p>
        </w:tc>
        <w:tc>
          <w:tcPr/>
          <w:p>
            <w:pPr>
              <w:pStyle w:val="Compact"/>
            </w:pPr>
            <w:r>
              <w:t xml:space="preserve">inventários de ativos e dados, responsáveis, diagramas, registros do ciclo de vida</w:t>
            </w:r>
          </w:p>
        </w:tc>
      </w:tr>
      <w:tr>
        <w:tc>
          <w:tcPr/>
          <w:p>
            <w:pPr>
              <w:pStyle w:val="Compact"/>
            </w:pPr>
            <w:r>
              <w:t xml:space="preserve">ID.AM-02</w:t>
            </w:r>
          </w:p>
        </w:tc>
        <w:tc>
          <w:tcPr/>
          <w:p>
            <w:pPr>
              <w:pStyle w:val="Compact"/>
            </w:pPr>
            <w:r>
              <w:t xml:space="preserve">Manter um inventário de software, serviços e sistemas gerenciados.</w:t>
            </w:r>
          </w:p>
        </w:tc>
        <w:tc>
          <w:tcPr/>
          <w:p>
            <w:pPr>
              <w:pStyle w:val="Compact"/>
            </w:pPr>
            <w:r>
              <w:t xml:space="preserve">Confirmar responsável, escopo, implementação, revisão, exceções, ações corretivas e operação repetível.</w:t>
            </w:r>
          </w:p>
        </w:tc>
        <w:tc>
          <w:tcPr/>
          <w:p>
            <w:pPr>
              <w:pStyle w:val="Compact"/>
            </w:pPr>
            <w:r>
              <w:t xml:space="preserve">inventários de ativos e dados, responsáveis, diagramas, registros do ciclo de vida</w:t>
            </w:r>
          </w:p>
        </w:tc>
      </w:tr>
      <w:tr>
        <w:tc>
          <w:tcPr/>
          <w:p>
            <w:pPr>
              <w:pStyle w:val="Compact"/>
            </w:pPr>
            <w:r>
              <w:t xml:space="preserve">ID.AM-03</w:t>
            </w:r>
          </w:p>
        </w:tc>
        <w:tc>
          <w:tcPr/>
          <w:p>
            <w:pPr>
              <w:pStyle w:val="Compact"/>
            </w:pPr>
            <w:r>
              <w:t xml:space="preserve">Manter diagramas atualizados das comunicações de rede e dos fluxos de dados autorizados.</w:t>
            </w:r>
          </w:p>
        </w:tc>
        <w:tc>
          <w:tcPr/>
          <w:p>
            <w:pPr>
              <w:pStyle w:val="Compact"/>
            </w:pPr>
            <w:r>
              <w:t xml:space="preserve">Confirmar responsável, escopo, implementação, revisão, exceções, ações corretivas e operação repetível.</w:t>
            </w:r>
          </w:p>
        </w:tc>
        <w:tc>
          <w:tcPr/>
          <w:p>
            <w:pPr>
              <w:pStyle w:val="Compact"/>
            </w:pPr>
            <w:r>
              <w:t xml:space="preserve">inventários de ativos e dados, responsáveis, diagramas, registros do ciclo de vida</w:t>
            </w:r>
          </w:p>
        </w:tc>
      </w:tr>
      <w:tr>
        <w:tc>
          <w:tcPr/>
          <w:p>
            <w:pPr>
              <w:pStyle w:val="Compact"/>
            </w:pPr>
            <w:r>
              <w:t xml:space="preserve">ID.AM-04</w:t>
            </w:r>
          </w:p>
        </w:tc>
        <w:tc>
          <w:tcPr/>
          <w:p>
            <w:pPr>
              <w:pStyle w:val="Compact"/>
            </w:pPr>
            <w:r>
              <w:t xml:space="preserve">Manter um inventário dos serviços fornecidos por terceiros.</w:t>
            </w:r>
          </w:p>
        </w:tc>
        <w:tc>
          <w:tcPr/>
          <w:p>
            <w:pPr>
              <w:pStyle w:val="Compact"/>
            </w:pPr>
            <w:r>
              <w:t xml:space="preserve">Confirmar responsável, escopo, implementação, revisão, exceções, ações corretivas e operação repetível.</w:t>
            </w:r>
          </w:p>
        </w:tc>
        <w:tc>
          <w:tcPr/>
          <w:p>
            <w:pPr>
              <w:pStyle w:val="Compact"/>
            </w:pPr>
            <w:r>
              <w:t xml:space="preserve">inventários de ativos e dados, responsáveis, diagramas, registros do ciclo de vida</w:t>
            </w:r>
          </w:p>
        </w:tc>
      </w:tr>
      <w:tr>
        <w:tc>
          <w:tcPr/>
          <w:p>
            <w:pPr>
              <w:pStyle w:val="Compact"/>
            </w:pPr>
            <w:r>
              <w:t xml:space="preserve">ID.AM-05</w:t>
            </w:r>
          </w:p>
        </w:tc>
        <w:tc>
          <w:tcPr/>
          <w:p>
            <w:pPr>
              <w:pStyle w:val="Compact"/>
            </w:pPr>
            <w:r>
              <w:t xml:space="preserve">Priorizar ativos conforme classificação, criticidade, recursos e impacto na missão.</w:t>
            </w:r>
          </w:p>
        </w:tc>
        <w:tc>
          <w:tcPr/>
          <w:p>
            <w:pPr>
              <w:pStyle w:val="Compact"/>
            </w:pPr>
            <w:r>
              <w:t xml:space="preserve">Confirmar responsável, escopo, implementação, revisão, exceções, ações corretivas e operação repetível.</w:t>
            </w:r>
          </w:p>
        </w:tc>
        <w:tc>
          <w:tcPr/>
          <w:p>
            <w:pPr>
              <w:pStyle w:val="Compact"/>
            </w:pPr>
            <w:r>
              <w:t xml:space="preserve">inventários de ativos e dados, responsáveis, diagramas, registros do ciclo de vida</w:t>
            </w:r>
          </w:p>
        </w:tc>
      </w:tr>
      <w:tr>
        <w:tc>
          <w:tcPr/>
          <w:p>
            <w:pPr>
              <w:pStyle w:val="Compact"/>
            </w:pPr>
            <w:r>
              <w:t xml:space="preserve">ID.AM-07</w:t>
            </w:r>
          </w:p>
        </w:tc>
        <w:tc>
          <w:tcPr/>
          <w:p>
            <w:pPr>
              <w:pStyle w:val="Compact"/>
            </w:pPr>
            <w:r>
              <w:t xml:space="preserve">Inventariar tipos de dados definidos e seus metadados.</w:t>
            </w:r>
          </w:p>
        </w:tc>
        <w:tc>
          <w:tcPr/>
          <w:p>
            <w:pPr>
              <w:pStyle w:val="Compact"/>
            </w:pPr>
            <w:r>
              <w:t xml:space="preserve">Confirmar responsável, escopo, implementação, revisão, exceções, ações corretivas e operação repetível.</w:t>
            </w:r>
          </w:p>
        </w:tc>
        <w:tc>
          <w:tcPr/>
          <w:p>
            <w:pPr>
              <w:pStyle w:val="Compact"/>
            </w:pPr>
            <w:r>
              <w:t xml:space="preserve">inventários de ativos e dados, responsáveis, diagramas, registros do ciclo de vida</w:t>
            </w:r>
          </w:p>
        </w:tc>
      </w:tr>
      <w:tr>
        <w:tc>
          <w:tcPr/>
          <w:p>
            <w:pPr>
              <w:pStyle w:val="Compact"/>
            </w:pPr>
            <w:r>
              <w:t xml:space="preserve">ID.AM-08</w:t>
            </w:r>
          </w:p>
        </w:tc>
        <w:tc>
          <w:tcPr/>
          <w:p>
            <w:pPr>
              <w:pStyle w:val="Compact"/>
            </w:pPr>
            <w:r>
              <w:t xml:space="preserve">Gerenciar sistemas, hardware, software, serviços e dados durante todo o ciclo de vida.</w:t>
            </w:r>
          </w:p>
        </w:tc>
        <w:tc>
          <w:tcPr/>
          <w:p>
            <w:pPr>
              <w:pStyle w:val="Compact"/>
            </w:pPr>
            <w:r>
              <w:t xml:space="preserve">Confirmar responsável, escopo, implementação, revisão, exceções, ações corretivas e operação repetível.</w:t>
            </w:r>
          </w:p>
        </w:tc>
        <w:tc>
          <w:tcPr/>
          <w:p>
            <w:pPr>
              <w:pStyle w:val="Compact"/>
            </w:pPr>
            <w:r>
              <w:t xml:space="preserve">inventários de ativos e dados, responsáveis, diagramas, registros do ciclo de vida</w:t>
            </w:r>
          </w:p>
        </w:tc>
      </w:tr>
    </w:tbl>
    <w:bookmarkEnd w:id="35"/>
    <w:bookmarkStart w:id="36" w:name="avaliação-de-riscos-id.ra"/>
    <w:p>
      <w:pPr>
        <w:pStyle w:val="Heading2"/>
      </w:pPr>
      <w:r>
        <w:t xml:space="preserve">Avaliação de riscos (ID.RA)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ID.RA-01</w:t>
            </w:r>
          </w:p>
        </w:tc>
        <w:tc>
          <w:tcPr/>
          <w:p>
            <w:pPr>
              <w:pStyle w:val="Compact"/>
            </w:pPr>
            <w:r>
              <w:t xml:space="preserve">Identificar, validar e registrar vulnerabilidades dos ativos.</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ID.RA-02</w:t>
            </w:r>
          </w:p>
        </w:tc>
        <w:tc>
          <w:tcPr/>
          <w:p>
            <w:pPr>
              <w:pStyle w:val="Compact"/>
            </w:pPr>
            <w:r>
              <w:t xml:space="preserve">Receber inteligência de ameaças cibernéticas de fontes de compartilhamento adequadas.</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ID.RA-03</w:t>
            </w:r>
          </w:p>
        </w:tc>
        <w:tc>
          <w:tcPr/>
          <w:p>
            <w:pPr>
              <w:pStyle w:val="Compact"/>
            </w:pPr>
            <w:r>
              <w:t xml:space="preserve">Identificar e registrar ameaças internas e externas.</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ID.RA-04</w:t>
            </w:r>
          </w:p>
        </w:tc>
        <w:tc>
          <w:tcPr/>
          <w:p>
            <w:pPr>
              <w:pStyle w:val="Compact"/>
            </w:pPr>
            <w:r>
              <w:t xml:space="preserve">Estimar a probabilidade e o impacto de ameaças explorarem vulnerabilidades.</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ID.RA-05</w:t>
            </w:r>
          </w:p>
        </w:tc>
        <w:tc>
          <w:tcPr/>
          <w:p>
            <w:pPr>
              <w:pStyle w:val="Compact"/>
            </w:pPr>
            <w:r>
              <w:t xml:space="preserve">Utilizar ameaças, vulnerabilidades, probabilidade e impacto para compreender o risco inerente e as prioridades.</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ID.RA-06</w:t>
            </w:r>
          </w:p>
        </w:tc>
        <w:tc>
          <w:tcPr/>
          <w:p>
            <w:pPr>
              <w:pStyle w:val="Compact"/>
            </w:pPr>
            <w:r>
              <w:t xml:space="preserve">Selecionar, priorizar, planejar, acompanhar e comunicar respostas ao risco.</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ID.RA-07</w:t>
            </w:r>
          </w:p>
        </w:tc>
        <w:tc>
          <w:tcPr/>
          <w:p>
            <w:pPr>
              <w:pStyle w:val="Compact"/>
            </w:pPr>
            <w:r>
              <w:t xml:space="preserve">Avaliar, registrar, aprovar e acompanhar o efeito de mudanças e exceções sobre o risco.</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ID.RA-08</w:t>
            </w:r>
          </w:p>
        </w:tc>
        <w:tc>
          <w:tcPr/>
          <w:p>
            <w:pPr>
              <w:pStyle w:val="Compact"/>
            </w:pPr>
            <w:r>
              <w:t xml:space="preserve">Estabelecer um processo para receber, analisar e responder a divulgações de vulnerabilidades.</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ID.RA-09</w:t>
            </w:r>
          </w:p>
        </w:tc>
        <w:tc>
          <w:tcPr/>
          <w:p>
            <w:pPr>
              <w:pStyle w:val="Compact"/>
            </w:pPr>
            <w:r>
              <w:t xml:space="preserve">Avaliar a autenticidade e a integridade de hardware e software antes da aquisição e do uso.</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r>
        <w:tc>
          <w:tcPr/>
          <w:p>
            <w:pPr>
              <w:pStyle w:val="Compact"/>
            </w:pPr>
            <w:r>
              <w:t xml:space="preserve">ID.RA-10</w:t>
            </w:r>
          </w:p>
        </w:tc>
        <w:tc>
          <w:tcPr/>
          <w:p>
            <w:pPr>
              <w:pStyle w:val="Compact"/>
            </w:pPr>
            <w:r>
              <w:t xml:space="preserve">Avaliar fornecedores críticos antes da aquisição.</w:t>
            </w:r>
          </w:p>
        </w:tc>
        <w:tc>
          <w:tcPr/>
          <w:p>
            <w:pPr>
              <w:pStyle w:val="Compact"/>
            </w:pPr>
            <w:r>
              <w:t xml:space="preserve">Confirmar responsável, escopo, implementação, revisão, exceções, ações corretivas e operação repetível.</w:t>
            </w:r>
          </w:p>
        </w:tc>
        <w:tc>
          <w:tcPr/>
          <w:p>
            <w:pPr>
              <w:pStyle w:val="Compact"/>
            </w:pPr>
            <w:r>
              <w:t xml:space="preserve">registros de ameaças e vulnerabilidades, análise de risco, tratamento e exceções</w:t>
            </w:r>
          </w:p>
        </w:tc>
      </w:tr>
    </w:tbl>
    <w:bookmarkEnd w:id="36"/>
    <w:bookmarkStart w:id="37" w:name="melhoria-id.im"/>
    <w:p>
      <w:pPr>
        <w:pStyle w:val="Heading2"/>
      </w:pPr>
      <w:r>
        <w:t xml:space="preserve">Melhoria (ID.IM)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pelo gestor ou analista</w:t>
            </w:r>
          </w:p>
        </w:tc>
        <w:tc>
          <w:tcPr/>
          <w:p>
            <w:pPr>
              <w:pStyle w:val="Compact"/>
            </w:pPr>
            <w:r>
              <w:rPr>
                <w:b/>
                <w:bCs/>
              </w:rPr>
              <w:t xml:space="preserve">Exemplos de evidência</w:t>
            </w:r>
          </w:p>
        </w:tc>
      </w:tr>
      <w:tr>
        <w:tc>
          <w:tcPr/>
          <w:p>
            <w:pPr>
              <w:pStyle w:val="Compact"/>
            </w:pPr>
            <w:r>
              <w:t xml:space="preserve">ID.IM-01</w:t>
            </w:r>
          </w:p>
        </w:tc>
        <w:tc>
          <w:tcPr/>
          <w:p>
            <w:pPr>
              <w:pStyle w:val="Compact"/>
            </w:pPr>
            <w:r>
              <w:t xml:space="preserve">Identificar melhorias a partir de avaliações.</w:t>
            </w:r>
          </w:p>
        </w:tc>
        <w:tc>
          <w:tcPr/>
          <w:p>
            <w:pPr>
              <w:pStyle w:val="Compact"/>
            </w:pPr>
            <w:r>
              <w:t xml:space="preserve">Confirmar responsável, escopo, implementação, revisão, exceções, ações corretivas e operação repetível.</w:t>
            </w:r>
          </w:p>
        </w:tc>
        <w:tc>
          <w:tcPr/>
          <w:p>
            <w:pPr>
              <w:pStyle w:val="Compact"/>
            </w:pPr>
            <w:r>
              <w:t xml:space="preserve">avaliações, exercícios, lições aprendidas, ações corretivas, planos atualizados</w:t>
            </w:r>
          </w:p>
        </w:tc>
      </w:tr>
      <w:tr>
        <w:tc>
          <w:tcPr/>
          <w:p>
            <w:pPr>
              <w:pStyle w:val="Compact"/>
            </w:pPr>
            <w:r>
              <w:t xml:space="preserve">ID.IM-02</w:t>
            </w:r>
          </w:p>
        </w:tc>
        <w:tc>
          <w:tcPr/>
          <w:p>
            <w:pPr>
              <w:pStyle w:val="Compact"/>
            </w:pPr>
            <w:r>
              <w:t xml:space="preserve">Identificar melhorias a partir de testes e exercícios, inclusive exercícios coordenados com terceiros.</w:t>
            </w:r>
          </w:p>
        </w:tc>
        <w:tc>
          <w:tcPr/>
          <w:p>
            <w:pPr>
              <w:pStyle w:val="Compact"/>
            </w:pPr>
            <w:r>
              <w:t xml:space="preserve">Confirmar responsável, escopo, implementação, revisão, exceções, ações corretivas e operação repetível.</w:t>
            </w:r>
          </w:p>
        </w:tc>
        <w:tc>
          <w:tcPr/>
          <w:p>
            <w:pPr>
              <w:pStyle w:val="Compact"/>
            </w:pPr>
            <w:r>
              <w:t xml:space="preserve">avaliações, exercícios, lições aprendidas, ações corretivas, planos atualizados</w:t>
            </w:r>
          </w:p>
        </w:tc>
      </w:tr>
      <w:tr>
        <w:tc>
          <w:tcPr/>
          <w:p>
            <w:pPr>
              <w:pStyle w:val="Compact"/>
            </w:pPr>
            <w:r>
              <w:t xml:space="preserve">ID.IM-03</w:t>
            </w:r>
          </w:p>
        </w:tc>
        <w:tc>
          <w:tcPr/>
          <w:p>
            <w:pPr>
              <w:pStyle w:val="Compact"/>
            </w:pPr>
            <w:r>
              <w:t xml:space="preserve">Identificar melhorias durante a execução de processos, procedimentos e atividades.</w:t>
            </w:r>
          </w:p>
        </w:tc>
        <w:tc>
          <w:tcPr/>
          <w:p>
            <w:pPr>
              <w:pStyle w:val="Compact"/>
            </w:pPr>
            <w:r>
              <w:t xml:space="preserve">Confirmar responsável, escopo, implementação, revisão, exceções, ações corretivas e operação repetível.</w:t>
            </w:r>
          </w:p>
        </w:tc>
        <w:tc>
          <w:tcPr/>
          <w:p>
            <w:pPr>
              <w:pStyle w:val="Compact"/>
            </w:pPr>
            <w:r>
              <w:t xml:space="preserve">avaliações, exercícios, lições aprendidas, ações corretivas, planos atualizados</w:t>
            </w:r>
          </w:p>
        </w:tc>
      </w:tr>
      <w:tr>
        <w:tc>
          <w:tcPr/>
          <w:p>
            <w:pPr>
              <w:pStyle w:val="Compact"/>
            </w:pPr>
            <w:r>
              <w:t xml:space="preserve">ID.IM-04</w:t>
            </w:r>
          </w:p>
        </w:tc>
        <w:tc>
          <w:tcPr/>
          <w:p>
            <w:pPr>
              <w:pStyle w:val="Compact"/>
            </w:pPr>
            <w:r>
              <w:t xml:space="preserve">Estabelecer, comunicar, manter e aprimorar planos de resposta a incidentes e de cibersegurança operacional.</w:t>
            </w:r>
          </w:p>
        </w:tc>
        <w:tc>
          <w:tcPr/>
          <w:p>
            <w:pPr>
              <w:pStyle w:val="Compact"/>
            </w:pPr>
            <w:r>
              <w:t xml:space="preserve">Confirmar responsável, escopo, implementação, revisão, exceções, ações corretivas e operação repetível.</w:t>
            </w:r>
          </w:p>
        </w:tc>
        <w:tc>
          <w:tcPr/>
          <w:p>
            <w:pPr>
              <w:pStyle w:val="Compact"/>
            </w:pPr>
            <w:r>
              <w:t xml:space="preserve">avaliações, exercícios, lições aprendidas, ações corretivas, planos atualizados</w:t>
            </w:r>
          </w:p>
        </w:tc>
      </w:tr>
    </w:tbl>
    <w:p>
      <w:pPr>
        <w:pStyle w:val="BlockText"/>
      </w:pPr>
      <w:r>
        <w:rPr>
          <w:b/>
          <w:bCs/>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37"/>
    <w:bookmarkEnd w:id="38"/>
    <w:bookmarkStart w:id="44" w:name="função-proteger"/>
    <w:p>
      <w:pPr>
        <w:pStyle w:val="Heading1"/>
      </w:pPr>
      <w:r>
        <w:t xml:space="preserve">6. Função PROTEGER</w:t>
      </w:r>
    </w:p>
    <w:p>
      <w:pPr>
        <w:pStyle w:val="FirstParagraph"/>
      </w:pPr>
      <w:r>
        <w:rPr>
          <w:i/>
          <w:iCs/>
        </w:rPr>
        <w:t xml:space="preserve">Descrição completa, em linguagem clara, de cada Categoria e Subcategoria de PROTEGER.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Objetivo da Função:</w:t>
            </w:r>
            <w:r>
              <w:t xml:space="preserve"> </w:t>
            </w:r>
            <w:r>
              <w:t xml:space="preserve">Aplicar salvaguardas que reduzam a probabilidade e o impacto de eventos de cibersegurança.</w:t>
            </w:r>
          </w:p>
        </w:tc>
      </w:tr>
    </w:tbl>
    <w:bookmarkStart w:id="39" w:name="X6175ababce2f632a06019bed8b47b5898228b49"/>
    <w:p>
      <w:pPr>
        <w:pStyle w:val="Heading2"/>
      </w:pPr>
      <w:r>
        <w:t xml:space="preserve">Gestão de identidades, autenticação e controle de acesso (PR.AA)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PR.AA-01</w:t>
            </w:r>
          </w:p>
        </w:tc>
        <w:tc>
          <w:tcPr/>
          <w:p>
            <w:pPr>
              <w:pStyle w:val="Compact"/>
            </w:pPr>
            <w:r>
              <w:t xml:space="preserve">Gerenciar identidades e credenciais de pessoas, serviços e equipamentos autorizados.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identidades, matriz de acesso, configuração de MFA, revisões, chamados de desligamento</w:t>
            </w:r>
          </w:p>
        </w:tc>
      </w:tr>
      <w:tr>
        <w:tc>
          <w:tcPr/>
          <w:p>
            <w:pPr>
              <w:pStyle w:val="Compact"/>
            </w:pPr>
            <w:r>
              <w:t xml:space="preserve">PR.AA-02</w:t>
            </w:r>
          </w:p>
        </w:tc>
        <w:tc>
          <w:tcPr/>
          <w:p>
            <w:pPr>
              <w:pStyle w:val="Compact"/>
            </w:pPr>
            <w:r>
              <w:t xml:space="preserve">Comprovar identidades e vinculá-las a credenciais de acordo com o risco da interação.</w:t>
            </w:r>
          </w:p>
        </w:tc>
        <w:tc>
          <w:tcPr/>
          <w:p>
            <w:pPr>
              <w:pStyle w:val="Compact"/>
            </w:pPr>
            <w:r>
              <w:t xml:space="preserve">Confirmar responsável, escopo, implementação, revisão, exceções, ações corretivas e operação repetível.</w:t>
            </w:r>
          </w:p>
        </w:tc>
        <w:tc>
          <w:tcPr/>
          <w:p>
            <w:pPr>
              <w:pStyle w:val="Compact"/>
            </w:pPr>
            <w:r>
              <w:t xml:space="preserve">inventário de identidades, matriz de acesso, configuração de MFA, revisões, chamados de desligamento</w:t>
            </w:r>
          </w:p>
        </w:tc>
      </w:tr>
      <w:tr>
        <w:tc>
          <w:tcPr/>
          <w:p>
            <w:pPr>
              <w:pStyle w:val="Compact"/>
            </w:pPr>
            <w:r>
              <w:t xml:space="preserve">PR.AA-03</w:t>
            </w:r>
          </w:p>
        </w:tc>
        <w:tc>
          <w:tcPr/>
          <w:p>
            <w:pPr>
              <w:pStyle w:val="Compact"/>
            </w:pPr>
            <w:r>
              <w:t xml:space="preserve">Autenticar usuários, serviços e equipamentos.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identidades, matriz de acesso, configuração de MFA, revisões, chamados de desligamento</w:t>
            </w:r>
          </w:p>
        </w:tc>
      </w:tr>
      <w:tr>
        <w:tc>
          <w:tcPr/>
          <w:p>
            <w:pPr>
              <w:pStyle w:val="Compact"/>
            </w:pPr>
            <w:r>
              <w:t xml:space="preserve">PR.AA-04</w:t>
            </w:r>
          </w:p>
        </w:tc>
        <w:tc>
          <w:tcPr/>
          <w:p>
            <w:pPr>
              <w:pStyle w:val="Compact"/>
            </w:pPr>
            <w:r>
              <w:t xml:space="preserve">Proteger, transmitir e verificar declarações de identidade.</w:t>
            </w:r>
          </w:p>
        </w:tc>
        <w:tc>
          <w:tcPr/>
          <w:p>
            <w:pPr>
              <w:pStyle w:val="Compact"/>
            </w:pPr>
            <w:r>
              <w:t xml:space="preserve">Confirmar responsável, escopo, implementação, revisão, exceções, ações corretivas e operação repetível.</w:t>
            </w:r>
          </w:p>
        </w:tc>
        <w:tc>
          <w:tcPr/>
          <w:p>
            <w:pPr>
              <w:pStyle w:val="Compact"/>
            </w:pPr>
            <w:r>
              <w:t xml:space="preserve">inventário de identidades, matriz de acesso, configuração de MFA, revisões, chamados de desligamento</w:t>
            </w:r>
          </w:p>
        </w:tc>
      </w:tr>
      <w:tr>
        <w:tc>
          <w:tcPr/>
          <w:p>
            <w:pPr>
              <w:pStyle w:val="Compact"/>
            </w:pPr>
            <w:r>
              <w:t xml:space="preserve">PR.AA-05</w:t>
            </w:r>
          </w:p>
        </w:tc>
        <w:tc>
          <w:tcPr/>
          <w:p>
            <w:pPr>
              <w:pStyle w:val="Compact"/>
            </w:pPr>
            <w:r>
              <w:t xml:space="preserve">Definir, aplicar e revisar permissões com base em privilégio mínimo e segregação de funções.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identidades, matriz de acesso, configuração de MFA, revisões, chamados de desligamento</w:t>
            </w:r>
          </w:p>
        </w:tc>
      </w:tr>
      <w:tr>
        <w:tc>
          <w:tcPr/>
          <w:p>
            <w:pPr>
              <w:pStyle w:val="Compact"/>
            </w:pPr>
            <w:r>
              <w:t xml:space="preserve">PR.AA-06</w:t>
            </w:r>
          </w:p>
        </w:tc>
        <w:tc>
          <w:tcPr/>
          <w:p>
            <w:pPr>
              <w:pStyle w:val="Compact"/>
            </w:pPr>
            <w:r>
              <w:t xml:space="preserve">Gerenciar, monitorar e aplicar o acesso físico de acordo com o risco.</w:t>
            </w:r>
          </w:p>
        </w:tc>
        <w:tc>
          <w:tcPr/>
          <w:p>
            <w:pPr>
              <w:pStyle w:val="Compact"/>
            </w:pPr>
            <w:r>
              <w:t xml:space="preserve">Confirmar responsável, escopo, implementação, revisão, exceções, ações corretivas e operação repetível.</w:t>
            </w:r>
          </w:p>
        </w:tc>
        <w:tc>
          <w:tcPr/>
          <w:p>
            <w:pPr>
              <w:pStyle w:val="Compact"/>
            </w:pPr>
            <w:r>
              <w:t xml:space="preserve">inventário de identidades, matriz de acesso, configuração de MFA, revisões, chamados de desligamento</w:t>
            </w:r>
          </w:p>
        </w:tc>
      </w:tr>
    </w:tbl>
    <w:bookmarkEnd w:id="39"/>
    <w:bookmarkStart w:id="40" w:name="conscientização-e-treinamento-pr.at"/>
    <w:p>
      <w:pPr>
        <w:pStyle w:val="Heading2"/>
      </w:pPr>
      <w:r>
        <w:t xml:space="preserve">Conscientização e treinamento (PR.AT)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PR.AT-01</w:t>
            </w:r>
          </w:p>
        </w:tc>
        <w:tc>
          <w:tcPr/>
          <w:p>
            <w:pPr>
              <w:pStyle w:val="Compact"/>
            </w:pPr>
            <w:r>
              <w:t xml:space="preserve">Fornecer ao pessoal os conhecimentos e as habilidades necessários para executar o trabalho cotidiano considerando o risco cibernético.</w:t>
            </w:r>
          </w:p>
        </w:tc>
        <w:tc>
          <w:tcPr/>
          <w:p>
            <w:pPr>
              <w:pStyle w:val="Compact"/>
            </w:pPr>
            <w:r>
              <w:t xml:space="preserve">Confirmar responsável, escopo, implementação, revisão, exceções, ações corretivas e operação repetível.</w:t>
            </w:r>
          </w:p>
        </w:tc>
        <w:tc>
          <w:tcPr/>
          <w:p>
            <w:pPr>
              <w:pStyle w:val="Compact"/>
            </w:pPr>
            <w:r>
              <w:t xml:space="preserve">currículo por função, listas de presença, conclusão, exercícios, acompanhamento</w:t>
            </w:r>
          </w:p>
        </w:tc>
      </w:tr>
      <w:tr>
        <w:tc>
          <w:tcPr/>
          <w:p>
            <w:pPr>
              <w:pStyle w:val="Compact"/>
            </w:pPr>
            <w:r>
              <w:t xml:space="preserve">PR.AT-02</w:t>
            </w:r>
          </w:p>
        </w:tc>
        <w:tc>
          <w:tcPr/>
          <w:p>
            <w:pPr>
              <w:pStyle w:val="Compact"/>
            </w:pPr>
            <w:r>
              <w:t xml:space="preserve">Fornecer às pessoas em funções especializadas os conhecimentos e as habilidades de cibersegurança exigidos por essas funções.</w:t>
            </w:r>
          </w:p>
        </w:tc>
        <w:tc>
          <w:tcPr/>
          <w:p>
            <w:pPr>
              <w:pStyle w:val="Compact"/>
            </w:pPr>
            <w:r>
              <w:t xml:space="preserve">Confirmar responsável, escopo, implementação, revisão, exceções, ações corretivas e operação repetível.</w:t>
            </w:r>
          </w:p>
        </w:tc>
        <w:tc>
          <w:tcPr/>
          <w:p>
            <w:pPr>
              <w:pStyle w:val="Compact"/>
            </w:pPr>
            <w:r>
              <w:t xml:space="preserve">currículo por função, listas de presença, conclusão, exercícios, acompanhamento</w:t>
            </w:r>
          </w:p>
        </w:tc>
      </w:tr>
    </w:tbl>
    <w:bookmarkEnd w:id="40"/>
    <w:bookmarkStart w:id="41" w:name="segurança-de-dados-pr.ds"/>
    <w:p>
      <w:pPr>
        <w:pStyle w:val="Heading2"/>
      </w:pPr>
      <w:r>
        <w:t xml:space="preserve">Segurança de dados (PR.DS)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PR.DS-01</w:t>
            </w:r>
          </w:p>
        </w:tc>
        <w:tc>
          <w:tcPr/>
          <w:p>
            <w:pPr>
              <w:pStyle w:val="Compact"/>
            </w:pPr>
            <w:r>
              <w:t xml:space="preserve">Proteger dados em repouso quanto à confidencialidade, integridade e disponibilidade.</w:t>
            </w:r>
          </w:p>
        </w:tc>
        <w:tc>
          <w:tcPr/>
          <w:p>
            <w:pPr>
              <w:pStyle w:val="Compact"/>
            </w:pPr>
            <w:r>
              <w:t xml:space="preserve">Confirmar responsável, escopo, implementação, revisão, exceções, ações corretivas e operação repetível.</w:t>
            </w:r>
          </w:p>
        </w:tc>
        <w:tc>
          <w:tcPr/>
          <w:p>
            <w:pPr>
              <w:pStyle w:val="Compact"/>
            </w:pPr>
            <w:r>
              <w:t xml:space="preserve">classificação, configuração de criptografia, registros de DLP, testes de backup e restauração</w:t>
            </w:r>
          </w:p>
        </w:tc>
      </w:tr>
      <w:tr>
        <w:tc>
          <w:tcPr/>
          <w:p>
            <w:pPr>
              <w:pStyle w:val="Compact"/>
            </w:pPr>
            <w:r>
              <w:t xml:space="preserve">PR.DS-02</w:t>
            </w:r>
          </w:p>
        </w:tc>
        <w:tc>
          <w:tcPr/>
          <w:p>
            <w:pPr>
              <w:pStyle w:val="Compact"/>
            </w:pPr>
            <w:r>
              <w:t xml:space="preserve">Proteger dados em trânsito quanto à confidencialidade, integridade e disponibilidade.</w:t>
            </w:r>
          </w:p>
        </w:tc>
        <w:tc>
          <w:tcPr/>
          <w:p>
            <w:pPr>
              <w:pStyle w:val="Compact"/>
            </w:pPr>
            <w:r>
              <w:t xml:space="preserve">Confirmar responsável, escopo, implementação, revisão, exceções, ações corretivas e operação repetível.</w:t>
            </w:r>
          </w:p>
        </w:tc>
        <w:tc>
          <w:tcPr/>
          <w:p>
            <w:pPr>
              <w:pStyle w:val="Compact"/>
            </w:pPr>
            <w:r>
              <w:t xml:space="preserve">classificação, configuração de criptografia, registros de DLP, testes de backup e restauração</w:t>
            </w:r>
          </w:p>
        </w:tc>
      </w:tr>
      <w:tr>
        <w:tc>
          <w:tcPr/>
          <w:p>
            <w:pPr>
              <w:pStyle w:val="Compact"/>
            </w:pPr>
            <w:r>
              <w:t xml:space="preserve">PR.DS-10</w:t>
            </w:r>
          </w:p>
        </w:tc>
        <w:tc>
          <w:tcPr/>
          <w:p>
            <w:pPr>
              <w:pStyle w:val="Compact"/>
            </w:pPr>
            <w:r>
              <w:t xml:space="preserve">Proteger dados em uso quanto à confidencialidade, integridade e disponibilidade.</w:t>
            </w:r>
          </w:p>
        </w:tc>
        <w:tc>
          <w:tcPr/>
          <w:p>
            <w:pPr>
              <w:pStyle w:val="Compact"/>
            </w:pPr>
            <w:r>
              <w:t xml:space="preserve">Confirmar responsável, escopo, implementação, revisão, exceções, ações corretivas e operação repetível.</w:t>
            </w:r>
          </w:p>
        </w:tc>
        <w:tc>
          <w:tcPr/>
          <w:p>
            <w:pPr>
              <w:pStyle w:val="Compact"/>
            </w:pPr>
            <w:r>
              <w:t xml:space="preserve">classificação, configuração de criptografia, registros de DLP, testes de backup e restauração</w:t>
            </w:r>
          </w:p>
        </w:tc>
      </w:tr>
      <w:tr>
        <w:tc>
          <w:tcPr/>
          <w:p>
            <w:pPr>
              <w:pStyle w:val="Compact"/>
            </w:pPr>
            <w:r>
              <w:t xml:space="preserve">PR.DS-11</w:t>
            </w:r>
          </w:p>
        </w:tc>
        <w:tc>
          <w:tcPr/>
          <w:p>
            <w:pPr>
              <w:pStyle w:val="Compact"/>
            </w:pPr>
            <w:r>
              <w:t xml:space="preserve">Criar, proteger, manter e testar backups.</w:t>
            </w:r>
          </w:p>
        </w:tc>
        <w:tc>
          <w:tcPr/>
          <w:p>
            <w:pPr>
              <w:pStyle w:val="Compact"/>
            </w:pPr>
            <w:r>
              <w:t xml:space="preserve">Confirmar responsável, escopo, implementação, revisão, exceções, ações corretivas e operação repetível.</w:t>
            </w:r>
          </w:p>
        </w:tc>
        <w:tc>
          <w:tcPr/>
          <w:p>
            <w:pPr>
              <w:pStyle w:val="Compact"/>
            </w:pPr>
            <w:r>
              <w:t xml:space="preserve">classificação, configuração de criptografia, registros de DLP, testes de backup e restauração</w:t>
            </w:r>
          </w:p>
        </w:tc>
      </w:tr>
    </w:tbl>
    <w:bookmarkEnd w:id="41"/>
    <w:bookmarkStart w:id="42" w:name="segurança-de-plataformas-pr.ps"/>
    <w:p>
      <w:pPr>
        <w:pStyle w:val="Heading2"/>
      </w:pPr>
      <w:r>
        <w:t xml:space="preserve">Segurança de plataformas (PR.PS)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PR.PS-01</w:t>
            </w:r>
          </w:p>
        </w:tc>
        <w:tc>
          <w:tcPr/>
          <w:p>
            <w:pPr>
              <w:pStyle w:val="Compact"/>
            </w:pPr>
            <w:r>
              <w:t xml:space="preserve">Estabelecer e aplicar práticas de gestão de configuração.</w:t>
            </w:r>
          </w:p>
        </w:tc>
        <w:tc>
          <w:tcPr/>
          <w:p>
            <w:pPr>
              <w:pStyle w:val="Compact"/>
            </w:pPr>
            <w:r>
              <w:t xml:space="preserve">Confirmar responsável, escopo, implementação, revisão, exceções, ações corretivas e operação repetível.</w:t>
            </w:r>
          </w:p>
        </w:tc>
        <w:tc>
          <w:tcPr/>
          <w:p>
            <w:pPr>
              <w:pStyle w:val="Compact"/>
            </w:pPr>
            <w:r>
              <w:t xml:space="preserve">linhas de base, registros de correções e fim de vida, logs, listas de permissão, evidências de SDLC seguro</w:t>
            </w:r>
          </w:p>
        </w:tc>
      </w:tr>
      <w:tr>
        <w:tc>
          <w:tcPr/>
          <w:p>
            <w:pPr>
              <w:pStyle w:val="Compact"/>
            </w:pPr>
            <w:r>
              <w:t xml:space="preserve">PR.PS-02</w:t>
            </w:r>
          </w:p>
        </w:tc>
        <w:tc>
          <w:tcPr/>
          <w:p>
            <w:pPr>
              <w:pStyle w:val="Compact"/>
            </w:pPr>
            <w:r>
              <w:t xml:space="preserve">Manter, substituir e remover software de acordo com o risco.</w:t>
            </w:r>
          </w:p>
        </w:tc>
        <w:tc>
          <w:tcPr/>
          <w:p>
            <w:pPr>
              <w:pStyle w:val="Compact"/>
            </w:pPr>
            <w:r>
              <w:t xml:space="preserve">Confirmar responsável, escopo, implementação, revisão, exceções, ações corretivas e operação repetível.</w:t>
            </w:r>
          </w:p>
        </w:tc>
        <w:tc>
          <w:tcPr/>
          <w:p>
            <w:pPr>
              <w:pStyle w:val="Compact"/>
            </w:pPr>
            <w:r>
              <w:t xml:space="preserve">linhas de base, registros de correções e fim de vida, logs, listas de permissão, evidências de SDLC seguro</w:t>
            </w:r>
          </w:p>
        </w:tc>
      </w:tr>
      <w:tr>
        <w:tc>
          <w:tcPr/>
          <w:p>
            <w:pPr>
              <w:pStyle w:val="Compact"/>
            </w:pPr>
            <w:r>
              <w:t xml:space="preserve">PR.PS-03</w:t>
            </w:r>
          </w:p>
        </w:tc>
        <w:tc>
          <w:tcPr/>
          <w:p>
            <w:pPr>
              <w:pStyle w:val="Compact"/>
            </w:pPr>
            <w:r>
              <w:t xml:space="preserve">Manter, substituir e remover hardware de acordo com o risco.</w:t>
            </w:r>
          </w:p>
        </w:tc>
        <w:tc>
          <w:tcPr/>
          <w:p>
            <w:pPr>
              <w:pStyle w:val="Compact"/>
            </w:pPr>
            <w:r>
              <w:t xml:space="preserve">Confirmar responsável, escopo, implementação, revisão, exceções, ações corretivas e operação repetível.</w:t>
            </w:r>
          </w:p>
        </w:tc>
        <w:tc>
          <w:tcPr/>
          <w:p>
            <w:pPr>
              <w:pStyle w:val="Compact"/>
            </w:pPr>
            <w:r>
              <w:t xml:space="preserve">linhas de base, registros de correções e fim de vida, logs, listas de permissão, evidências de SDLC seguro</w:t>
            </w:r>
          </w:p>
        </w:tc>
      </w:tr>
      <w:tr>
        <w:tc>
          <w:tcPr/>
          <w:p>
            <w:pPr>
              <w:pStyle w:val="Compact"/>
            </w:pPr>
            <w:r>
              <w:t xml:space="preserve">PR.PS-04</w:t>
            </w:r>
          </w:p>
        </w:tc>
        <w:tc>
          <w:tcPr/>
          <w:p>
            <w:pPr>
              <w:pStyle w:val="Compact"/>
            </w:pPr>
            <w:r>
              <w:t xml:space="preserve">Gerar registros e disponibilizá-los para monitoramento contínuo.</w:t>
            </w:r>
          </w:p>
        </w:tc>
        <w:tc>
          <w:tcPr/>
          <w:p>
            <w:pPr>
              <w:pStyle w:val="Compact"/>
            </w:pPr>
            <w:r>
              <w:t xml:space="preserve">Confirmar responsável, escopo, implementação, revisão, exceções, ações corretivas e operação repetível.</w:t>
            </w:r>
          </w:p>
        </w:tc>
        <w:tc>
          <w:tcPr/>
          <w:p>
            <w:pPr>
              <w:pStyle w:val="Compact"/>
            </w:pPr>
            <w:r>
              <w:t xml:space="preserve">linhas de base, registros de correções e fim de vida, logs, listas de permissão, evidências de SDLC seguro</w:t>
            </w:r>
          </w:p>
        </w:tc>
      </w:tr>
      <w:tr>
        <w:tc>
          <w:tcPr/>
          <w:p>
            <w:pPr>
              <w:pStyle w:val="Compact"/>
            </w:pPr>
            <w:r>
              <w:t xml:space="preserve">PR.PS-05</w:t>
            </w:r>
          </w:p>
        </w:tc>
        <w:tc>
          <w:tcPr/>
          <w:p>
            <w:pPr>
              <w:pStyle w:val="Compact"/>
            </w:pPr>
            <w:r>
              <w:t xml:space="preserve">Impedir a instalação e a execução de software não autorizado.</w:t>
            </w:r>
          </w:p>
        </w:tc>
        <w:tc>
          <w:tcPr/>
          <w:p>
            <w:pPr>
              <w:pStyle w:val="Compact"/>
            </w:pPr>
            <w:r>
              <w:t xml:space="preserve">Confirmar responsável, escopo, implementação, revisão, exceções, ações corretivas e operação repetível.</w:t>
            </w:r>
          </w:p>
        </w:tc>
        <w:tc>
          <w:tcPr/>
          <w:p>
            <w:pPr>
              <w:pStyle w:val="Compact"/>
            </w:pPr>
            <w:r>
              <w:t xml:space="preserve">linhas de base, registros de correções e fim de vida, logs, listas de permissão, evidências de SDLC seguro</w:t>
            </w:r>
          </w:p>
        </w:tc>
      </w:tr>
      <w:tr>
        <w:tc>
          <w:tcPr/>
          <w:p>
            <w:pPr>
              <w:pStyle w:val="Compact"/>
            </w:pPr>
            <w:r>
              <w:t xml:space="preserve">PR.PS-06</w:t>
            </w:r>
          </w:p>
        </w:tc>
        <w:tc>
          <w:tcPr/>
          <w:p>
            <w:pPr>
              <w:pStyle w:val="Compact"/>
            </w:pPr>
            <w:r>
              <w:t xml:space="preserve">Integrar e monitorar práticas de desenvolvimento seguro de software durante todo o ciclo de vida.</w:t>
            </w:r>
          </w:p>
        </w:tc>
        <w:tc>
          <w:tcPr/>
          <w:p>
            <w:pPr>
              <w:pStyle w:val="Compact"/>
            </w:pPr>
            <w:r>
              <w:t xml:space="preserve">Confirmar responsável, escopo, implementação, revisão, exceções, ações corretivas e operação repetível.</w:t>
            </w:r>
          </w:p>
        </w:tc>
        <w:tc>
          <w:tcPr/>
          <w:p>
            <w:pPr>
              <w:pStyle w:val="Compact"/>
            </w:pPr>
            <w:r>
              <w:t xml:space="preserve">linhas de base, registros de correções e fim de vida, logs, listas de permissão, evidências de SDLC seguro</w:t>
            </w:r>
          </w:p>
        </w:tc>
      </w:tr>
    </w:tbl>
    <w:bookmarkEnd w:id="42"/>
    <w:bookmarkStart w:id="43" w:name="Xea3f441d0b55455afe31621fbbc5638ecf7fbb2"/>
    <w:p>
      <w:pPr>
        <w:pStyle w:val="Heading2"/>
      </w:pPr>
      <w:r>
        <w:t xml:space="preserve">Resiliência da infraestrutura tecnológica (PR.IR)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PR.IR-01</w:t>
            </w:r>
          </w:p>
        </w:tc>
        <w:tc>
          <w:tcPr/>
          <w:p>
            <w:pPr>
              <w:pStyle w:val="Compact"/>
            </w:pPr>
            <w:r>
              <w:t xml:space="preserve">Proteger redes e ambientes contra acesso e uso lógico não autorizado.</w:t>
            </w:r>
          </w:p>
        </w:tc>
        <w:tc>
          <w:tcPr/>
          <w:p>
            <w:pPr>
              <w:pStyle w:val="Compact"/>
            </w:pPr>
            <w:r>
              <w:t xml:space="preserve">Confirmar responsável, escopo, implementação, revisão, exceções, ações corretivas e operação repetível.</w:t>
            </w:r>
          </w:p>
        </w:tc>
        <w:tc>
          <w:tcPr/>
          <w:p>
            <w:pPr>
              <w:pStyle w:val="Compact"/>
            </w:pPr>
            <w:r>
              <w:t xml:space="preserve">arquitetura, segmentação, controles ambientais, testes de resiliência e capacidade</w:t>
            </w:r>
          </w:p>
        </w:tc>
      </w:tr>
      <w:tr>
        <w:tc>
          <w:tcPr/>
          <w:p>
            <w:pPr>
              <w:pStyle w:val="Compact"/>
            </w:pPr>
            <w:r>
              <w:t xml:space="preserve">PR.IR-02</w:t>
            </w:r>
          </w:p>
        </w:tc>
        <w:tc>
          <w:tcPr/>
          <w:p>
            <w:pPr>
              <w:pStyle w:val="Compact"/>
            </w:pPr>
            <w:r>
              <w:t xml:space="preserve">Proteger ativos tecnológicos contra ameaças ambientais.</w:t>
            </w:r>
          </w:p>
        </w:tc>
        <w:tc>
          <w:tcPr/>
          <w:p>
            <w:pPr>
              <w:pStyle w:val="Compact"/>
            </w:pPr>
            <w:r>
              <w:t xml:space="preserve">Confirmar responsável, escopo, implementação, revisão, exceções, ações corretivas e operação repetível.</w:t>
            </w:r>
          </w:p>
        </w:tc>
        <w:tc>
          <w:tcPr/>
          <w:p>
            <w:pPr>
              <w:pStyle w:val="Compact"/>
            </w:pPr>
            <w:r>
              <w:t xml:space="preserve">arquitetura, segmentação, controles ambientais, testes de resiliência e capacidade</w:t>
            </w:r>
          </w:p>
        </w:tc>
      </w:tr>
      <w:tr>
        <w:tc>
          <w:tcPr/>
          <w:p>
            <w:pPr>
              <w:pStyle w:val="Compact"/>
            </w:pPr>
            <w:r>
              <w:t xml:space="preserve">PR.IR-03</w:t>
            </w:r>
          </w:p>
        </w:tc>
        <w:tc>
          <w:tcPr/>
          <w:p>
            <w:pPr>
              <w:pStyle w:val="Compact"/>
            </w:pPr>
            <w:r>
              <w:t xml:space="preserve">Implementar mecanismos que atendam às necessidades de resiliência em condições normais e adversas.</w:t>
            </w:r>
          </w:p>
        </w:tc>
        <w:tc>
          <w:tcPr/>
          <w:p>
            <w:pPr>
              <w:pStyle w:val="Compact"/>
            </w:pPr>
            <w:r>
              <w:t xml:space="preserve">Confirmar responsável, escopo, implementação, revisão, exceções, ações corretivas e operação repetível.</w:t>
            </w:r>
          </w:p>
        </w:tc>
        <w:tc>
          <w:tcPr/>
          <w:p>
            <w:pPr>
              <w:pStyle w:val="Compact"/>
            </w:pPr>
            <w:r>
              <w:t xml:space="preserve">arquitetura, segmentação, controles ambientais, testes de resiliência e capacidade</w:t>
            </w:r>
          </w:p>
        </w:tc>
      </w:tr>
      <w:tr>
        <w:tc>
          <w:tcPr/>
          <w:p>
            <w:pPr>
              <w:pStyle w:val="Compact"/>
            </w:pPr>
            <w:r>
              <w:t xml:space="preserve">PR.IR-04</w:t>
            </w:r>
          </w:p>
        </w:tc>
        <w:tc>
          <w:tcPr/>
          <w:p>
            <w:pPr>
              <w:pStyle w:val="Compact"/>
            </w:pPr>
            <w:r>
              <w:t xml:space="preserve">Manter capacidade de recursos suficiente para sustentar a disponibilidade.</w:t>
            </w:r>
          </w:p>
        </w:tc>
        <w:tc>
          <w:tcPr/>
          <w:p>
            <w:pPr>
              <w:pStyle w:val="Compact"/>
            </w:pPr>
            <w:r>
              <w:t xml:space="preserve">Confirmar responsável, escopo, implementação, revisão, exceções, ações corretivas e operação repetível.</w:t>
            </w:r>
          </w:p>
        </w:tc>
        <w:tc>
          <w:tcPr/>
          <w:p>
            <w:pPr>
              <w:pStyle w:val="Compact"/>
            </w:pPr>
            <w:r>
              <w:t xml:space="preserve">arquitetura, segmentação, controles ambientais, testes de resiliência e capacidade</w:t>
            </w:r>
          </w:p>
        </w:tc>
      </w:tr>
    </w:tbl>
    <w:bookmarkEnd w:id="43"/>
    <w:bookmarkEnd w:id="44"/>
    <w:bookmarkStart w:id="47" w:name="função-detectar"/>
    <w:p>
      <w:pPr>
        <w:pStyle w:val="Heading1"/>
      </w:pPr>
      <w:r>
        <w:t xml:space="preserve">7. Função DETECTAR</w:t>
      </w:r>
    </w:p>
    <w:p>
      <w:pPr>
        <w:pStyle w:val="FirstParagraph"/>
      </w:pPr>
      <w:r>
        <w:rPr>
          <w:i/>
          <w:iCs/>
        </w:rPr>
        <w:t xml:space="preserve">Descrição completa, em linguagem clara, de cada Categoria e Subcategoria de DETECTAR.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Objetivo da Função:</w:t>
            </w:r>
            <w:r>
              <w:t xml:space="preserve"> </w:t>
            </w:r>
            <w:r>
              <w:t xml:space="preserve">Monitorar e analisar eventos para identificar possíveis ataques e comprometimentos.</w:t>
            </w:r>
          </w:p>
        </w:tc>
      </w:tr>
    </w:tbl>
    <w:bookmarkStart w:id="45" w:name="monitoramento-contínuo-de.cm"/>
    <w:p>
      <w:pPr>
        <w:pStyle w:val="Heading2"/>
      </w:pPr>
      <w:r>
        <w:t xml:space="preserve">Monitoramento contínuo (DE.CM)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DE.CM-01</w:t>
            </w:r>
          </w:p>
        </w:tc>
        <w:tc>
          <w:tcPr/>
          <w:p>
            <w:pPr>
              <w:pStyle w:val="Compact"/>
            </w:pPr>
            <w:r>
              <w:t xml:space="preserve">Monitorar redes e serviços de rede para identificar eventos potencialmente adversos.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cobertura, telemetria, alertas, registros de revisão, monitoramento de fornecedores</w:t>
            </w:r>
          </w:p>
        </w:tc>
      </w:tr>
      <w:tr>
        <w:tc>
          <w:tcPr/>
          <w:p>
            <w:pPr>
              <w:pStyle w:val="Compact"/>
            </w:pPr>
            <w:r>
              <w:t xml:space="preserve">DE.CM-02</w:t>
            </w:r>
          </w:p>
        </w:tc>
        <w:tc>
          <w:tcPr/>
          <w:p>
            <w:pPr>
              <w:pStyle w:val="Compact"/>
            </w:pPr>
            <w:r>
              <w:t xml:space="preserve">Monitorar o ambiente físico para identificar eventos potencialmente adversos.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cobertura, telemetria, alertas, registros de revisão, monitoramento de fornecedores</w:t>
            </w:r>
          </w:p>
        </w:tc>
      </w:tr>
      <w:tr>
        <w:tc>
          <w:tcPr/>
          <w:p>
            <w:pPr>
              <w:pStyle w:val="Compact"/>
            </w:pPr>
            <w:r>
              <w:t xml:space="preserve">DE.CM-03</w:t>
            </w:r>
          </w:p>
        </w:tc>
        <w:tc>
          <w:tcPr/>
          <w:p>
            <w:pPr>
              <w:pStyle w:val="Compact"/>
            </w:pPr>
            <w:r>
              <w:t xml:space="preserve">Monitorar a atividade do pessoal e o uso de tecnologia para identificar eventos potencialmente adversos.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cobertura, telemetria, alertas, registros de revisão, monitoramento de fornecedores</w:t>
            </w:r>
          </w:p>
        </w:tc>
      </w:tr>
      <w:tr>
        <w:tc>
          <w:tcPr/>
          <w:p>
            <w:pPr>
              <w:pStyle w:val="Compact"/>
            </w:pPr>
            <w:r>
              <w:t xml:space="preserve">DE.CM-06</w:t>
            </w:r>
          </w:p>
        </w:tc>
        <w:tc>
          <w:tcPr/>
          <w:p>
            <w:pPr>
              <w:pStyle w:val="Compact"/>
            </w:pPr>
            <w:r>
              <w:t xml:space="preserve">Monitorar atividades e serviços de provedores externos para identificar eventos adversos.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cobertura, telemetria, alertas, registros de revisão, monitoramento de fornecedores</w:t>
            </w:r>
          </w:p>
        </w:tc>
      </w:tr>
      <w:tr>
        <w:tc>
          <w:tcPr/>
          <w:p>
            <w:pPr>
              <w:pStyle w:val="Compact"/>
            </w:pPr>
            <w:r>
              <w:t xml:space="preserve">DE.CM-09</w:t>
            </w:r>
          </w:p>
        </w:tc>
        <w:tc>
          <w:tcPr/>
          <w:p>
            <w:pPr>
              <w:pStyle w:val="Compact"/>
            </w:pPr>
            <w:r>
              <w:t xml:space="preserve">Monitorar hardware, software, ambientes de execução e dados para identificar eventos adversos.</w:t>
            </w:r>
          </w:p>
        </w:tc>
        <w:tc>
          <w:tcPr/>
          <w:p>
            <w:pPr>
              <w:pStyle w:val="Compact"/>
            </w:pPr>
            <w:r>
              <w:t xml:space="preserve">Confirmar responsável, escopo, implementação, revisão, exceções, ações corretivas e operação repetível.</w:t>
            </w:r>
          </w:p>
        </w:tc>
        <w:tc>
          <w:tcPr/>
          <w:p>
            <w:pPr>
              <w:pStyle w:val="Compact"/>
            </w:pPr>
            <w:r>
              <w:t xml:space="preserve">inventário de cobertura, telemetria, alertas, registros de revisão, monitoramento de fornecedores</w:t>
            </w:r>
          </w:p>
        </w:tc>
      </w:tr>
    </w:tbl>
    <w:bookmarkEnd w:id="45"/>
    <w:bookmarkStart w:id="46" w:name="análise-de-eventos-adversos-de.ae"/>
    <w:p>
      <w:pPr>
        <w:pStyle w:val="Heading2"/>
      </w:pPr>
      <w:r>
        <w:t xml:space="preserve">Análise de eventos adversos (DE.AE)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DE.AE-02</w:t>
            </w:r>
          </w:p>
        </w:tc>
        <w:tc>
          <w:tcPr/>
          <w:p>
            <w:pPr>
              <w:pStyle w:val="Compact"/>
            </w:pPr>
            <w:r>
              <w:t xml:space="preserve">Analisar eventos potencialmente adversos para compreender atividades relacionadas.</w:t>
            </w:r>
          </w:p>
        </w:tc>
        <w:tc>
          <w:tcPr/>
          <w:p>
            <w:pPr>
              <w:pStyle w:val="Compact"/>
            </w:pPr>
            <w:r>
              <w:t xml:space="preserve">Confirmar responsável, escopo, implementação, revisão, exceções, ações corretivas e operação repetível.</w:t>
            </w:r>
          </w:p>
        </w:tc>
        <w:tc>
          <w:tcPr/>
          <w:p>
            <w:pPr>
              <w:pStyle w:val="Compact"/>
            </w:pPr>
            <w:r>
              <w:t xml:space="preserve">regras de correlação, alertas enriquecidos, análise de impacto, registro de declaração</w:t>
            </w:r>
          </w:p>
        </w:tc>
      </w:tr>
      <w:tr>
        <w:tc>
          <w:tcPr/>
          <w:p>
            <w:pPr>
              <w:pStyle w:val="Compact"/>
            </w:pPr>
            <w:r>
              <w:t xml:space="preserve">DE.AE-03</w:t>
            </w:r>
          </w:p>
        </w:tc>
        <w:tc>
          <w:tcPr/>
          <w:p>
            <w:pPr>
              <w:pStyle w:val="Compact"/>
            </w:pPr>
            <w:r>
              <w:t xml:space="preserve">Correlacionar informações de múltiplas fontes.</w:t>
            </w:r>
          </w:p>
        </w:tc>
        <w:tc>
          <w:tcPr/>
          <w:p>
            <w:pPr>
              <w:pStyle w:val="Compact"/>
            </w:pPr>
            <w:r>
              <w:t xml:space="preserve">Confirmar responsável, escopo, implementação, revisão, exceções, ações corretivas e operação repetível.</w:t>
            </w:r>
          </w:p>
        </w:tc>
        <w:tc>
          <w:tcPr/>
          <w:p>
            <w:pPr>
              <w:pStyle w:val="Compact"/>
            </w:pPr>
            <w:r>
              <w:t xml:space="preserve">regras de correlação, alertas enriquecidos, análise de impacto, registro de declaração</w:t>
            </w:r>
          </w:p>
        </w:tc>
      </w:tr>
      <w:tr>
        <w:tc>
          <w:tcPr/>
          <w:p>
            <w:pPr>
              <w:pStyle w:val="Compact"/>
            </w:pPr>
            <w:r>
              <w:t xml:space="preserve">DE.AE-04</w:t>
            </w:r>
          </w:p>
        </w:tc>
        <w:tc>
          <w:tcPr/>
          <w:p>
            <w:pPr>
              <w:pStyle w:val="Compact"/>
            </w:pPr>
            <w:r>
              <w:t xml:space="preserve">Estimar o escopo e o impacto de eventos adversos.</w:t>
            </w:r>
          </w:p>
        </w:tc>
        <w:tc>
          <w:tcPr/>
          <w:p>
            <w:pPr>
              <w:pStyle w:val="Compact"/>
            </w:pPr>
            <w:r>
              <w:t xml:space="preserve">Confirmar responsável, escopo, implementação, revisão, exceções, ações corretivas e operação repetível.</w:t>
            </w:r>
          </w:p>
        </w:tc>
        <w:tc>
          <w:tcPr/>
          <w:p>
            <w:pPr>
              <w:pStyle w:val="Compact"/>
            </w:pPr>
            <w:r>
              <w:t xml:space="preserve">regras de correlação, alertas enriquecidos, análise de impacto, registro de declaração</w:t>
            </w:r>
          </w:p>
        </w:tc>
      </w:tr>
      <w:tr>
        <w:tc>
          <w:tcPr/>
          <w:p>
            <w:pPr>
              <w:pStyle w:val="Compact"/>
            </w:pPr>
            <w:r>
              <w:t xml:space="preserve">DE.AE-06</w:t>
            </w:r>
          </w:p>
        </w:tc>
        <w:tc>
          <w:tcPr/>
          <w:p>
            <w:pPr>
              <w:pStyle w:val="Compact"/>
            </w:pPr>
            <w:r>
              <w:t xml:space="preserve">Fornecer informações sobre eventos adversos a pessoas e ferramentas autorizadas.</w:t>
            </w:r>
          </w:p>
        </w:tc>
        <w:tc>
          <w:tcPr/>
          <w:p>
            <w:pPr>
              <w:pStyle w:val="Compact"/>
            </w:pPr>
            <w:r>
              <w:t xml:space="preserve">Confirmar responsável, escopo, implementação, revisão, exceções, ações corretivas e operação repetível.</w:t>
            </w:r>
          </w:p>
        </w:tc>
        <w:tc>
          <w:tcPr/>
          <w:p>
            <w:pPr>
              <w:pStyle w:val="Compact"/>
            </w:pPr>
            <w:r>
              <w:t xml:space="preserve">regras de correlação, alertas enriquecidos, análise de impacto, registro de declaração</w:t>
            </w:r>
          </w:p>
        </w:tc>
      </w:tr>
      <w:tr>
        <w:tc>
          <w:tcPr/>
          <w:p>
            <w:pPr>
              <w:pStyle w:val="Compact"/>
            </w:pPr>
            <w:r>
              <w:t xml:space="preserve">DE.AE-07</w:t>
            </w:r>
          </w:p>
        </w:tc>
        <w:tc>
          <w:tcPr/>
          <w:p>
            <w:pPr>
              <w:pStyle w:val="Compact"/>
            </w:pPr>
            <w:r>
              <w:t xml:space="preserve">Utilizar inteligência de ameaças e contexto na análise de eventos.</w:t>
            </w:r>
          </w:p>
        </w:tc>
        <w:tc>
          <w:tcPr/>
          <w:p>
            <w:pPr>
              <w:pStyle w:val="Compact"/>
            </w:pPr>
            <w:r>
              <w:t xml:space="preserve">Confirmar responsável, escopo, implementação, revisão, exceções, ações corretivas e operação repetível.</w:t>
            </w:r>
          </w:p>
        </w:tc>
        <w:tc>
          <w:tcPr/>
          <w:p>
            <w:pPr>
              <w:pStyle w:val="Compact"/>
            </w:pPr>
            <w:r>
              <w:t xml:space="preserve">regras de correlação, alertas enriquecidos, análise de impacto, registro de declaração</w:t>
            </w:r>
          </w:p>
        </w:tc>
      </w:tr>
      <w:tr>
        <w:tc>
          <w:tcPr/>
          <w:p>
            <w:pPr>
              <w:pStyle w:val="Compact"/>
            </w:pPr>
            <w:r>
              <w:t xml:space="preserve">DE.AE-08</w:t>
            </w:r>
          </w:p>
        </w:tc>
        <w:tc>
          <w:tcPr/>
          <w:p>
            <w:pPr>
              <w:pStyle w:val="Compact"/>
            </w:pPr>
            <w:r>
              <w:t xml:space="preserve">Declarar incidentes quando os eventos atenderem aos critérios definidos.</w:t>
            </w:r>
          </w:p>
        </w:tc>
        <w:tc>
          <w:tcPr/>
          <w:p>
            <w:pPr>
              <w:pStyle w:val="Compact"/>
            </w:pPr>
            <w:r>
              <w:t xml:space="preserve">Confirmar responsável, escopo, implementação, revisão, exceções, ações corretivas e operação repetível.</w:t>
            </w:r>
          </w:p>
        </w:tc>
        <w:tc>
          <w:tcPr/>
          <w:p>
            <w:pPr>
              <w:pStyle w:val="Compact"/>
            </w:pPr>
            <w:r>
              <w:t xml:space="preserve">regras de correlação, alertas enriquecidos, análise de impacto, registro de declaração</w:t>
            </w:r>
          </w:p>
        </w:tc>
      </w:tr>
    </w:tbl>
    <w:bookmarkEnd w:id="46"/>
    <w:bookmarkEnd w:id="47"/>
    <w:bookmarkStart w:id="52" w:name="função-responder"/>
    <w:p>
      <w:pPr>
        <w:pStyle w:val="Heading1"/>
      </w:pPr>
      <w:r>
        <w:t xml:space="preserve">8. Função RESPONDER</w:t>
      </w:r>
    </w:p>
    <w:p>
      <w:pPr>
        <w:pStyle w:val="FirstParagraph"/>
      </w:pPr>
      <w:r>
        <w:rPr>
          <w:i/>
          <w:iCs/>
        </w:rPr>
        <w:t xml:space="preserve">Descrição completa, em linguagem clara, de cada Categoria e Subcategoria de RESPONDER.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Objetivo da Função:</w:t>
            </w:r>
            <w:r>
              <w:t xml:space="preserve"> </w:t>
            </w:r>
            <w:r>
              <w:t xml:space="preserve">Gerenciar, analisar, comunicar, conter e erradicar incidentes declarados.</w:t>
            </w:r>
          </w:p>
        </w:tc>
      </w:tr>
    </w:tbl>
    <w:bookmarkStart w:id="48" w:name="gestão-de-incidentes-rs.ma"/>
    <w:p>
      <w:pPr>
        <w:pStyle w:val="Heading2"/>
      </w:pPr>
      <w:r>
        <w:t xml:space="preserve">Gestão de incidentes (RS.MA)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RS.MA-01</w:t>
            </w:r>
          </w:p>
        </w:tc>
        <w:tc>
          <w:tcPr/>
          <w:p>
            <w:pPr>
              <w:pStyle w:val="Compact"/>
            </w:pPr>
            <w:r>
              <w:t xml:space="preserve">Executar o plano de resposta com terceiros relevantes depois que um incidente for declarado.</w:t>
            </w:r>
          </w:p>
        </w:tc>
        <w:tc>
          <w:tcPr/>
          <w:p>
            <w:pPr>
              <w:pStyle w:val="Compact"/>
            </w:pPr>
            <w:r>
              <w:t xml:space="preserve">Confirmar responsável, escopo, implementação, revisão, exceções, ações corretivas e operação repetível.</w:t>
            </w:r>
          </w:p>
        </w:tc>
        <w:tc>
          <w:tcPr/>
          <w:p>
            <w:pPr>
              <w:pStyle w:val="Compact"/>
            </w:pPr>
            <w:r>
              <w:t xml:space="preserve">plano de incidentes, chamados, triagem, prioridade, escalonamento, decisão de recuperação</w:t>
            </w:r>
          </w:p>
        </w:tc>
      </w:tr>
      <w:tr>
        <w:tc>
          <w:tcPr/>
          <w:p>
            <w:pPr>
              <w:pStyle w:val="Compact"/>
            </w:pPr>
            <w:r>
              <w:t xml:space="preserve">RS.MA-02</w:t>
            </w:r>
          </w:p>
        </w:tc>
        <w:tc>
          <w:tcPr/>
          <w:p>
            <w:pPr>
              <w:pStyle w:val="Compact"/>
            </w:pPr>
            <w:r>
              <w:t xml:space="preserve">Fazer a triagem e validar relatos de incidentes.</w:t>
            </w:r>
          </w:p>
        </w:tc>
        <w:tc>
          <w:tcPr/>
          <w:p>
            <w:pPr>
              <w:pStyle w:val="Compact"/>
            </w:pPr>
            <w:r>
              <w:t xml:space="preserve">Confirmar responsável, escopo, implementação, revisão, exceções, ações corretivas e operação repetível.</w:t>
            </w:r>
          </w:p>
        </w:tc>
        <w:tc>
          <w:tcPr/>
          <w:p>
            <w:pPr>
              <w:pStyle w:val="Compact"/>
            </w:pPr>
            <w:r>
              <w:t xml:space="preserve">plano de incidentes, chamados, triagem, prioridade, escalonamento, decisão de recuperação</w:t>
            </w:r>
          </w:p>
        </w:tc>
      </w:tr>
      <w:tr>
        <w:tc>
          <w:tcPr/>
          <w:p>
            <w:pPr>
              <w:pStyle w:val="Compact"/>
            </w:pPr>
            <w:r>
              <w:t xml:space="preserve">RS.MA-03</w:t>
            </w:r>
          </w:p>
        </w:tc>
        <w:tc>
          <w:tcPr/>
          <w:p>
            <w:pPr>
              <w:pStyle w:val="Compact"/>
            </w:pPr>
            <w:r>
              <w:t xml:space="preserve">Classificar e priorizar incidentes.</w:t>
            </w:r>
          </w:p>
        </w:tc>
        <w:tc>
          <w:tcPr/>
          <w:p>
            <w:pPr>
              <w:pStyle w:val="Compact"/>
            </w:pPr>
            <w:r>
              <w:t xml:space="preserve">Confirmar responsável, escopo, implementação, revisão, exceções, ações corretivas e operação repetível.</w:t>
            </w:r>
          </w:p>
        </w:tc>
        <w:tc>
          <w:tcPr/>
          <w:p>
            <w:pPr>
              <w:pStyle w:val="Compact"/>
            </w:pPr>
            <w:r>
              <w:t xml:space="preserve">plano de incidentes, chamados, triagem, prioridade, escalonamento, decisão de recuperação</w:t>
            </w:r>
          </w:p>
        </w:tc>
      </w:tr>
      <w:tr>
        <w:tc>
          <w:tcPr/>
          <w:p>
            <w:pPr>
              <w:pStyle w:val="Compact"/>
            </w:pPr>
            <w:r>
              <w:t xml:space="preserve">RS.MA-04</w:t>
            </w:r>
          </w:p>
        </w:tc>
        <w:tc>
          <w:tcPr/>
          <w:p>
            <w:pPr>
              <w:pStyle w:val="Compact"/>
            </w:pPr>
            <w:r>
              <w:t xml:space="preserve">Escalonar ou elevar incidentes quando necessário.</w:t>
            </w:r>
          </w:p>
        </w:tc>
        <w:tc>
          <w:tcPr/>
          <w:p>
            <w:pPr>
              <w:pStyle w:val="Compact"/>
            </w:pPr>
            <w:r>
              <w:t xml:space="preserve">Confirmar responsável, escopo, implementação, revisão, exceções, ações corretivas e operação repetível.</w:t>
            </w:r>
          </w:p>
        </w:tc>
        <w:tc>
          <w:tcPr/>
          <w:p>
            <w:pPr>
              <w:pStyle w:val="Compact"/>
            </w:pPr>
            <w:r>
              <w:t xml:space="preserve">plano de incidentes, chamados, triagem, prioridade, escalonamento, decisão de recuperação</w:t>
            </w:r>
          </w:p>
        </w:tc>
      </w:tr>
      <w:tr>
        <w:tc>
          <w:tcPr/>
          <w:p>
            <w:pPr>
              <w:pStyle w:val="Compact"/>
            </w:pPr>
            <w:r>
              <w:t xml:space="preserve">RS.MA-05</w:t>
            </w:r>
          </w:p>
        </w:tc>
        <w:tc>
          <w:tcPr/>
          <w:p>
            <w:pPr>
              <w:pStyle w:val="Compact"/>
            </w:pPr>
            <w:r>
              <w:t xml:space="preserve">Aplicar critérios para iniciar a recuperação.</w:t>
            </w:r>
          </w:p>
        </w:tc>
        <w:tc>
          <w:tcPr/>
          <w:p>
            <w:pPr>
              <w:pStyle w:val="Compact"/>
            </w:pPr>
            <w:r>
              <w:t xml:space="preserve">Confirmar responsável, escopo, implementação, revisão, exceções, ações corretivas e operação repetível.</w:t>
            </w:r>
          </w:p>
        </w:tc>
        <w:tc>
          <w:tcPr/>
          <w:p>
            <w:pPr>
              <w:pStyle w:val="Compact"/>
            </w:pPr>
            <w:r>
              <w:t xml:space="preserve">plano de incidentes, chamados, triagem, prioridade, escalonamento, decisão de recuperação</w:t>
            </w:r>
          </w:p>
        </w:tc>
      </w:tr>
    </w:tbl>
    <w:bookmarkEnd w:id="48"/>
    <w:bookmarkStart w:id="49" w:name="análise-de-incidentes-rs.an"/>
    <w:p>
      <w:pPr>
        <w:pStyle w:val="Heading2"/>
      </w:pPr>
      <w:r>
        <w:t xml:space="preserve">Análise de incidentes (RS.AN)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RS.AN-03</w:t>
            </w:r>
          </w:p>
        </w:tc>
        <w:tc>
          <w:tcPr/>
          <w:p>
            <w:pPr>
              <w:pStyle w:val="Compact"/>
            </w:pPr>
            <w:r>
              <w:t xml:space="preserve">Determinar o que ocorreu e identificar a causa raiz.</w:t>
            </w:r>
          </w:p>
        </w:tc>
        <w:tc>
          <w:tcPr/>
          <w:p>
            <w:pPr>
              <w:pStyle w:val="Compact"/>
            </w:pPr>
            <w:r>
              <w:t xml:space="preserve">Confirmar responsável, escopo, implementação, revisão, exceções, ações corretivas e operação repetível.</w:t>
            </w:r>
          </w:p>
        </w:tc>
        <w:tc>
          <w:tcPr/>
          <w:p>
            <w:pPr>
              <w:pStyle w:val="Compact"/>
            </w:pPr>
            <w:r>
              <w:t xml:space="preserve">linha do tempo, notas forenses, registro de evidências, hashes, análise de causa raiz</w:t>
            </w:r>
          </w:p>
        </w:tc>
      </w:tr>
      <w:tr>
        <w:tc>
          <w:tcPr/>
          <w:p>
            <w:pPr>
              <w:pStyle w:val="Compact"/>
            </w:pPr>
            <w:r>
              <w:t xml:space="preserve">RS.AN-06</w:t>
            </w:r>
          </w:p>
        </w:tc>
        <w:tc>
          <w:tcPr/>
          <w:p>
            <w:pPr>
              <w:pStyle w:val="Compact"/>
            </w:pPr>
            <w:r>
              <w:t xml:space="preserve">Registrar as ações de investigação e preservar a integridade e a procedência dos registros.</w:t>
            </w:r>
          </w:p>
        </w:tc>
        <w:tc>
          <w:tcPr/>
          <w:p>
            <w:pPr>
              <w:pStyle w:val="Compact"/>
            </w:pPr>
            <w:r>
              <w:t xml:space="preserve">Confirmar responsável, escopo, implementação, revisão, exceções, ações corretivas e operação repetível.</w:t>
            </w:r>
          </w:p>
        </w:tc>
        <w:tc>
          <w:tcPr/>
          <w:p>
            <w:pPr>
              <w:pStyle w:val="Compact"/>
            </w:pPr>
            <w:r>
              <w:t xml:space="preserve">linha do tempo, notas forenses, registro de evidências, hashes, análise de causa raiz</w:t>
            </w:r>
          </w:p>
        </w:tc>
      </w:tr>
      <w:tr>
        <w:tc>
          <w:tcPr/>
          <w:p>
            <w:pPr>
              <w:pStyle w:val="Compact"/>
            </w:pPr>
            <w:r>
              <w:t xml:space="preserve">RS.AN-07</w:t>
            </w:r>
          </w:p>
        </w:tc>
        <w:tc>
          <w:tcPr/>
          <w:p>
            <w:pPr>
              <w:pStyle w:val="Compact"/>
            </w:pPr>
            <w:r>
              <w:t xml:space="preserve">Coletar dados e metadados do incidente preservando sua integridade e procedência.</w:t>
            </w:r>
          </w:p>
        </w:tc>
        <w:tc>
          <w:tcPr/>
          <w:p>
            <w:pPr>
              <w:pStyle w:val="Compact"/>
            </w:pPr>
            <w:r>
              <w:t xml:space="preserve">Confirmar responsável, escopo, implementação, revisão, exceções, ações corretivas e operação repetível.</w:t>
            </w:r>
          </w:p>
        </w:tc>
        <w:tc>
          <w:tcPr/>
          <w:p>
            <w:pPr>
              <w:pStyle w:val="Compact"/>
            </w:pPr>
            <w:r>
              <w:t xml:space="preserve">linha do tempo, notas forenses, registro de evidências, hashes, análise de causa raiz</w:t>
            </w:r>
          </w:p>
        </w:tc>
      </w:tr>
      <w:tr>
        <w:tc>
          <w:tcPr/>
          <w:p>
            <w:pPr>
              <w:pStyle w:val="Compact"/>
            </w:pPr>
            <w:r>
              <w:t xml:space="preserve">RS.AN-08</w:t>
            </w:r>
          </w:p>
        </w:tc>
        <w:tc>
          <w:tcPr/>
          <w:p>
            <w:pPr>
              <w:pStyle w:val="Compact"/>
            </w:pPr>
            <w:r>
              <w:t xml:space="preserve">Estimar e validar a magnitude do incidente.</w:t>
            </w:r>
          </w:p>
        </w:tc>
        <w:tc>
          <w:tcPr/>
          <w:p>
            <w:pPr>
              <w:pStyle w:val="Compact"/>
            </w:pPr>
            <w:r>
              <w:t xml:space="preserve">Confirmar responsável, escopo, implementação, revisão, exceções, ações corretivas e operação repetível.</w:t>
            </w:r>
          </w:p>
        </w:tc>
        <w:tc>
          <w:tcPr/>
          <w:p>
            <w:pPr>
              <w:pStyle w:val="Compact"/>
            </w:pPr>
            <w:r>
              <w:t xml:space="preserve">linha do tempo, notas forenses, registro de evidências, hashes, análise de causa raiz</w:t>
            </w:r>
          </w:p>
        </w:tc>
      </w:tr>
    </w:tbl>
    <w:bookmarkEnd w:id="49"/>
    <w:bookmarkStart w:id="50" w:name="X0a7f07336fbc4efab4a402ab5e899674d7e1a51"/>
    <w:p>
      <w:pPr>
        <w:pStyle w:val="Heading2"/>
      </w:pPr>
      <w:r>
        <w:t xml:space="preserve">Relato e comunicação da resposta a incidentes (RS.CO)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RS.CO-02</w:t>
            </w:r>
          </w:p>
        </w:tc>
        <w:tc>
          <w:tcPr/>
          <w:p>
            <w:pPr>
              <w:pStyle w:val="Compact"/>
            </w:pPr>
            <w:r>
              <w:t xml:space="preserve">Notificar as partes interessadas internas e externas exigidas.</w:t>
            </w:r>
          </w:p>
        </w:tc>
        <w:tc>
          <w:tcPr/>
          <w:p>
            <w:pPr>
              <w:pStyle w:val="Compact"/>
            </w:pPr>
            <w:r>
              <w:t xml:space="preserve">Confirmar responsável, escopo, implementação, revisão, exceções, ações corretivas e operação repetível.</w:t>
            </w:r>
          </w:p>
        </w:tc>
        <w:tc>
          <w:tcPr/>
          <w:p>
            <w:pPr>
              <w:pStyle w:val="Compact"/>
            </w:pPr>
            <w:r>
              <w:t xml:space="preserve">matriz de notificação, mensagens, aprovações, registros de entrega</w:t>
            </w:r>
          </w:p>
        </w:tc>
      </w:tr>
      <w:tr>
        <w:tc>
          <w:tcPr/>
          <w:p>
            <w:pPr>
              <w:pStyle w:val="Compact"/>
            </w:pPr>
            <w:r>
              <w:t xml:space="preserve">RS.CO-03</w:t>
            </w:r>
          </w:p>
        </w:tc>
        <w:tc>
          <w:tcPr/>
          <w:p>
            <w:pPr>
              <w:pStyle w:val="Compact"/>
            </w:pPr>
            <w:r>
              <w:t xml:space="preserve">Compartilhar informações com as partes interessadas designadas.</w:t>
            </w:r>
          </w:p>
        </w:tc>
        <w:tc>
          <w:tcPr/>
          <w:p>
            <w:pPr>
              <w:pStyle w:val="Compact"/>
            </w:pPr>
            <w:r>
              <w:t xml:space="preserve">Confirmar responsável, escopo, implementação, revisão, exceções, ações corretivas e operação repetível.</w:t>
            </w:r>
          </w:p>
        </w:tc>
        <w:tc>
          <w:tcPr/>
          <w:p>
            <w:pPr>
              <w:pStyle w:val="Compact"/>
            </w:pPr>
            <w:r>
              <w:t xml:space="preserve">matriz de notificação, mensagens, aprovações, registros de entrega</w:t>
            </w:r>
          </w:p>
        </w:tc>
      </w:tr>
    </w:tbl>
    <w:bookmarkEnd w:id="50"/>
    <w:bookmarkStart w:id="51" w:name="mitigação-de-incidentes-rs.mi"/>
    <w:p>
      <w:pPr>
        <w:pStyle w:val="Heading2"/>
      </w:pPr>
      <w:r>
        <w:t xml:space="preserve">Mitigação de incidentes (RS.MI)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RS.MI-01</w:t>
            </w:r>
          </w:p>
        </w:tc>
        <w:tc>
          <w:tcPr/>
          <w:p>
            <w:pPr>
              <w:pStyle w:val="Compact"/>
            </w:pPr>
            <w:r>
              <w:t xml:space="preserve">Conter incidentes.</w:t>
            </w:r>
          </w:p>
        </w:tc>
        <w:tc>
          <w:tcPr/>
          <w:p>
            <w:pPr>
              <w:pStyle w:val="Compact"/>
            </w:pPr>
            <w:r>
              <w:t xml:space="preserve">Confirmar responsável, escopo, implementação, revisão, exceções, ações corretivas e operação repetível.</w:t>
            </w:r>
          </w:p>
        </w:tc>
        <w:tc>
          <w:tcPr/>
          <w:p>
            <w:pPr>
              <w:pStyle w:val="Compact"/>
            </w:pPr>
            <w:r>
              <w:t xml:space="preserve">ações de contenção e erradicação, validação, decisão sobre risco residual</w:t>
            </w:r>
          </w:p>
        </w:tc>
      </w:tr>
      <w:tr>
        <w:tc>
          <w:tcPr/>
          <w:p>
            <w:pPr>
              <w:pStyle w:val="Compact"/>
            </w:pPr>
            <w:r>
              <w:t xml:space="preserve">RS.MI-02</w:t>
            </w:r>
          </w:p>
        </w:tc>
        <w:tc>
          <w:tcPr/>
          <w:p>
            <w:pPr>
              <w:pStyle w:val="Compact"/>
            </w:pPr>
            <w:r>
              <w:t xml:space="preserve">Erradicar incidentes.</w:t>
            </w:r>
          </w:p>
        </w:tc>
        <w:tc>
          <w:tcPr/>
          <w:p>
            <w:pPr>
              <w:pStyle w:val="Compact"/>
            </w:pPr>
            <w:r>
              <w:t xml:space="preserve">Confirmar responsável, escopo, implementação, revisão, exceções, ações corretivas e operação repetível.</w:t>
            </w:r>
          </w:p>
        </w:tc>
        <w:tc>
          <w:tcPr/>
          <w:p>
            <w:pPr>
              <w:pStyle w:val="Compact"/>
            </w:pPr>
            <w:r>
              <w:t xml:space="preserve">ações de contenção e erradicação, validação, decisão sobre risco residual</w:t>
            </w:r>
          </w:p>
        </w:tc>
      </w:tr>
    </w:tbl>
    <w:bookmarkEnd w:id="51"/>
    <w:bookmarkEnd w:id="52"/>
    <w:bookmarkStart w:id="55" w:name="função-recuperar"/>
    <w:p>
      <w:pPr>
        <w:pStyle w:val="Heading1"/>
      </w:pPr>
      <w:r>
        <w:t xml:space="preserve">9. Função RECUPERAR</w:t>
      </w:r>
    </w:p>
    <w:p>
      <w:pPr>
        <w:pStyle w:val="FirstParagraph"/>
      </w:pPr>
      <w:r>
        <w:rPr>
          <w:i/>
          <w:iCs/>
        </w:rPr>
        <w:t xml:space="preserve">Descrição completa, em linguagem clara, de cada Categoria e Subcategoria de RECUPERAR.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Objetivo da Função:</w:t>
            </w:r>
            <w:r>
              <w:t xml:space="preserve"> </w:t>
            </w:r>
            <w:r>
              <w:t xml:space="preserve">Restaurar ativos e operações e comunicar o progresso da recuperação.</w:t>
            </w:r>
          </w:p>
        </w:tc>
      </w:tr>
    </w:tbl>
    <w:bookmarkStart w:id="53" w:name="X1467f3ee05a7a9385f7523a9be23c8f6ac63e72"/>
    <w:p>
      <w:pPr>
        <w:pStyle w:val="Heading2"/>
      </w:pPr>
      <w:r>
        <w:t xml:space="preserve">Execução do plano de recuperação de incidentes (RC.RP)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RC.RP-01</w:t>
            </w:r>
          </w:p>
        </w:tc>
        <w:tc>
          <w:tcPr/>
          <w:p>
            <w:pPr>
              <w:pStyle w:val="Compact"/>
            </w:pPr>
            <w:r>
              <w:t xml:space="preserve">Executar atividades de recuperação quando o processo de incidentes iniciar a recuperação.</w:t>
            </w:r>
          </w:p>
        </w:tc>
        <w:tc>
          <w:tcPr/>
          <w:p>
            <w:pPr>
              <w:pStyle w:val="Compact"/>
            </w:pPr>
            <w:r>
              <w:t xml:space="preserve">Confirmar responsável, escopo, implementação, revisão, exceções, ações corretivas e operação repetível.</w:t>
            </w:r>
          </w:p>
        </w:tc>
        <w:tc>
          <w:tcPr/>
          <w:p>
            <w:pPr>
              <w:pStyle w:val="Compact"/>
            </w:pPr>
            <w:r>
              <w:t xml:space="preserve">plano de recuperação, registros de restauração, verificações de integridade, validação do serviço, encerramento</w:t>
            </w:r>
          </w:p>
        </w:tc>
      </w:tr>
      <w:tr>
        <w:tc>
          <w:tcPr/>
          <w:p>
            <w:pPr>
              <w:pStyle w:val="Compact"/>
            </w:pPr>
            <w:r>
              <w:t xml:space="preserve">RC.RP-02</w:t>
            </w:r>
          </w:p>
        </w:tc>
        <w:tc>
          <w:tcPr/>
          <w:p>
            <w:pPr>
              <w:pStyle w:val="Compact"/>
            </w:pPr>
            <w:r>
              <w:t xml:space="preserve">Selecionar, delimitar, priorizar e executar ações de recuperação.</w:t>
            </w:r>
          </w:p>
        </w:tc>
        <w:tc>
          <w:tcPr/>
          <w:p>
            <w:pPr>
              <w:pStyle w:val="Compact"/>
            </w:pPr>
            <w:r>
              <w:t xml:space="preserve">Confirmar responsável, escopo, implementação, revisão, exceções, ações corretivas e operação repetível.</w:t>
            </w:r>
          </w:p>
        </w:tc>
        <w:tc>
          <w:tcPr/>
          <w:p>
            <w:pPr>
              <w:pStyle w:val="Compact"/>
            </w:pPr>
            <w:r>
              <w:t xml:space="preserve">plano de recuperação, registros de restauração, verificações de integridade, validação do serviço, encerramento</w:t>
            </w:r>
          </w:p>
        </w:tc>
      </w:tr>
      <w:tr>
        <w:tc>
          <w:tcPr/>
          <w:p>
            <w:pPr>
              <w:pStyle w:val="Compact"/>
            </w:pPr>
            <w:r>
              <w:t xml:space="preserve">RC.RP-03</w:t>
            </w:r>
          </w:p>
        </w:tc>
        <w:tc>
          <w:tcPr/>
          <w:p>
            <w:pPr>
              <w:pStyle w:val="Compact"/>
            </w:pPr>
            <w:r>
              <w:t xml:space="preserve">Verificar a integridade dos backups e dos ativos de restauração antes da restauração.</w:t>
            </w:r>
          </w:p>
        </w:tc>
        <w:tc>
          <w:tcPr/>
          <w:p>
            <w:pPr>
              <w:pStyle w:val="Compact"/>
            </w:pPr>
            <w:r>
              <w:t xml:space="preserve">Confirmar responsável, escopo, implementação, revisão, exceções, ações corretivas e operação repetível.</w:t>
            </w:r>
          </w:p>
        </w:tc>
        <w:tc>
          <w:tcPr/>
          <w:p>
            <w:pPr>
              <w:pStyle w:val="Compact"/>
            </w:pPr>
            <w:r>
              <w:t xml:space="preserve">plano de recuperação, registros de restauração, verificações de integridade, validação do serviço, encerramento</w:t>
            </w:r>
          </w:p>
        </w:tc>
      </w:tr>
      <w:tr>
        <w:tc>
          <w:tcPr/>
          <w:p>
            <w:pPr>
              <w:pStyle w:val="Compact"/>
            </w:pPr>
            <w:r>
              <w:t xml:space="preserve">RC.RP-04</w:t>
            </w:r>
          </w:p>
        </w:tc>
        <w:tc>
          <w:tcPr/>
          <w:p>
            <w:pPr>
              <w:pStyle w:val="Compact"/>
            </w:pPr>
            <w:r>
              <w:t xml:space="preserve">Utilizar as necessidades da missão e o risco cibernético para estabelecer as condições operacionais após o incidente.</w:t>
            </w:r>
          </w:p>
        </w:tc>
        <w:tc>
          <w:tcPr/>
          <w:p>
            <w:pPr>
              <w:pStyle w:val="Compact"/>
            </w:pPr>
            <w:r>
              <w:t xml:space="preserve">Confirmar responsável, escopo, implementação, revisão, exceções, ações corretivas e operação repetível.</w:t>
            </w:r>
          </w:p>
        </w:tc>
        <w:tc>
          <w:tcPr/>
          <w:p>
            <w:pPr>
              <w:pStyle w:val="Compact"/>
            </w:pPr>
            <w:r>
              <w:t xml:space="preserve">plano de recuperação, registros de restauração, verificações de integridade, validação do serviço, encerramento</w:t>
            </w:r>
          </w:p>
        </w:tc>
      </w:tr>
      <w:tr>
        <w:tc>
          <w:tcPr/>
          <w:p>
            <w:pPr>
              <w:pStyle w:val="Compact"/>
            </w:pPr>
            <w:r>
              <w:t xml:space="preserve">RC.RP-05</w:t>
            </w:r>
          </w:p>
        </w:tc>
        <w:tc>
          <w:tcPr/>
          <w:p>
            <w:pPr>
              <w:pStyle w:val="Compact"/>
            </w:pPr>
            <w:r>
              <w:t xml:space="preserve">Verificar os ativos restaurados, restabelecer o serviço e confirmar o estado normal de operação.</w:t>
            </w:r>
          </w:p>
        </w:tc>
        <w:tc>
          <w:tcPr/>
          <w:p>
            <w:pPr>
              <w:pStyle w:val="Compact"/>
            </w:pPr>
            <w:r>
              <w:t xml:space="preserve">Confirmar responsável, escopo, implementação, revisão, exceções, ações corretivas e operação repetível.</w:t>
            </w:r>
          </w:p>
        </w:tc>
        <w:tc>
          <w:tcPr/>
          <w:p>
            <w:pPr>
              <w:pStyle w:val="Compact"/>
            </w:pPr>
            <w:r>
              <w:t xml:space="preserve">plano de recuperação, registros de restauração, verificações de integridade, validação do serviço, encerramento</w:t>
            </w:r>
          </w:p>
        </w:tc>
      </w:tr>
      <w:tr>
        <w:tc>
          <w:tcPr/>
          <w:p>
            <w:pPr>
              <w:pStyle w:val="Compact"/>
            </w:pPr>
            <w:r>
              <w:t xml:space="preserve">RC.RP-06</w:t>
            </w:r>
          </w:p>
        </w:tc>
        <w:tc>
          <w:tcPr/>
          <w:p>
            <w:pPr>
              <w:pStyle w:val="Compact"/>
            </w:pPr>
            <w:r>
              <w:t xml:space="preserve">Declarar a recuperação concluída com base em critérios definidos e finalizar a documentação do incidente.</w:t>
            </w:r>
          </w:p>
        </w:tc>
        <w:tc>
          <w:tcPr/>
          <w:p>
            <w:pPr>
              <w:pStyle w:val="Compact"/>
            </w:pPr>
            <w:r>
              <w:t xml:space="preserve">Confirmar responsável, escopo, implementação, revisão, exceções, ações corretivas e operação repetível.</w:t>
            </w:r>
          </w:p>
        </w:tc>
        <w:tc>
          <w:tcPr/>
          <w:p>
            <w:pPr>
              <w:pStyle w:val="Compact"/>
            </w:pPr>
            <w:r>
              <w:t xml:space="preserve">plano de recuperação, registros de restauração, verificações de integridade, validação do serviço, encerramento</w:t>
            </w:r>
          </w:p>
        </w:tc>
      </w:tr>
    </w:tbl>
    <w:bookmarkEnd w:id="53"/>
    <w:bookmarkStart w:id="54" w:name="X9d969a4839ab3f2191124ea59184271ab86e856"/>
    <w:p>
      <w:pPr>
        <w:pStyle w:val="Heading2"/>
      </w:pPr>
      <w:r>
        <w:t xml:space="preserve">Comunicação da recuperação de incidentes (RC.CO)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Resultado</w:t>
            </w:r>
          </w:p>
        </w:tc>
        <w:tc>
          <w:tcPr/>
          <w:p>
            <w:pPr>
              <w:pStyle w:val="Compact"/>
            </w:pPr>
            <w:r>
              <w:rPr>
                <w:b/>
                <w:bCs/>
              </w:rPr>
              <w:t xml:space="preserve">Significado em linguagem clara</w:t>
            </w:r>
          </w:p>
        </w:tc>
        <w:tc>
          <w:tcPr/>
          <w:p>
            <w:pPr>
              <w:pStyle w:val="Compact"/>
            </w:pPr>
            <w:r>
              <w:rPr>
                <w:b/>
                <w:bCs/>
              </w:rPr>
              <w:t xml:space="preserve">Verificação do gestor ou analista</w:t>
            </w:r>
          </w:p>
        </w:tc>
        <w:tc>
          <w:tcPr/>
          <w:p>
            <w:pPr>
              <w:pStyle w:val="Compact"/>
            </w:pPr>
            <w:r>
              <w:rPr>
                <w:b/>
                <w:bCs/>
              </w:rPr>
              <w:t xml:space="preserve">Exemplos de evidência</w:t>
            </w:r>
          </w:p>
        </w:tc>
      </w:tr>
      <w:tr>
        <w:tc>
          <w:tcPr/>
          <w:p>
            <w:pPr>
              <w:pStyle w:val="Compact"/>
            </w:pPr>
            <w:r>
              <w:t xml:space="preserve">RC.CO-03</w:t>
            </w:r>
          </w:p>
        </w:tc>
        <w:tc>
          <w:tcPr/>
          <w:p>
            <w:pPr>
              <w:pStyle w:val="Compact"/>
            </w:pPr>
            <w:r>
              <w:t xml:space="preserve">Comunicar o progresso da recuperação e as capacidades restauradas às partes interessadas designadas.</w:t>
            </w:r>
          </w:p>
        </w:tc>
        <w:tc>
          <w:tcPr/>
          <w:p>
            <w:pPr>
              <w:pStyle w:val="Compact"/>
            </w:pPr>
            <w:r>
              <w:t xml:space="preserve">Confirmar responsável, escopo, implementação, revisão, exceções, ações corretivas e operação repetível.</w:t>
            </w:r>
          </w:p>
        </w:tc>
        <w:tc>
          <w:tcPr/>
          <w:p>
            <w:pPr>
              <w:pStyle w:val="Compact"/>
            </w:pPr>
            <w:r>
              <w:t xml:space="preserve">atualizações às partes interessadas, mensagens públicas aprovadas, comprovação de entrega</w:t>
            </w:r>
          </w:p>
        </w:tc>
      </w:tr>
      <w:tr>
        <w:tc>
          <w:tcPr/>
          <w:p>
            <w:pPr>
              <w:pStyle w:val="Compact"/>
            </w:pPr>
            <w:r>
              <w:t xml:space="preserve">RC.CO-04</w:t>
            </w:r>
          </w:p>
        </w:tc>
        <w:tc>
          <w:tcPr/>
          <w:p>
            <w:pPr>
              <w:pStyle w:val="Compact"/>
            </w:pPr>
            <w:r>
              <w:t xml:space="preserve">Emitir atualizações públicas sobre a recuperação por meio de métodos e mensagens aprovados.</w:t>
            </w:r>
          </w:p>
        </w:tc>
        <w:tc>
          <w:tcPr/>
          <w:p>
            <w:pPr>
              <w:pStyle w:val="Compact"/>
            </w:pPr>
            <w:r>
              <w:t xml:space="preserve">Confirmar responsável, escopo, implementação, revisão, exceções, ações corretivas e operação repetível.</w:t>
            </w:r>
          </w:p>
        </w:tc>
        <w:tc>
          <w:tcPr/>
          <w:p>
            <w:pPr>
              <w:pStyle w:val="Compact"/>
            </w:pPr>
            <w:r>
              <w:t xml:space="preserve">atualizações às partes interessadas, mensagens públicas aprovadas, comprovação de entrega</w:t>
            </w:r>
          </w:p>
        </w:tc>
      </w:tr>
    </w:tbl>
    <w:p>
      <w:pPr>
        <w:pStyle w:val="BlockText"/>
      </w:pPr>
      <w:r>
        <w:rPr>
          <w:b/>
          <w:bCs/>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4"/>
    <w:bookmarkEnd w:id="55"/>
    <w:bookmarkStart w:id="62" w:name="perfis-organizacionais"/>
    <w:p>
      <w:pPr>
        <w:pStyle w:val="Heading1"/>
      </w:pPr>
      <w:r>
        <w:t xml:space="preserve">10. Perfis Organizacionais</w:t>
      </w:r>
    </w:p>
    <w:p>
      <w:pPr>
        <w:pStyle w:val="FirstParagraph"/>
      </w:pPr>
      <w:r>
        <w:rPr>
          <w:i/>
          <w:iCs/>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57" name="Picture"/>
            <a:graphic>
              <a:graphicData uri="http://schemas.openxmlformats.org/drawingml/2006/picture">
                <pic:pic>
                  <pic:nvPicPr>
                    <pic:cNvPr descr="media/image3_pt-BR.png" id="58" name="Picture"/>
                    <pic:cNvPicPr>
                      <a:picLocks noChangeArrowheads="1" noChangeAspect="1"/>
                    </pic:cNvPicPr>
                  </pic:nvPicPr>
                  <pic:blipFill>
                    <a:blip r:embed="rId56"/>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
          <w:bCs/>
        </w:rPr>
        <w:t xml:space="preserve">Figura 3. Do Perfil Atual ao plano de ação</w:t>
      </w:r>
    </w:p>
    <w:bookmarkStart w:id="59" w:name="declaração-de-escopo-do-perfil"/>
    <w:p>
      <w:pPr>
        <w:pStyle w:val="Heading3"/>
      </w:pPr>
      <w:r>
        <w:t xml:space="preserve">10.1 Declaração de escopo do Perfil</w:t>
      </w:r>
    </w:p>
    <w:p>
      <w:pPr>
        <w:pStyle w:val="Compact"/>
        <w:numPr>
          <w:ilvl w:val="0"/>
          <w:numId w:val="1004"/>
        </w:numPr>
      </w:pPr>
      <w:r>
        <w:t xml:space="preserve">Objetivo empresarial ou de missão.</w:t>
      </w:r>
    </w:p>
    <w:p>
      <w:pPr>
        <w:pStyle w:val="Compact"/>
        <w:numPr>
          <w:ilvl w:val="0"/>
          <w:numId w:val="1004"/>
        </w:numPr>
      </w:pPr>
      <w:r>
        <w:t xml:space="preserve">Sistemas, serviços, dados, instalações, pessoas, fornecedores e localidades incluídos.</w:t>
      </w:r>
    </w:p>
    <w:p>
      <w:pPr>
        <w:pStyle w:val="Compact"/>
        <w:numPr>
          <w:ilvl w:val="0"/>
          <w:numId w:val="1004"/>
        </w:numPr>
      </w:pPr>
      <w:r>
        <w:t xml:space="preserve">Período avaliado e data da evidência.</w:t>
      </w:r>
    </w:p>
    <w:p>
      <w:pPr>
        <w:pStyle w:val="Compact"/>
        <w:numPr>
          <w:ilvl w:val="0"/>
          <w:numId w:val="1004"/>
        </w:numPr>
      </w:pPr>
      <w:r>
        <w:t xml:space="preserve">Partes interessadas e autoridade para decisão.</w:t>
      </w:r>
    </w:p>
    <w:p>
      <w:pPr>
        <w:pStyle w:val="Compact"/>
        <w:numPr>
          <w:ilvl w:val="0"/>
          <w:numId w:val="1004"/>
        </w:numPr>
      </w:pPr>
      <w:r>
        <w:t xml:space="preserve">Obrigações legais, contratuais e de política, além dos Perfis da Comunidade utilizados como referência.</w:t>
      </w:r>
    </w:p>
    <w:p>
      <w:pPr>
        <w:pStyle w:val="Compact"/>
        <w:numPr>
          <w:ilvl w:val="0"/>
          <w:numId w:val="1004"/>
        </w:numPr>
      </w:pPr>
      <w:r>
        <w:t xml:space="preserve">Premissas, exclusões, dependências e limitações.</w:t>
      </w:r>
    </w:p>
    <w:bookmarkEnd w:id="59"/>
    <w:bookmarkStart w:id="60" w:name="status-dos-resultados"/>
    <w:p>
      <w:pPr>
        <w:pStyle w:val="Heading3"/>
      </w:pPr>
      <w:r>
        <w:t xml:space="preserve">10.2 Status dos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Status</w:t>
            </w:r>
          </w:p>
        </w:tc>
        <w:tc>
          <w:tcPr/>
          <w:p>
            <w:pPr>
              <w:pStyle w:val="Compact"/>
            </w:pPr>
            <w:r>
              <w:rPr>
                <w:b/>
                <w:bCs/>
              </w:rPr>
              <w:t xml:space="preserve">Significado</w:t>
            </w:r>
          </w:p>
        </w:tc>
        <w:tc>
          <w:tcPr/>
          <w:p>
            <w:pPr>
              <w:pStyle w:val="Compact"/>
            </w:pPr>
            <w:r>
              <w:rPr>
                <w:b/>
                <w:bCs/>
              </w:rPr>
              <w:t xml:space="preserve">Suporte necessário</w:t>
            </w:r>
          </w:p>
        </w:tc>
      </w:tr>
      <w:tr>
        <w:tc>
          <w:tcPr/>
          <w:p>
            <w:pPr>
              <w:pStyle w:val="Compact"/>
            </w:pPr>
            <w:r>
              <w:t xml:space="preserve">Alcançado</w:t>
            </w:r>
          </w:p>
        </w:tc>
        <w:tc>
          <w:tcPr/>
          <w:p>
            <w:pPr>
              <w:pStyle w:val="Compact"/>
            </w:pPr>
            <w:r>
              <w:t xml:space="preserve">O resultado, dentro do escopo definido, está implementado e opera conforme o esperado.</w:t>
            </w:r>
          </w:p>
        </w:tc>
        <w:tc>
          <w:tcPr/>
          <w:p>
            <w:pPr>
              <w:pStyle w:val="Compact"/>
            </w:pPr>
            <w:r>
              <w:t xml:space="preserve">Responsável, população completa, desenho, evidência operacional, teste e conclusão.</w:t>
            </w:r>
          </w:p>
        </w:tc>
      </w:tr>
      <w:tr>
        <w:tc>
          <w:tcPr/>
          <w:p>
            <w:pPr>
              <w:pStyle w:val="Compact"/>
            </w:pPr>
            <w:r>
              <w:t xml:space="preserve">Parcialmente alcançado</w:t>
            </w:r>
          </w:p>
        </w:tc>
        <w:tc>
          <w:tcPr/>
          <w:p>
            <w:pPr>
              <w:pStyle w:val="Compact"/>
            </w:pPr>
            <w:r>
              <w:t xml:space="preserve">Parte do escopo está ausente ou a operação é incompleta ou inconsistente.</w:t>
            </w:r>
          </w:p>
        </w:tc>
        <w:tc>
          <w:tcPr/>
          <w:p>
            <w:pPr>
              <w:pStyle w:val="Compact"/>
            </w:pPr>
            <w:r>
              <w:t xml:space="preserve">Lacuna exata, risco afetado, ação provisória, responsável e prazo.</w:t>
            </w:r>
          </w:p>
        </w:tc>
      </w:tr>
      <w:tr>
        <w:tc>
          <w:tcPr/>
          <w:p>
            <w:pPr>
              <w:pStyle w:val="Compact"/>
            </w:pPr>
            <w:r>
              <w:t xml:space="preserve">Não alcançado</w:t>
            </w:r>
          </w:p>
        </w:tc>
        <w:tc>
          <w:tcPr/>
          <w:p>
            <w:pPr>
              <w:pStyle w:val="Compact"/>
            </w:pPr>
            <w:r>
              <w:t xml:space="preserve">O resultado é aplicável, mas não está em operação.</w:t>
            </w:r>
          </w:p>
        </w:tc>
        <w:tc>
          <w:tcPr/>
          <w:p>
            <w:pPr>
              <w:pStyle w:val="Compact"/>
            </w:pPr>
            <w:r>
              <w:t xml:space="preserve">Decisão de risco, tratamento, recursos e cronograma.</w:t>
            </w:r>
          </w:p>
        </w:tc>
      </w:tr>
      <w:tr>
        <w:tc>
          <w:tcPr/>
          <w:p>
            <w:pPr>
              <w:pStyle w:val="Compact"/>
            </w:pPr>
            <w:r>
              <w:t xml:space="preserve">Não aplicável</w:t>
            </w:r>
          </w:p>
        </w:tc>
        <w:tc>
          <w:tcPr/>
          <w:p>
            <w:pPr>
              <w:pStyle w:val="Compact"/>
            </w:pPr>
            <w:r>
              <w:t xml:space="preserve">O resultado não se aplica ao escopo definido.</w:t>
            </w:r>
          </w:p>
        </w:tc>
        <w:tc>
          <w:tcPr/>
          <w:p>
            <w:pPr>
              <w:pStyle w:val="Compact"/>
            </w:pPr>
            <w:r>
              <w:t xml:space="preserve">Justificativa documentada e aprovação.</w:t>
            </w:r>
          </w:p>
        </w:tc>
      </w:tr>
      <w:tr>
        <w:tc>
          <w:tcPr/>
          <w:p>
            <w:pPr>
              <w:pStyle w:val="Compact"/>
            </w:pPr>
            <w:r>
              <w:t xml:space="preserve">Não avaliado</w:t>
            </w:r>
          </w:p>
        </w:tc>
        <w:tc>
          <w:tcPr/>
          <w:p>
            <w:pPr>
              <w:pStyle w:val="Compact"/>
            </w:pPr>
            <w:r>
              <w:t xml:space="preserve">A evidência é insuficiente para uma conclusão.</w:t>
            </w:r>
          </w:p>
        </w:tc>
        <w:tc>
          <w:tcPr/>
          <w:p>
            <w:pPr>
              <w:pStyle w:val="Compact"/>
            </w:pPr>
            <w:r>
              <w:t xml:space="preserve">Solicitação de evidência, responsável e prazo.</w:t>
            </w:r>
          </w:p>
        </w:tc>
      </w:tr>
    </w:tbl>
    <w:bookmarkEnd w:id="60"/>
    <w:bookmarkStart w:id="61"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1"/>
    <w:bookmarkEnd w:id="62"/>
    <w:bookmarkStart w:id="66" w:name="níveis-do-csf"/>
    <w:p>
      <w:pPr>
        <w:pStyle w:val="Heading1"/>
      </w:pPr>
      <w:r>
        <w:t xml:space="preserve">11. Níveis do CSF</w:t>
      </w:r>
    </w:p>
    <w:p>
      <w:pPr>
        <w:pStyle w:val="FirstParagraph"/>
      </w:pPr>
      <w:r>
        <w:rPr>
          <w:i/>
          <w:iCs/>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64" name="Picture"/>
            <a:graphic>
              <a:graphicData uri="http://schemas.openxmlformats.org/drawingml/2006/picture">
                <pic:pic>
                  <pic:nvPicPr>
                    <pic:cNvPr descr="media/image4_pt-BR.png" id="65" name="Picture"/>
                    <pic:cNvPicPr>
                      <a:picLocks noChangeArrowheads="1" noChangeAspect="1"/>
                    </pic:cNvPicPr>
                  </pic:nvPicPr>
                  <pic:blipFill>
                    <a:blip r:embed="rId63"/>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
          <w:bCs/>
        </w:rPr>
        <w:t xml:space="preserve">Figura 4. Níveis do CSF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Nível</w:t>
            </w:r>
          </w:p>
        </w:tc>
        <w:tc>
          <w:tcPr/>
          <w:p>
            <w:pPr>
              <w:pStyle w:val="Compact"/>
            </w:pPr>
            <w:r>
              <w:rPr>
                <w:b/>
                <w:bCs/>
              </w:rPr>
              <w:t xml:space="preserve">Significado prático</w:t>
            </w:r>
          </w:p>
        </w:tc>
        <w:tc>
          <w:tcPr/>
          <w:p>
            <w:pPr>
              <w:pStyle w:val="Compact"/>
            </w:pPr>
            <w:r>
              <w:rPr>
                <w:b/>
                <w:bCs/>
              </w:rPr>
              <w:t xml:space="preserve">Evidência útil</w:t>
            </w:r>
          </w:p>
        </w:tc>
      </w:tr>
      <w:tr>
        <w:tc>
          <w:tcPr/>
          <w:p>
            <w:pPr>
              <w:pStyle w:val="Compact"/>
            </w:pPr>
            <w:r>
              <w:t xml:space="preserve">Nível 1 — Parcial</w:t>
            </w:r>
          </w:p>
        </w:tc>
        <w:tc>
          <w:tcPr/>
          <w:p>
            <w:pPr>
              <w:pStyle w:val="Compact"/>
            </w:pPr>
            <w:r>
              <w:t xml:space="preserve">As práticas são principalmente informais, irregulares e nem sempre orientadas por objetivos ou ameaças.</w:t>
            </w:r>
          </w:p>
        </w:tc>
        <w:tc>
          <w:tcPr/>
          <w:p>
            <w:pPr>
              <w:pStyle w:val="Compact"/>
            </w:pPr>
            <w:r>
              <w:t xml:space="preserve">Decisões caso a caso e ausência de processos consistentes em toda a organização.</w:t>
            </w:r>
          </w:p>
        </w:tc>
      </w:tr>
      <w:tr>
        <w:tc>
          <w:tcPr/>
          <w:p>
            <w:pPr>
              <w:pStyle w:val="Compact"/>
            </w:pPr>
            <w:r>
              <w:t xml:space="preserve">Nível 2 — Informado pelo Risco</w:t>
            </w:r>
          </w:p>
        </w:tc>
        <w:tc>
          <w:tcPr/>
          <w:p>
            <w:pPr>
              <w:pStyle w:val="Compact"/>
            </w:pPr>
            <w:r>
              <w:t xml:space="preserve">A direção aprova práticas de risco, mas elas não estão estabelecidas de forma consistente em toda a organização.</w:t>
            </w:r>
          </w:p>
        </w:tc>
        <w:tc>
          <w:tcPr/>
          <w:p>
            <w:pPr>
              <w:pStyle w:val="Compact"/>
            </w:pPr>
            <w:r>
              <w:t xml:space="preserve">Práticas aprovadas, implementação local e conhecimento parcial de riscos e fornecedores.</w:t>
            </w:r>
          </w:p>
        </w:tc>
      </w:tr>
      <w:tr>
        <w:tc>
          <w:tcPr/>
          <w:p>
            <w:pPr>
              <w:pStyle w:val="Compact"/>
            </w:pPr>
            <w:r>
              <w:t xml:space="preserve">Nível 3 — Repetível</w:t>
            </w:r>
          </w:p>
        </w:tc>
        <w:tc>
          <w:tcPr/>
          <w:p>
            <w:pPr>
              <w:pStyle w:val="Compact"/>
            </w:pPr>
            <w:r>
              <w:t xml:space="preserve">Políticas e práticas repetíveis estão definidas, implementadas, revisadas e atualizadas em toda a organização.</w:t>
            </w:r>
          </w:p>
        </w:tc>
        <w:tc>
          <w:tcPr/>
          <w:p>
            <w:pPr>
              <w:pStyle w:val="Compact"/>
            </w:pPr>
            <w:r>
              <w:t xml:space="preserve">Políticas aprovadas, execução consistente, funções qualificadas, compartilhamento periódico de informações e ações sobre fornecedores.</w:t>
            </w:r>
          </w:p>
        </w:tc>
      </w:tr>
      <w:tr>
        <w:tc>
          <w:tcPr/>
          <w:p>
            <w:pPr>
              <w:pStyle w:val="Compact"/>
            </w:pPr>
            <w:r>
              <w:t xml:space="preserve">Nível 4 — Adaptativo</w:t>
            </w:r>
          </w:p>
        </w:tc>
        <w:tc>
          <w:tcPr/>
          <w:p>
            <w:pPr>
              <w:pStyle w:val="Compact"/>
            </w:pPr>
            <w:r>
              <w:t xml:space="preserve">A gestão de riscos faz parte da cultura e se adapta por meio de lições aprendidas, informações preditivas e percepção quase em tempo real.</w:t>
            </w:r>
          </w:p>
        </w:tc>
        <w:tc>
          <w:tcPr/>
          <w:p>
            <w:pPr>
              <w:pStyle w:val="Compact"/>
            </w:pPr>
            <w:r>
              <w:t xml:space="preserve">Decisões integradas à gestão de riscos corporativos, controles adaptativos, melhoria contínua e resposta oportuna ao risco de fornecedores.</w:t>
            </w:r>
          </w:p>
        </w:tc>
      </w:tr>
    </w:tbl>
    <w:p>
      <w:pPr>
        <w:pStyle w:val="Compact"/>
        <w:numPr>
          <w:ilvl w:val="0"/>
          <w:numId w:val="1005"/>
        </w:numPr>
      </w:pPr>
      <w:r>
        <w:t xml:space="preserve">Selecione o Nível para um escopo de Perfil definido, e não como um rótulo genérico para toda a empresa.</w:t>
      </w:r>
    </w:p>
    <w:p>
      <w:pPr>
        <w:pStyle w:val="Compact"/>
        <w:numPr>
          <w:ilvl w:val="0"/>
          <w:numId w:val="1005"/>
        </w:numPr>
      </w:pPr>
      <w:r>
        <w:t xml:space="preserve">Use risco, missão, obrigações, custo e benefício para definir o Nível-Alvo.</w:t>
      </w:r>
    </w:p>
    <w:p>
      <w:pPr>
        <w:pStyle w:val="Compact"/>
        <w:numPr>
          <w:ilvl w:val="0"/>
          <w:numId w:val="1005"/>
        </w:numPr>
      </w:pPr>
      <w:r>
        <w:t xml:space="preserve">Não faça média dos números dos Níveis para criar uma pontuação enganosa.</w:t>
      </w:r>
    </w:p>
    <w:p>
      <w:pPr>
        <w:pStyle w:val="Compact"/>
        <w:numPr>
          <w:ilvl w:val="0"/>
          <w:numId w:val="1005"/>
        </w:numPr>
      </w:pPr>
      <w:r>
        <w:t xml:space="preserve">Documente a evidência e as diferenças entre Funções.</w:t>
      </w:r>
    </w:p>
    <w:p>
      <w:pPr>
        <w:pStyle w:val="Compact"/>
        <w:numPr>
          <w:ilvl w:val="0"/>
          <w:numId w:val="1005"/>
        </w:numPr>
      </w:pPr>
      <w:r>
        <w:t xml:space="preserve">Reavalie quando houver mudanças relevantes em risco, missão, fornecedores ou tecnologia.</w:t>
      </w:r>
    </w:p>
    <w:bookmarkEnd w:id="66"/>
    <w:bookmarkStart w:id="69" w:name="X1e7db149f003af19c487d83537d323354409a8a"/>
    <w:p>
      <w:pPr>
        <w:pStyle w:val="Heading1"/>
      </w:pPr>
      <w:r>
        <w:t xml:space="preserve">12. Risco corporativo, apetite a risco e comunicação</w:t>
      </w:r>
    </w:p>
    <w:p>
      <w:pPr>
        <w:pStyle w:val="FirstParagraph"/>
      </w:pPr>
      <w:r>
        <w:rPr>
          <w:i/>
          <w:iCs/>
        </w:rPr>
        <w:t xml:space="preserve">Como conectar a cibersegurança às decisões executivas e do órgão de governança.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Conceito</w:t>
            </w:r>
          </w:p>
        </w:tc>
        <w:tc>
          <w:tcPr/>
          <w:p>
            <w:pPr>
              <w:pStyle w:val="Compact"/>
            </w:pPr>
            <w:r>
              <w:rPr>
                <w:b/>
                <w:bCs/>
              </w:rPr>
              <w:t xml:space="preserve">Significado prático</w:t>
            </w:r>
          </w:p>
        </w:tc>
        <w:tc>
          <w:tcPr/>
          <w:p>
            <w:pPr>
              <w:pStyle w:val="Compact"/>
            </w:pPr>
            <w:r>
              <w:rPr>
                <w:b/>
                <w:bCs/>
              </w:rPr>
              <w:t xml:space="preserve">Exemplo</w:t>
            </w:r>
          </w:p>
        </w:tc>
      </w:tr>
      <w:tr>
        <w:tc>
          <w:tcPr/>
          <w:p>
            <w:pPr>
              <w:pStyle w:val="Compact"/>
            </w:pPr>
            <w:r>
              <w:t xml:space="preserve">Apetite a risco</w:t>
            </w:r>
          </w:p>
        </w:tc>
        <w:tc>
          <w:tcPr/>
          <w:p>
            <w:pPr>
              <w:pStyle w:val="Compact"/>
            </w:pPr>
            <w:r>
              <w:t xml:space="preserve">Quantidade e tipo geral de risco que a organização está disposta a assumir ou reter.</w:t>
            </w:r>
          </w:p>
        </w:tc>
        <w:tc>
          <w:tcPr/>
          <w:p>
            <w:pPr>
              <w:pStyle w:val="Compact"/>
            </w:pPr>
            <w:r>
              <w:t xml:space="preserve">Apetite muito baixo para interrupção de serviços de emergência.</w:t>
            </w:r>
          </w:p>
        </w:tc>
      </w:tr>
      <w:tr>
        <w:tc>
          <w:tcPr/>
          <w:p>
            <w:pPr>
              <w:pStyle w:val="Compact"/>
            </w:pPr>
            <w:r>
              <w:t xml:space="preserve">Tolerância a risco</w:t>
            </w:r>
          </w:p>
        </w:tc>
        <w:tc>
          <w:tcPr/>
          <w:p>
            <w:pPr>
              <w:pStyle w:val="Compact"/>
            </w:pPr>
            <w:r>
              <w:t xml:space="preserve">Variação específica aceitável em torno de um objetivo.</w:t>
            </w:r>
          </w:p>
        </w:tc>
        <w:tc>
          <w:tcPr/>
          <w:p>
            <w:pPr>
              <w:pStyle w:val="Compact"/>
            </w:pPr>
            <w:r>
              <w:t xml:space="preserve">No máximo quatro horas de indisponibilidade para um serviço crítico definido.</w:t>
            </w:r>
          </w:p>
        </w:tc>
      </w:tr>
      <w:tr>
        <w:tc>
          <w:tcPr/>
          <w:p>
            <w:pPr>
              <w:pStyle w:val="Compact"/>
            </w:pPr>
            <w:r>
              <w:t xml:space="preserve">Risco inerente</w:t>
            </w:r>
          </w:p>
        </w:tc>
        <w:tc>
          <w:tcPr/>
          <w:p>
            <w:pPr>
              <w:pStyle w:val="Compact"/>
            </w:pPr>
            <w:r>
              <w:t xml:space="preserve">Risco antes de considerar os controles.</w:t>
            </w:r>
          </w:p>
        </w:tc>
        <w:tc>
          <w:tcPr/>
          <w:p>
            <w:pPr>
              <w:pStyle w:val="Compact"/>
            </w:pPr>
            <w:r>
              <w:t xml:space="preserve">Serviço exposto à Internet com dados valiosos e ameaças ativas.</w:t>
            </w:r>
          </w:p>
        </w:tc>
      </w:tr>
      <w:tr>
        <w:tc>
          <w:tcPr/>
          <w:p>
            <w:pPr>
              <w:pStyle w:val="Compact"/>
            </w:pPr>
            <w:r>
              <w:t xml:space="preserve">Risco residual</w:t>
            </w:r>
          </w:p>
        </w:tc>
        <w:tc>
          <w:tcPr/>
          <w:p>
            <w:pPr>
              <w:pStyle w:val="Compact"/>
            </w:pPr>
            <w:r>
              <w:t xml:space="preserve">Risco que permanece após a aplicação dos controles.</w:t>
            </w:r>
          </w:p>
        </w:tc>
        <w:tc>
          <w:tcPr/>
          <w:p>
            <w:pPr>
              <w:pStyle w:val="Compact"/>
            </w:pPr>
            <w:r>
              <w:t xml:space="preserve">Risco remanescente de indisponibilidade ou violação após MFA, segmentação, monitoramento e recuperação.</w:t>
            </w:r>
          </w:p>
        </w:tc>
      </w:tr>
      <w:tr>
        <w:tc>
          <w:tcPr/>
          <w:p>
            <w:pPr>
              <w:pStyle w:val="Compact"/>
            </w:pPr>
            <w:r>
              <w:t xml:space="preserve">Resposta ao risco</w:t>
            </w:r>
          </w:p>
        </w:tc>
        <w:tc>
          <w:tcPr/>
          <w:p>
            <w:pPr>
              <w:pStyle w:val="Compact"/>
            </w:pPr>
            <w:r>
              <w:t xml:space="preserve">Aceitar, evitar, mitigar, transferir ou compartilhar o risco, ou aproveitar uma oportunidade.</w:t>
            </w:r>
          </w:p>
        </w:tc>
        <w:tc>
          <w:tcPr/>
          <w:p>
            <w:pPr>
              <w:pStyle w:val="Compact"/>
            </w:pPr>
            <w:r>
              <w:t xml:space="preserve">Retirar software sem suporte, reduzir exposição e segurar parte do risco residual.</w:t>
            </w:r>
          </w:p>
        </w:tc>
      </w:tr>
      <w:tr>
        <w:tc>
          <w:tcPr/>
          <w:p>
            <w:pPr>
              <w:pStyle w:val="Compact"/>
            </w:pPr>
            <w:r>
              <w:t xml:space="preserve">Risco positivo</w:t>
            </w:r>
          </w:p>
        </w:tc>
        <w:tc>
          <w:tcPr/>
          <w:p>
            <w:pPr>
              <w:pStyle w:val="Compact"/>
            </w:pPr>
            <w:r>
              <w:t xml:space="preserve">Oportunidade que pode melhorar o alcance dos objetivos.</w:t>
            </w:r>
          </w:p>
        </w:tc>
        <w:tc>
          <w:tcPr/>
          <w:p>
            <w:pPr>
              <w:pStyle w:val="Compact"/>
            </w:pPr>
            <w:r>
              <w:t xml:space="preserve">Automação segura que reduz erros e melhora a velocidade de detecção.</w:t>
            </w:r>
          </w:p>
        </w:tc>
      </w:tr>
    </w:tbl>
    <w:bookmarkStart w:id="67" w:name="declaração-executiva-de-risco"/>
    <w:p>
      <w:pPr>
        <w:pStyle w:val="Heading2"/>
      </w:pPr>
      <w:r>
        <w:t xml:space="preserve">12.1 Declaração executiva de risco</w:t>
      </w:r>
    </w:p>
    <w:p>
      <w:pPr>
        <w:pStyle w:val="BlockText"/>
      </w:pPr>
      <w:r>
        <w:rPr>
          <w:b/>
          <w:bCs/>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7"/>
    <w:bookmarkStart w:id="68" w:name="perguntas-para-o-órgão-de-governança"/>
    <w:p>
      <w:pPr>
        <w:pStyle w:val="Heading2"/>
      </w:pPr>
      <w:r>
        <w:t xml:space="preserve">12.2 Perguntas para o órgão de governança</w:t>
      </w:r>
    </w:p>
    <w:p>
      <w:pPr>
        <w:pStyle w:val="Compact"/>
        <w:numPr>
          <w:ilvl w:val="0"/>
          <w:numId w:val="1006"/>
        </w:numPr>
      </w:pPr>
      <w:r>
        <w:t xml:space="preserve">Quais objetivos de missão e serviços críticos enfrentam o maior risco cibernético?</w:t>
      </w:r>
    </w:p>
    <w:p>
      <w:pPr>
        <w:pStyle w:val="Compact"/>
        <w:numPr>
          <w:ilvl w:val="0"/>
          <w:numId w:val="1006"/>
        </w:numPr>
      </w:pPr>
      <w:r>
        <w:t xml:space="preserve">Quais riscos excedem o apetite ou a tolerância aprovados?</w:t>
      </w:r>
    </w:p>
    <w:p>
      <w:pPr>
        <w:pStyle w:val="Compact"/>
        <w:numPr>
          <w:ilvl w:val="0"/>
          <w:numId w:val="1006"/>
        </w:numPr>
      </w:pPr>
      <w:r>
        <w:t xml:space="preserve">Quais decisões exigem financiamento ou aceitação explícita do risco?</w:t>
      </w:r>
    </w:p>
    <w:p>
      <w:pPr>
        <w:pStyle w:val="Compact"/>
        <w:numPr>
          <w:ilvl w:val="0"/>
          <w:numId w:val="1006"/>
        </w:numPr>
      </w:pPr>
      <w:r>
        <w:t xml:space="preserve">Quão confiável é a evidência que sustenta o status informado?</w:t>
      </w:r>
    </w:p>
    <w:p>
      <w:pPr>
        <w:pStyle w:val="Compact"/>
        <w:numPr>
          <w:ilvl w:val="0"/>
          <w:numId w:val="1006"/>
        </w:numPr>
      </w:pPr>
      <w:r>
        <w:t xml:space="preserve">Onde existem concentrações de fornecedores ou pontos únicos de falha?</w:t>
      </w:r>
    </w:p>
    <w:p>
      <w:pPr>
        <w:pStyle w:val="Compact"/>
        <w:numPr>
          <w:ilvl w:val="0"/>
          <w:numId w:val="1006"/>
        </w:numPr>
      </w:pPr>
      <w:r>
        <w:t xml:space="preserve">O que incidentes, exercícios, auditorias e quase incidentes nos ensinaram?</w:t>
      </w:r>
    </w:p>
    <w:p>
      <w:pPr>
        <w:pStyle w:val="Compact"/>
        <w:numPr>
          <w:ilvl w:val="0"/>
          <w:numId w:val="1006"/>
        </w:numPr>
      </w:pPr>
      <w:r>
        <w:t xml:space="preserve">As capacidades de recuperação foram comprovadas para os serviços mais importantes?</w:t>
      </w:r>
    </w:p>
    <w:bookmarkEnd w:id="68"/>
    <w:bookmarkEnd w:id="69"/>
    <w:bookmarkStart w:id="73" w:name="X71c38d8486c3d46d4498df0716635b83c571066"/>
    <w:p>
      <w:pPr>
        <w:pStyle w:val="Heading1"/>
      </w:pPr>
      <w:r>
        <w:t xml:space="preserve">13. Risco de cibersegurança na cadeia de suprimentos</w:t>
      </w:r>
    </w:p>
    <w:p>
      <w:pPr>
        <w:pStyle w:val="FirstParagraph"/>
      </w:pPr>
      <w:r>
        <w:rPr>
          <w:i/>
          <w:iCs/>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71" name="Picture"/>
            <a:graphic>
              <a:graphicData uri="http://schemas.openxmlformats.org/drawingml/2006/picture">
                <pic:pic>
                  <pic:nvPicPr>
                    <pic:cNvPr descr="media/image5_pt-BR.png" id="72" name="Picture"/>
                    <pic:cNvPicPr>
                      <a:picLocks noChangeArrowheads="1" noChangeAspect="1"/>
                    </pic:cNvPicPr>
                  </pic:nvPicPr>
                  <pic:blipFill>
                    <a:blip r:embed="rId70"/>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
          <w:bCs/>
        </w:rPr>
        <w:t xml:space="preserve">Figura 5. Ciclo de vida da cibersegurança na cadeia de suprimentos</w:t>
      </w:r>
    </w:p>
    <w:p>
      <w:pPr>
        <w:pStyle w:val="Compact"/>
        <w:numPr>
          <w:ilvl w:val="0"/>
          <w:numId w:val="1007"/>
        </w:numPr>
      </w:pPr>
      <w:r>
        <w:t xml:space="preserve">Mantenha um inventário de fornecedores, subcontratados, produtos, serviços, fluxos de dados, acessos, localidades e dependências.</w:t>
      </w:r>
    </w:p>
    <w:p>
      <w:pPr>
        <w:pStyle w:val="Compact"/>
        <w:numPr>
          <w:ilvl w:val="0"/>
          <w:numId w:val="1007"/>
        </w:numPr>
      </w:pPr>
      <w:r>
        <w:t xml:space="preserve">Classifique as relações por criticidade, sensibilidade, acesso, possibilidade de substituição, concentração, segurança física e impacto operacional.</w:t>
      </w:r>
    </w:p>
    <w:p>
      <w:pPr>
        <w:pStyle w:val="Compact"/>
        <w:numPr>
          <w:ilvl w:val="0"/>
          <w:numId w:val="1007"/>
        </w:numPr>
      </w:pPr>
      <w:r>
        <w:t xml:space="preserve">Realize diligência prévia proporcional antes da compra ou renovação.</w:t>
      </w:r>
    </w:p>
    <w:p>
      <w:pPr>
        <w:pStyle w:val="Compact"/>
        <w:numPr>
          <w:ilvl w:val="0"/>
          <w:numId w:val="1007"/>
        </w:numPr>
      </w:pPr>
      <w:r>
        <w:t xml:space="preserve">Inclua nos contratos obrigações mensuráveis sobre cibersegurança, incidentes, notificação, evidência, subcontratados, resiliência, devolução e destruição de dados.</w:t>
      </w:r>
    </w:p>
    <w:p>
      <w:pPr>
        <w:pStyle w:val="Compact"/>
        <w:numPr>
          <w:ilvl w:val="0"/>
          <w:numId w:val="1007"/>
        </w:numPr>
      </w:pPr>
      <w:r>
        <w:t xml:space="preserve">Monitore mudanças, achados, incidentes, saúde financeira, desempenho do serviço e dependências materiais de quartas partes.</w:t>
      </w:r>
    </w:p>
    <w:p>
      <w:pPr>
        <w:pStyle w:val="Compact"/>
        <w:numPr>
          <w:ilvl w:val="0"/>
          <w:numId w:val="1007"/>
        </w:numPr>
      </w:pPr>
      <w:r>
        <w:t xml:space="preserve">Inclua terceiros críticos em exercícios, resposta, recuperação e comunicação.</w:t>
      </w:r>
    </w:p>
    <w:p>
      <w:pPr>
        <w:pStyle w:val="Compact"/>
        <w:numPr>
          <w:ilvl w:val="0"/>
          <w:numId w:val="1007"/>
        </w:numPr>
      </w:pPr>
      <w:r>
        <w:t xml:space="preserve">No encerramento, remova acessos, recupere ativos, devolva ou destrua dados, transfira conhecimento, preserve registros obrigatórios e valide a conclusão.</w:t>
      </w:r>
    </w:p>
    <w:p>
      <w:pPr>
        <w:pStyle w:val="BlockText"/>
      </w:pPr>
      <w:r>
        <w:rPr>
          <w:b/>
          <w:bCs/>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73"/>
    <w:bookmarkStart w:id="78" w:name="métricas-evidências-e-relatórios"/>
    <w:p>
      <w:pPr>
        <w:pStyle w:val="Heading1"/>
      </w:pPr>
      <w:r>
        <w:t xml:space="preserve">14. Métricas, evidências e relatórios</w:t>
      </w:r>
    </w:p>
    <w:p>
      <w:pPr>
        <w:pStyle w:val="FirstParagraph"/>
      </w:pPr>
      <w:r>
        <w:rPr>
          <w:i/>
          <w:iCs/>
        </w:rPr>
        <w:t xml:space="preserve">Medidas que apoiam decisões, em vez de produzir painéis meramente decorativos.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Tipo de medida</w:t>
            </w:r>
          </w:p>
        </w:tc>
        <w:tc>
          <w:tcPr/>
          <w:p>
            <w:pPr>
              <w:pStyle w:val="Compact"/>
            </w:pPr>
            <w:r>
              <w:rPr>
                <w:b/>
                <w:bCs/>
              </w:rPr>
              <w:t xml:space="preserve">Pergunta respondida</w:t>
            </w:r>
          </w:p>
        </w:tc>
        <w:tc>
          <w:tcPr/>
          <w:p>
            <w:pPr>
              <w:pStyle w:val="Compact"/>
            </w:pPr>
            <w:r>
              <w:rPr>
                <w:b/>
                <w:bCs/>
              </w:rPr>
              <w:t xml:space="preserve">Exemplo</w:t>
            </w:r>
          </w:p>
        </w:tc>
      </w:tr>
      <w:tr>
        <w:tc>
          <w:tcPr/>
          <w:p>
            <w:pPr>
              <w:pStyle w:val="Compact"/>
            </w:pPr>
            <w:r>
              <w:t xml:space="preserve">Medida de implementação</w:t>
            </w:r>
          </w:p>
        </w:tc>
        <w:tc>
          <w:tcPr/>
          <w:p>
            <w:pPr>
              <w:pStyle w:val="Compact"/>
            </w:pPr>
            <w:r>
              <w:t xml:space="preserve">A salvaguarda foi implantada?</w:t>
            </w:r>
          </w:p>
        </w:tc>
        <w:tc>
          <w:tcPr/>
          <w:p>
            <w:pPr>
              <w:pStyle w:val="Compact"/>
            </w:pPr>
            <w:r>
              <w:t xml:space="preserve">Percentual de contas privilegiadas no escopo que usam MFA resistente a phishing.</w:t>
            </w:r>
          </w:p>
        </w:tc>
      </w:tr>
      <w:tr>
        <w:tc>
          <w:tcPr/>
          <w:p>
            <w:pPr>
              <w:pStyle w:val="Compact"/>
            </w:pPr>
            <w:r>
              <w:t xml:space="preserve">Medida operacional</w:t>
            </w:r>
          </w:p>
        </w:tc>
        <w:tc>
          <w:tcPr/>
          <w:p>
            <w:pPr>
              <w:pStyle w:val="Compact"/>
            </w:pPr>
            <w:r>
              <w:t xml:space="preserve">Está funcionando de forma consistente?</w:t>
            </w:r>
          </w:p>
        </w:tc>
        <w:tc>
          <w:tcPr/>
          <w:p>
            <w:pPr>
              <w:pStyle w:val="Compact"/>
            </w:pPr>
            <w:r>
              <w:t xml:space="preserve">Percentual de contas de pessoas desligadas desabilitadas dentro do prazo aprovado.</w:t>
            </w:r>
          </w:p>
        </w:tc>
      </w:tr>
      <w:tr>
        <w:tc>
          <w:tcPr/>
          <w:p>
            <w:pPr>
              <w:pStyle w:val="Compact"/>
            </w:pPr>
            <w:r>
              <w:t xml:space="preserve">Indicador de risco</w:t>
            </w:r>
          </w:p>
        </w:tc>
        <w:tc>
          <w:tcPr/>
          <w:p>
            <w:pPr>
              <w:pStyle w:val="Compact"/>
            </w:pPr>
            <w:r>
              <w:t xml:space="preserve">A exposição está aumentando?</w:t>
            </w:r>
          </w:p>
        </w:tc>
        <w:tc>
          <w:tcPr/>
          <w:p>
            <w:pPr>
              <w:pStyle w:val="Compact"/>
            </w:pPr>
            <w:r>
              <w:t xml:space="preserve">Vulnerabilidades críticas vencidas em ativos expostos à Internet.</w:t>
            </w:r>
          </w:p>
        </w:tc>
      </w:tr>
      <w:tr>
        <w:tc>
          <w:tcPr/>
          <w:p>
            <w:pPr>
              <w:pStyle w:val="Compact"/>
            </w:pPr>
            <w:r>
              <w:t xml:space="preserve">Medida de resultado</w:t>
            </w:r>
          </w:p>
        </w:tc>
        <w:tc>
          <w:tcPr/>
          <w:p>
            <w:pPr>
              <w:pStyle w:val="Compact"/>
            </w:pPr>
            <w:r>
              <w:t xml:space="preserve">O resultado desejado está ocorrendo?</w:t>
            </w:r>
          </w:p>
        </w:tc>
        <w:tc>
          <w:tcPr/>
          <w:p>
            <w:pPr>
              <w:pStyle w:val="Compact"/>
            </w:pPr>
            <w:r>
              <w:t xml:space="preserve">Redução de eventos de acesso não autorizado para o serviço avaliado.</w:t>
            </w:r>
          </w:p>
        </w:tc>
      </w:tr>
      <w:tr>
        <w:tc>
          <w:tcPr/>
          <w:p>
            <w:pPr>
              <w:pStyle w:val="Compact"/>
            </w:pPr>
            <w:r>
              <w:t xml:space="preserve">Medida de resiliência</w:t>
            </w:r>
          </w:p>
        </w:tc>
        <w:tc>
          <w:tcPr/>
          <w:p>
            <w:pPr>
              <w:pStyle w:val="Compact"/>
            </w:pPr>
            <w:r>
              <w:t xml:space="preserve">A organização consegue continuar e se recuperar?</w:t>
            </w:r>
          </w:p>
        </w:tc>
        <w:tc>
          <w:tcPr/>
          <w:p>
            <w:pPr>
              <w:pStyle w:val="Compact"/>
            </w:pPr>
            <w:r>
              <w:t xml:space="preserve">Percentual de restaurações de serviços críticos que atendem aos objetivos de recuperação.</w:t>
            </w:r>
          </w:p>
        </w:tc>
      </w:tr>
      <w:tr>
        <w:tc>
          <w:tcPr/>
          <w:p>
            <w:pPr>
              <w:pStyle w:val="Compact"/>
            </w:pPr>
            <w:r>
              <w:t xml:space="preserve">Medida de qualidade da evidência</w:t>
            </w:r>
          </w:p>
        </w:tc>
        <w:tc>
          <w:tcPr/>
          <w:p>
            <w:pPr>
              <w:pStyle w:val="Compact"/>
            </w:pPr>
            <w:r>
              <w:t xml:space="preserve">O status informado é confiável?</w:t>
            </w:r>
          </w:p>
        </w:tc>
        <w:tc>
          <w:tcPr/>
          <w:p>
            <w:pPr>
              <w:pStyle w:val="Compac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75" name="Picture"/>
            <a:graphic>
              <a:graphicData uri="http://schemas.openxmlformats.org/drawingml/2006/picture">
                <pic:pic>
                  <pic:nvPicPr>
                    <pic:cNvPr descr="media/image6_pt-BR.png" id="76" name="Picture"/>
                    <pic:cNvPicPr>
                      <a:picLocks noChangeArrowheads="1" noChangeAspect="1"/>
                    </pic:cNvPicPr>
                  </pic:nvPicPr>
                  <pic:blipFill>
                    <a:blip r:embed="rId74"/>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
          <w:bCs/>
        </w:rPr>
        <w:t xml:space="preserve">Figura 6. Cadeia do resultado à evidência</w:t>
      </w:r>
    </w:p>
    <w:bookmarkStart w:id="77" w:name="qualidade-da-evidência"/>
    <w:p>
      <w:pPr>
        <w:pStyle w:val="Heading2"/>
      </w:pPr>
      <w:r>
        <w:t xml:space="preserve">14.1 Qualidade da evidência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Qualidade</w:t>
            </w:r>
          </w:p>
        </w:tc>
        <w:tc>
          <w:tcPr/>
          <w:p>
            <w:pPr>
              <w:pStyle w:val="Compact"/>
            </w:pPr>
            <w:r>
              <w:rPr>
                <w:b/>
                <w:bCs/>
              </w:rPr>
              <w:t xml:space="preserve">Exemplo</w:t>
            </w:r>
          </w:p>
        </w:tc>
        <w:tc>
          <w:tcPr/>
          <w:p>
            <w:pPr>
              <w:pStyle w:val="Compact"/>
            </w:pPr>
            <w:r>
              <w:rPr>
                <w:b/>
                <w:bCs/>
              </w:rPr>
              <w:t xml:space="preserve">Resposta do analista</w:t>
            </w:r>
          </w:p>
        </w:tc>
      </w:tr>
      <w:tr>
        <w:tc>
          <w:tcPr/>
          <w:p>
            <w:pPr>
              <w:pStyle w:val="Compact"/>
            </w:pPr>
            <w:r>
              <w:t xml:space="preserve">Fraca</w:t>
            </w:r>
          </w:p>
        </w:tc>
        <w:tc>
          <w:tcPr/>
          <w:p>
            <w:pPr>
              <w:pStyle w:val="Compact"/>
            </w:pPr>
            <w:r>
              <w:t xml:space="preserve">Declaração verbal, captura de tela sem data, exportação parcial ou resumo sem suporte.</w:t>
            </w:r>
          </w:p>
        </w:tc>
        <w:tc>
          <w:tcPr/>
          <w:p>
            <w:pPr>
              <w:pStyle w:val="Compact"/>
            </w:pPr>
            <w:r>
              <w:t xml:space="preserve">Solicitar fonte, data, escopo, população, responsável, revisor e identidade do sistema.</w:t>
            </w:r>
          </w:p>
        </w:tc>
      </w:tr>
      <w:tr>
        <w:tc>
          <w:tcPr/>
          <w:p>
            <w:pPr>
              <w:pStyle w:val="Compact"/>
            </w:pPr>
            <w:r>
              <w:t xml:space="preserve">Útil</w:t>
            </w:r>
          </w:p>
        </w:tc>
        <w:tc>
          <w:tcPr/>
          <w:p>
            <w:pPr>
              <w:pStyle w:val="Compact"/>
            </w:pPr>
            <w:r>
              <w:t xml:space="preserve">Relatório datado do sistema, vinculado ao escopo e período corretos.</w:t>
            </w:r>
          </w:p>
        </w:tc>
        <w:tc>
          <w:tcPr/>
          <w:p>
            <w:pPr>
              <w:pStyle w:val="Compact"/>
            </w:pPr>
            <w:r>
              <w:t xml:space="preserve">Confirmar configuração, completude, acesso, interpretação e exceções.</w:t>
            </w:r>
          </w:p>
        </w:tc>
      </w:tr>
      <w:tr>
        <w:tc>
          <w:tcPr/>
          <w:p>
            <w:pPr>
              <w:pStyle w:val="Compact"/>
            </w:pPr>
            <w:r>
              <w:t xml:space="preserve">Forte</w:t>
            </w:r>
          </w:p>
        </w:tc>
        <w:tc>
          <w:tcPr/>
          <w:p>
            <w:pPr>
              <w:pStyle w:val="Compact"/>
            </w:pPr>
            <w:r>
              <w:t xml:space="preserve">Dados do sistema somados a revisão independente, decisões, ação corretiva e novo teste.</w:t>
            </w:r>
          </w:p>
        </w:tc>
        <w:tc>
          <w:tcPr/>
          <w:p>
            <w:pPr>
              <w:pStyle w:val="Compact"/>
            </w:pPr>
            <w:r>
              <w:t xml:space="preserve">Rastrear toda a cadeia de evidência e declarar as limitações.</w:t>
            </w:r>
          </w:p>
        </w:tc>
      </w:tr>
    </w:tbl>
    <w:bookmarkEnd w:id="77"/>
    <w:bookmarkEnd w:id="78"/>
    <w:bookmarkStart w:id="81" w:name="X388d32b8a762c05ee47ac4d9f20f282c35f776b"/>
    <w:p>
      <w:pPr>
        <w:pStyle w:val="Heading1"/>
      </w:pPr>
      <w:r>
        <w:t xml:space="preserve">15. Verificação de conformidade e testes de controles</w:t>
      </w:r>
    </w:p>
    <w:p>
      <w:pPr>
        <w:pStyle w:val="FirstParagraph"/>
      </w:pPr>
      <w:r>
        <w:rPr>
          <w:i/>
          <w:iCs/>
        </w:rPr>
        <w:t xml:space="preserve">Como determinar se um resultado do CSF, dentro de um escopo definido, foi realmente alcançado.</w:t>
      </w:r>
    </w:p>
    <w:p>
      <w:pPr>
        <w:pStyle w:val="BlockText"/>
      </w:pPr>
      <w:r>
        <w:rPr>
          <w:b/>
          <w:bCs/>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pStyle w:val="Compact"/>
        <w:numPr>
          <w:ilvl w:val="0"/>
          <w:numId w:val="1008"/>
        </w:numPr>
      </w:pPr>
      <w:r>
        <w:t xml:space="preserve">Defina o resultado do CSF, risco, controle, responsável, sistemas, localidades, população, período, frequência e evidência esperada.</w:t>
      </w:r>
    </w:p>
    <w:p>
      <w:pPr>
        <w:pStyle w:val="Compact"/>
        <w:numPr>
          <w:ilvl w:val="0"/>
          <w:numId w:val="1008"/>
        </w:numPr>
      </w:pPr>
      <w:r>
        <w:t xml:space="preserve">Avalie o desenho do controle: se executado conforme descrito, ele alcançaria razoavelmente o resultado pretendido?</w:t>
      </w:r>
    </w:p>
    <w:p>
      <w:pPr>
        <w:pStyle w:val="Compact"/>
        <w:numPr>
          <w:ilvl w:val="0"/>
          <w:numId w:val="1008"/>
        </w:numPr>
      </w:pPr>
      <w:r>
        <w:t xml:space="preserve">Obtenha a população completa e teste sua completude e exatidão contra uma fonte independente.</w:t>
      </w:r>
    </w:p>
    <w:p>
      <w:pPr>
        <w:pStyle w:val="Compact"/>
        <w:numPr>
          <w:ilvl w:val="0"/>
          <w:numId w:val="1008"/>
        </w:numPr>
      </w:pPr>
      <w:r>
        <w:t xml:space="preserve">Selecione uma amostra baseada em risco que cubra datas, sistemas, responsáveis, localidades, itens incomuns e falhas relevantes.</w:t>
      </w:r>
    </w:p>
    <w:p>
      <w:pPr>
        <w:pStyle w:val="Compact"/>
        <w:numPr>
          <w:ilvl w:val="0"/>
          <w:numId w:val="1008"/>
        </w:numPr>
      </w:pPr>
      <w:r>
        <w:t xml:space="preserve">Inspecione a evidência e, quando possível, refaça ou confirme de forma independente o resultado do controle.</w:t>
      </w:r>
    </w:p>
    <w:p>
      <w:pPr>
        <w:pStyle w:val="Compact"/>
        <w:numPr>
          <w:ilvl w:val="0"/>
          <w:numId w:val="1008"/>
        </w:numPr>
      </w:pPr>
      <w:r>
        <w:t xml:space="preserve">Registre exceções com critérios, fatos, duração, ativos afetados, causa, probabilidade, impacto e proteções existentes.</w:t>
      </w:r>
    </w:p>
    <w:p>
      <w:pPr>
        <w:pStyle w:val="Compact"/>
        <w:numPr>
          <w:ilvl w:val="0"/>
          <w:numId w:val="1008"/>
        </w:numPr>
      </w:pPr>
      <w:r>
        <w:t xml:space="preserve">Defina ação corretiva, proteção provisória, responsável, recursos, prazo e escalonamento.</w:t>
      </w:r>
    </w:p>
    <w:p>
      <w:pPr>
        <w:pStyle w:val="Compact"/>
        <w:numPr>
          <w:ilvl w:val="0"/>
          <w:numId w:val="1008"/>
        </w:numPr>
      </w:pPr>
      <w:r>
        <w:t xml:space="preserve">Refaça o teste sobre a população afetada e redija uma conclusão clara, incluindo limitações.</w:t>
      </w:r>
    </w:p>
    <w:bookmarkStart w:id="79" w:name="testes-práticos-de-verificação"/>
    <w:p>
      <w:pPr>
        <w:pStyle w:val="Heading2"/>
      </w:pPr>
      <w:r>
        <w:t xml:space="preserve">15.1 Testes práticos de verificação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Área de controle</w:t>
            </w:r>
          </w:p>
        </w:tc>
        <w:tc>
          <w:tcPr/>
          <w:p>
            <w:pPr>
              <w:pStyle w:val="Compact"/>
            </w:pPr>
            <w:r>
              <w:rPr>
                <w:b/>
                <w:bCs/>
              </w:rPr>
              <w:t xml:space="preserve">População e amostra</w:t>
            </w:r>
          </w:p>
        </w:tc>
        <w:tc>
          <w:tcPr/>
          <w:p>
            <w:pPr>
              <w:pStyle w:val="Compact"/>
            </w:pPr>
            <w:r>
              <w:rPr>
                <w:b/>
                <w:bCs/>
              </w:rPr>
              <w:t xml:space="preserve">Procedimento de teste</w:t>
            </w:r>
          </w:p>
        </w:tc>
        <w:tc>
          <w:tcPr/>
          <w:p>
            <w:pPr>
              <w:pStyle w:val="Compact"/>
            </w:pPr>
            <w:r>
              <w:rPr>
                <w:b/>
                <w:bCs/>
              </w:rPr>
              <w:t xml:space="preserve">Evidência</w:t>
            </w:r>
          </w:p>
        </w:tc>
      </w:tr>
      <w:tr>
        <w:tc>
          <w:tcPr/>
          <w:p>
            <w:pPr>
              <w:pStyle w:val="Compact"/>
            </w:pPr>
            <w:r>
              <w:t xml:space="preserve">Inventário de ativos</w:t>
            </w:r>
          </w:p>
        </w:tc>
        <w:tc>
          <w:tcPr/>
          <w:p>
            <w:pPr>
              <w:pStyle w:val="Compact"/>
            </w:pPr>
            <w:r>
              <w:t xml:space="preserve">Todos os ativos no escopo; incluir na amostra ativos críticos, novos, em nuvem, remotos, gerenciados por fornecedores e desativados.</w:t>
            </w:r>
          </w:p>
        </w:tc>
        <w:tc>
          <w:tcPr/>
          <w:p>
            <w:pPr>
              <w:pStyle w:val="Compact"/>
            </w:pPr>
            <w:r>
              <w:t xml:space="preserve">Conciliar o inventário com fontes de identidade, rede, nuvem, compras, vulnerabilidades e endpoints.</w:t>
            </w:r>
          </w:p>
        </w:tc>
        <w:tc>
          <w:tcPr/>
          <w:p>
            <w:pPr>
              <w:pStyle w:val="Compact"/>
            </w:pPr>
            <w:r>
              <w:t xml:space="preserve">Exportações, conciliação, propriedade, lacunas, correção e novo teste.</w:t>
            </w:r>
          </w:p>
        </w:tc>
      </w:tr>
      <w:tr>
        <w:tc>
          <w:tcPr/>
          <w:p>
            <w:pPr>
              <w:pStyle w:val="Compact"/>
            </w:pPr>
            <w:r>
              <w:t xml:space="preserve">Ciclo de vida do acesso</w:t>
            </w:r>
          </w:p>
        </w:tc>
        <w:tc>
          <w:tcPr/>
          <w:p>
            <w:pPr>
              <w:pStyle w:val="Compact"/>
            </w:pPr>
            <w:r>
              <w:t xml:space="preserve">Todas as admissões, mudanças, desligamentos, contas de serviço e contas privilegiadas.</w:t>
            </w:r>
          </w:p>
        </w:tc>
        <w:tc>
          <w:tcPr/>
          <w:p>
            <w:pPr>
              <w:pStyle w:val="Compact"/>
            </w:pPr>
            <w:r>
              <w:t xml:space="preserve">Comparar aprovações e necessidade da função com prazos de provisionamento, revisão, alteração e remoção.</w:t>
            </w:r>
          </w:p>
        </w:tc>
        <w:tc>
          <w:tcPr/>
          <w:p>
            <w:pPr>
              <w:pStyle w:val="Compact"/>
            </w:pPr>
            <w:r>
              <w:t xml:space="preserve">Populações de RH e IAM, aprovações, revisões, chamados, logs e exceções.</w:t>
            </w:r>
          </w:p>
        </w:tc>
      </w:tr>
      <w:tr>
        <w:tc>
          <w:tcPr/>
          <w:p>
            <w:pPr>
              <w:pStyle w:val="Compact"/>
            </w:pPr>
            <w:r>
              <w:t xml:space="preserve">Gestão de vulnerabilidades</w:t>
            </w:r>
          </w:p>
        </w:tc>
        <w:tc>
          <w:tcPr/>
          <w:p>
            <w:pPr>
              <w:pStyle w:val="Compact"/>
            </w:pPr>
            <w:r>
              <w:t xml:space="preserve">Todos os ativos e achados; incluir críticos, altos, antigos, aceitos e encerrados.</w:t>
            </w:r>
          </w:p>
        </w:tc>
        <w:tc>
          <w:tcPr/>
          <w:p>
            <w:pPr>
              <w:pStyle w:val="Compact"/>
            </w:pPr>
            <w:r>
              <w:t xml:space="preserve">Validar cobertura e credenciais; confirmar achado, prazo, correção, exceção e nova varredura.</w:t>
            </w:r>
          </w:p>
        </w:tc>
        <w:tc>
          <w:tcPr/>
          <w:p>
            <w:pPr>
              <w:pStyle w:val="Compact"/>
            </w:pPr>
            <w:r>
              <w:t xml:space="preserve">Inventário, configuração de varredura, relatório, chamados, aprovações e nova varredura.</w:t>
            </w:r>
          </w:p>
        </w:tc>
      </w:tr>
      <w:tr>
        <w:tc>
          <w:tcPr/>
          <w:p>
            <w:pPr>
              <w:pStyle w:val="Compact"/>
            </w:pPr>
            <w:r>
              <w:t xml:space="preserve">Logs e detecção</w:t>
            </w:r>
          </w:p>
        </w:tc>
        <w:tc>
          <w:tcPr/>
          <w:p>
            <w:pPr>
              <w:pStyle w:val="Compact"/>
            </w:pPr>
            <w:r>
              <w:t xml:space="preserve">Todas as fontes de log exigidas, alertas, revisões e incidentes.</w:t>
            </w:r>
          </w:p>
        </w:tc>
        <w:tc>
          <w:tcPr/>
          <w:p>
            <w:pPr>
              <w:pStyle w:val="Compact"/>
            </w:pPr>
            <w:r>
              <w:t xml:space="preserve">Testar cobertura de fontes, horário, regra, geração de alerta, revisão, escalonamento e retenção.</w:t>
            </w:r>
          </w:p>
        </w:tc>
        <w:tc>
          <w:tcPr/>
          <w:p>
            <w:pPr>
              <w:pStyle w:val="Compact"/>
            </w:pPr>
            <w:r>
              <w:t xml:space="preserve">Lista de fontes, configuração, alerta, chamado, revisão e encerramento.</w:t>
            </w:r>
          </w:p>
        </w:tc>
      </w:tr>
      <w:tr>
        <w:tc>
          <w:tcPr/>
          <w:p>
            <w:pPr>
              <w:pStyle w:val="Compact"/>
            </w:pPr>
            <w:r>
              <w:t xml:space="preserve">Backup e recuperação</w:t>
            </w:r>
          </w:p>
        </w:tc>
        <w:tc>
          <w:tcPr/>
          <w:p>
            <w:pPr>
              <w:pStyle w:val="Compact"/>
            </w:pPr>
            <w:r>
              <w:t xml:space="preserve">Todos os trabalhos de backup e testes exigidos; incluir sucessos, falhas e serviços críticos.</w:t>
            </w:r>
          </w:p>
        </w:tc>
        <w:tc>
          <w:tcPr/>
          <w:p>
            <w:pPr>
              <w:pStyle w:val="Compact"/>
            </w:pPr>
            <w:r>
              <w:t xml:space="preserve">Examinar proteção, resposta a falhas, restauração, integridade, objetivos de recuperação e lições aprendidas.</w:t>
            </w:r>
          </w:p>
        </w:tc>
        <w:tc>
          <w:tcPr/>
          <w:p>
            <w:pPr>
              <w:pStyle w:val="Compact"/>
            </w:pPr>
            <w:r>
              <w:t xml:space="preserve">Trabalhos, alertas, resultados de restauração, exercícios, correções e novo teste.</w:t>
            </w:r>
          </w:p>
        </w:tc>
      </w:tr>
      <w:tr>
        <w:tc>
          <w:tcPr/>
          <w:p>
            <w:pPr>
              <w:pStyle w:val="Compact"/>
            </w:pPr>
            <w:r>
              <w:t xml:space="preserve">Supervisão de fornecedores</w:t>
            </w:r>
          </w:p>
        </w:tc>
        <w:tc>
          <w:tcPr/>
          <w:p>
            <w:pPr>
              <w:pStyle w:val="Compact"/>
            </w:pPr>
            <w:r>
              <w:t xml:space="preserve">Todos os fornecedores; incluir críticos, novos, alterados, envolvidos em incidentes e relações encerradas.</w:t>
            </w:r>
          </w:p>
        </w:tc>
        <w:tc>
          <w:tcPr/>
          <w:p>
            <w:pPr>
              <w:pStyle w:val="Compact"/>
            </w:pPr>
            <w:r>
              <w:t xml:space="preserve">Testar classificação, diligência prévia, contrato, monitoramento, obrigações de incidente, ação corretiva e saída.</w:t>
            </w:r>
          </w:p>
        </w:tc>
        <w:tc>
          <w:tcPr/>
          <w:p>
            <w:pPr>
              <w:pStyle w:val="Compact"/>
            </w:pPr>
            <w:r>
              <w:t xml:space="preserve">Inventário, avaliação, contrato, achados, monitoramento e evidência de remoção de acesso.</w:t>
            </w:r>
          </w:p>
        </w:tc>
      </w:tr>
      <w:tr>
        <w:tc>
          <w:tcPr/>
          <w:p>
            <w:pPr>
              <w:pStyle w:val="Compact"/>
            </w:pPr>
            <w:r>
              <w:t xml:space="preserve">Resposta a incidentes</w:t>
            </w:r>
          </w:p>
        </w:tc>
        <w:tc>
          <w:tcPr/>
          <w:p>
            <w:pPr>
              <w:pStyle w:val="Compact"/>
            </w:pPr>
            <w:r>
              <w:t xml:space="preserve">População completa conciliada com alertas, service desk, privacidade, jurídico e operações.</w:t>
            </w:r>
          </w:p>
        </w:tc>
        <w:tc>
          <w:tcPr/>
          <w:p>
            <w:pPr>
              <w:pStyle w:val="Compact"/>
            </w:pPr>
            <w:r>
              <w:t xml:space="preserve">Testar declaração, triagem, análise, evidência, notificação, contenção, erradicação, recuperação e lições aprendidas.</w:t>
            </w:r>
          </w:p>
        </w:tc>
        <w:tc>
          <w:tcPr/>
          <w:p>
            <w:pPr>
              <w:pStyle w:val="Compact"/>
            </w:pPr>
            <w:r>
              <w:t xml:space="preserve">Linha do tempo, chamados, registro de evidências, mensagens, recuperação e melhoria.</w:t>
            </w:r>
          </w:p>
        </w:tc>
      </w:tr>
      <w:tr>
        <w:tc>
          <w:tcPr/>
          <w:p>
            <w:pPr>
              <w:pStyle w:val="Compact"/>
            </w:pPr>
            <w:r>
              <w:t xml:space="preserve">Desenvolvimento seguro</w:t>
            </w:r>
          </w:p>
        </w:tc>
        <w:tc>
          <w:tcPr/>
          <w:p>
            <w:pPr>
              <w:pStyle w:val="Compact"/>
            </w:pPr>
            <w:r>
              <w:t xml:space="preserve">Todos os repositórios, versões, dependências, exceções e achados no escopo.</w:t>
            </w:r>
          </w:p>
        </w:tc>
        <w:tc>
          <w:tcPr/>
          <w:p>
            <w:pPr>
              <w:pStyle w:val="Compact"/>
            </w:pPr>
            <w:r>
              <w:t xml:space="preserve">Testar requisitos, revisão, análise, segredos, dependências, aprovação, implantação, correção e novo teste.</w:t>
            </w:r>
          </w:p>
        </w:tc>
        <w:tc>
          <w:tcPr/>
          <w:p>
            <w:pPr>
              <w:pStyle w:val="Compact"/>
            </w:pPr>
            <w:r>
              <w:t xml:space="preserve">Logs do pipeline, revisão, análise, chamado, versão e validação.</w:t>
            </w:r>
          </w:p>
        </w:tc>
      </w:tr>
    </w:tbl>
    <w:bookmarkEnd w:id="79"/>
    <w:bookmarkStart w:id="80" w:name="linguagem-de-conclusão"/>
    <w:p>
      <w:pPr>
        <w:pStyle w:val="Heading2"/>
      </w:pPr>
      <w:r>
        <w:t xml:space="preserve">15.2 Linguagem de conclusão</w:t>
      </w:r>
    </w:p>
    <w:p>
      <w:pPr>
        <w:pStyle w:val="BlockText"/>
      </w:pPr>
      <w:r>
        <w:rPr>
          <w:b/>
          <w:bCs/>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80"/>
    <w:bookmarkEnd w:id="81"/>
    <w:bookmarkStart w:id="89" w:name="X8baaddaa47759dadd1d71cc12f2541c76473b7e"/>
    <w:p>
      <w:pPr>
        <w:pStyle w:val="Heading1"/>
      </w:pPr>
      <w:r>
        <w:t xml:space="preserve">16. Ferramentas de código aberto para trabalho com o CSF</w:t>
      </w:r>
    </w:p>
    <w:p>
      <w:pPr>
        <w:pStyle w:val="FirstParagraph"/>
      </w:pPr>
      <w:r>
        <w:rPr>
          <w:i/>
          <w:iCs/>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83" name="Picture"/>
            <a:graphic>
              <a:graphicData uri="http://schemas.openxmlformats.org/drawingml/2006/picture">
                <pic:pic>
                  <pic:nvPicPr>
                    <pic:cNvPr descr="media/image7_pt-BR.png" id="84" name="Picture"/>
                    <pic:cNvPicPr>
                      <a:picLocks noChangeArrowheads="1" noChangeAspect="1"/>
                    </pic:cNvPicPr>
                  </pic:nvPicPr>
                  <pic:blipFill>
                    <a:blip r:embed="rId82"/>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Ferramenta</w:t>
            </w:r>
          </w:p>
        </w:tc>
        <w:tc>
          <w:tcPr/>
          <w:p>
            <w:pPr>
              <w:pStyle w:val="Compact"/>
            </w:pPr>
            <w:r>
              <w:rPr>
                <w:b/>
                <w:bCs/>
              </w:rPr>
              <w:t xml:space="preserve">Finalidade</w:t>
            </w:r>
          </w:p>
        </w:tc>
        <w:tc>
          <w:tcPr/>
          <w:p>
            <w:pPr>
              <w:pStyle w:val="Compact"/>
            </w:pPr>
            <w:r>
              <w:rPr>
                <w:b/>
                <w:bCs/>
              </w:rPr>
              <w:t xml:space="preserve">Possível apoio ao CSF</w:t>
            </w:r>
          </w:p>
        </w:tc>
      </w:tr>
      <w:tr>
        <w:tc>
          <w:tcPr/>
          <w:p>
            <w:pPr>
              <w:pStyle w:val="Compact"/>
            </w:pPr>
            <w:r>
              <w:t xml:space="preserve">CISO Assistant</w:t>
            </w:r>
          </w:p>
        </w:tc>
        <w:tc>
          <w:tcPr/>
          <w:p>
            <w:pPr>
              <w:pStyle w:val="Compact"/>
            </w:pPr>
            <w:r>
              <w:t xml:space="preserve">GRC, Perfis, riscos, controles e evidências</w:t>
            </w:r>
          </w:p>
        </w:tc>
        <w:tc>
          <w:tcPr/>
          <w:p>
            <w:pPr>
              <w:pStyle w:val="Compact"/>
            </w:pPr>
            <w:r>
              <w:t xml:space="preserve">GV, ID e relatórios</w:t>
            </w:r>
          </w:p>
        </w:tc>
      </w:tr>
      <w:tr>
        <w:tc>
          <w:tcPr/>
          <w:p>
            <w:pPr>
              <w:pStyle w:val="Compact"/>
            </w:pPr>
            <w:r>
              <w:t xml:space="preserve">Wazuh</w:t>
            </w:r>
          </w:p>
        </w:tc>
        <w:tc>
          <w:tcPr/>
          <w:p>
            <w:pPr>
              <w:pStyle w:val="Compact"/>
            </w:pPr>
            <w:r>
              <w:t xml:space="preserve">SIEM, monitoramento de endpoints e integridade</w:t>
            </w:r>
          </w:p>
        </w:tc>
        <w:tc>
          <w:tcPr/>
          <w:p>
            <w:pPr>
              <w:pStyle w:val="Compact"/>
            </w:pPr>
            <w:r>
              <w:t xml:space="preserve">DE.CM, DE.AE e RS.MA</w:t>
            </w:r>
          </w:p>
        </w:tc>
      </w:tr>
      <w:tr>
        <w:tc>
          <w:tcPr/>
          <w:p>
            <w:pPr>
              <w:pStyle w:val="Compact"/>
            </w:pPr>
            <w:r>
              <w:t xml:space="preserve">osquery</w:t>
            </w:r>
          </w:p>
        </w:tc>
        <w:tc>
          <w:tcPr/>
          <w:p>
            <w:pPr>
              <w:pStyle w:val="Compact"/>
            </w:pPr>
            <w:r>
              <w:t xml:space="preserve">Inventário de endpoints e evidências por consultas</w:t>
            </w:r>
          </w:p>
        </w:tc>
        <w:tc>
          <w:tcPr/>
          <w:p>
            <w:pPr>
              <w:pStyle w:val="Compact"/>
            </w:pPr>
            <w:r>
              <w:t xml:space="preserve">ID.AM, PR.PS e PR.AA</w:t>
            </w:r>
          </w:p>
        </w:tc>
      </w:tr>
      <w:tr>
        <w:tc>
          <w:tcPr/>
          <w:p>
            <w:pPr>
              <w:pStyle w:val="Compact"/>
            </w:pPr>
            <w:r>
              <w:t xml:space="preserve">OpenSCAP</w:t>
            </w:r>
          </w:p>
        </w:tc>
        <w:tc>
          <w:tcPr/>
          <w:p>
            <w:pPr>
              <w:pStyle w:val="Compact"/>
            </w:pPr>
            <w:r>
              <w:t xml:space="preserve">Avaliação de configuração Linux</w:t>
            </w:r>
          </w:p>
        </w:tc>
        <w:tc>
          <w:tcPr/>
          <w:p>
            <w:pPr>
              <w:pStyle w:val="Compact"/>
            </w:pPr>
            <w:r>
              <w:t xml:space="preserve">PR.PS e ID.IM</w:t>
            </w:r>
          </w:p>
        </w:tc>
      </w:tr>
      <w:tr>
        <w:tc>
          <w:tcPr/>
          <w:p>
            <w:pPr>
              <w:pStyle w:val="Compact"/>
            </w:pPr>
            <w:r>
              <w:t xml:space="preserve">Greenbone Community Edition</w:t>
            </w:r>
          </w:p>
        </w:tc>
        <w:tc>
          <w:tcPr/>
          <w:p>
            <w:pPr>
              <w:pStyle w:val="Compact"/>
            </w:pPr>
            <w:r>
              <w:t xml:space="preserve">Avaliação de vulnerabilidades</w:t>
            </w:r>
          </w:p>
        </w:tc>
        <w:tc>
          <w:tcPr/>
          <w:p>
            <w:pPr>
              <w:pStyle w:val="Compact"/>
            </w:pPr>
            <w:r>
              <w:t xml:space="preserve">ID.RA e ID.IM</w:t>
            </w:r>
          </w:p>
        </w:tc>
      </w:tr>
      <w:tr>
        <w:tc>
          <w:tcPr/>
          <w:p>
            <w:pPr>
              <w:pStyle w:val="Compact"/>
            </w:pPr>
            <w:r>
              <w:t xml:space="preserve">Trivy</w:t>
            </w:r>
          </w:p>
        </w:tc>
        <w:tc>
          <w:tcPr/>
          <w:p>
            <w:pPr>
              <w:pStyle w:val="Compact"/>
            </w:pPr>
            <w:r>
              <w:t xml:space="preserve">Análise de código, imagens, dependências, segredos e configuração</w:t>
            </w:r>
          </w:p>
        </w:tc>
        <w:tc>
          <w:tcPr/>
          <w:p>
            <w:pPr>
              <w:pStyle w:val="Compact"/>
            </w:pPr>
            <w:r>
              <w:t xml:space="preserve">ID.RA e PR.PS</w:t>
            </w:r>
          </w:p>
        </w:tc>
      </w:tr>
      <w:tr>
        <w:tc>
          <w:tcPr/>
          <w:p>
            <w:pPr>
              <w:pStyle w:val="Compact"/>
            </w:pPr>
            <w:r>
              <w:t xml:space="preserve">OWASP ZAP</w:t>
            </w:r>
          </w:p>
        </w:tc>
        <w:tc>
          <w:tcPr/>
          <w:p>
            <w:pPr>
              <w:pStyle w:val="Compact"/>
            </w:pPr>
            <w:r>
              <w:t xml:space="preserve">Avaliação autorizada de aplicações web</w:t>
            </w:r>
          </w:p>
        </w:tc>
        <w:tc>
          <w:tcPr/>
          <w:p>
            <w:pPr>
              <w:pStyle w:val="Compact"/>
            </w:pPr>
            <w:r>
              <w:t xml:space="preserve">ID.RA e ID.IM</w:t>
            </w:r>
          </w:p>
        </w:tc>
      </w:tr>
      <w:tr>
        <w:tc>
          <w:tcPr/>
          <w:p>
            <w:pPr>
              <w:pStyle w:val="Compact"/>
            </w:pPr>
            <w:r>
              <w:t xml:space="preserve">Keycloak</w:t>
            </w:r>
          </w:p>
        </w:tc>
        <w:tc>
          <w:tcPr/>
          <w:p>
            <w:pPr>
              <w:pStyle w:val="Compact"/>
            </w:pPr>
            <w:r>
              <w:t xml:space="preserve">Identidade, funções, autenticação e MFA</w:t>
            </w:r>
          </w:p>
        </w:tc>
        <w:tc>
          <w:tcPr/>
          <w:p>
            <w:pPr>
              <w:pStyle w:val="Compact"/>
            </w:pPr>
            <w:r>
              <w:t xml:space="preserve">PR.AA</w:t>
            </w:r>
          </w:p>
        </w:tc>
      </w:tr>
      <w:tr>
        <w:tc>
          <w:tcPr/>
          <w:p>
            <w:pPr>
              <w:pStyle w:val="Compact"/>
            </w:pPr>
            <w:r>
              <w:t xml:space="preserve">DefectDojo</w:t>
            </w:r>
          </w:p>
        </w:tc>
        <w:tc>
          <w:tcPr/>
          <w:p>
            <w:pPr>
              <w:pStyle w:val="Compact"/>
            </w:pPr>
            <w:r>
              <w:t xml:space="preserve">Recebimento de achados e acompanhamento de correção</w:t>
            </w:r>
          </w:p>
        </w:tc>
        <w:tc>
          <w:tcPr/>
          <w:p>
            <w:pPr>
              <w:pStyle w:val="Compact"/>
            </w:pPr>
            <w:r>
              <w:t xml:space="preserve">ID.RA, ID.IM e GV.OV</w:t>
            </w:r>
          </w:p>
        </w:tc>
      </w:tr>
      <w:tr>
        <w:tc>
          <w:tcPr/>
          <w:p>
            <w:pPr>
              <w:pStyle w:val="Compact"/>
            </w:pPr>
            <w:r>
              <w:t xml:space="preserve">Velociraptor</w:t>
            </w:r>
          </w:p>
        </w:tc>
        <w:tc>
          <w:tcPr/>
          <w:p>
            <w:pPr>
              <w:pStyle w:val="Compact"/>
            </w:pPr>
            <w:r>
              <w:t xml:space="preserve">Visibilidade de endpoints e resposta a incidentes</w:t>
            </w:r>
          </w:p>
        </w:tc>
        <w:tc>
          <w:tcPr/>
          <w:p>
            <w:pPr>
              <w:pStyle w:val="Compact"/>
            </w:pPr>
            <w:r>
              <w:t xml:space="preserve">DE.CM e RS.AN</w:t>
            </w:r>
          </w:p>
        </w:tc>
      </w:tr>
      <w:tr>
        <w:tc>
          <w:tcPr/>
          <w:p>
            <w:pPr>
              <w:pStyle w:val="Compact"/>
            </w:pPr>
            <w:r>
              <w:t xml:space="preserve">Open Policy Agent</w:t>
            </w:r>
          </w:p>
        </w:tc>
        <w:tc>
          <w:tcPr/>
          <w:p>
            <w:pPr>
              <w:pStyle w:val="Compact"/>
            </w:pPr>
            <w:r>
              <w:t xml:space="preserve">Política como código</w:t>
            </w:r>
          </w:p>
        </w:tc>
        <w:tc>
          <w:tcPr/>
          <w:p>
            <w:pPr>
              <w:pStyle w:val="Compact"/>
            </w:pPr>
            <w:r>
              <w:t xml:space="preserve">GV.PO, PR.AA e PR.PS</w:t>
            </w:r>
          </w:p>
        </w:tc>
      </w:tr>
      <w:tr>
        <w:tc>
          <w:tcPr/>
          <w:p>
            <w:pPr>
              <w:pStyle w:val="Compact"/>
            </w:pPr>
            <w:r>
              <w:t xml:space="preserve">OpenSearch</w:t>
            </w:r>
          </w:p>
        </w:tc>
        <w:tc>
          <w:tcPr/>
          <w:p>
            <w:pPr>
              <w:pStyle w:val="Compact"/>
            </w:pPr>
            <w:r>
              <w:t xml:space="preserve">Busca, análise, painéis e monitoramento de segurança</w:t>
            </w:r>
          </w:p>
        </w:tc>
        <w:tc>
          <w:tcPr/>
          <w:p>
            <w:pPr>
              <w:pStyle w:val="Compact"/>
            </w:pPr>
            <w:r>
              <w:t xml:space="preserve">DE.CM, DE.AE e GV.OV</w:t>
            </w:r>
          </w:p>
        </w:tc>
      </w:tr>
    </w:tbl>
    <w:bookmarkStart w:id="85" w:name="Xbdac1b060f85a3963607eb058a26b4eff1090d1"/>
    <w:p>
      <w:pPr>
        <w:pStyle w:val="Heading2"/>
      </w:pPr>
      <w:r>
        <w:t xml:space="preserve">16.1 Lista de verificação para validação de ferramentas</w:t>
      </w:r>
    </w:p>
    <w:p>
      <w:pPr>
        <w:pStyle w:val="Compact"/>
        <w:numPr>
          <w:ilvl w:val="0"/>
          <w:numId w:val="1009"/>
        </w:numPr>
      </w:pPr>
      <w:r>
        <w:t xml:space="preserve">Aprovar finalidade, responsável, escopo, dados, sistemas, hospedagem, acesso de suporte e retenção.</w:t>
      </w:r>
    </w:p>
    <w:p>
      <w:pPr>
        <w:pStyle w:val="Compact"/>
        <w:numPr>
          <w:ilvl w:val="0"/>
          <w:numId w:val="1009"/>
        </w:numPr>
      </w:pPr>
      <w:r>
        <w:t xml:space="preserve">Verificar fonte oficial, versão, dependências, integridade, método de atualização e configuração segura.</w:t>
      </w:r>
    </w:p>
    <w:p>
      <w:pPr>
        <w:pStyle w:val="Compact"/>
        <w:numPr>
          <w:ilvl w:val="0"/>
          <w:numId w:val="1009"/>
        </w:numPr>
      </w:pPr>
      <w:r>
        <w:t xml:space="preserve">Testar uma condição conhecida que a ferramenta deve detectar ou bloquear.</w:t>
      </w:r>
    </w:p>
    <w:p>
      <w:pPr>
        <w:pStyle w:val="Compact"/>
        <w:numPr>
          <w:ilvl w:val="0"/>
          <w:numId w:val="1009"/>
        </w:numPr>
      </w:pPr>
      <w:r>
        <w:t xml:space="preserve">Testar uma condição permitida conhecida para identificar falhas desnecessárias.</w:t>
      </w:r>
    </w:p>
    <w:p>
      <w:pPr>
        <w:pStyle w:val="Compact"/>
        <w:numPr>
          <w:ilvl w:val="0"/>
          <w:numId w:val="1009"/>
        </w:numPr>
      </w:pPr>
      <w:r>
        <w:t xml:space="preserve">Comparar a cobertura com uma população independente de ativos, agentes, repositórios ou identidades.</w:t>
      </w:r>
    </w:p>
    <w:p>
      <w:pPr>
        <w:pStyle w:val="Compact"/>
        <w:numPr>
          <w:ilvl w:val="0"/>
          <w:numId w:val="1009"/>
        </w:numPr>
      </w:pPr>
      <w:r>
        <w:t xml:space="preserve">Restringir administração, proteger credenciais e relatórios, registrar alterações e testar backup ou recuperação da ferramenta.</w:t>
      </w:r>
    </w:p>
    <w:p>
      <w:pPr>
        <w:pStyle w:val="Compact"/>
        <w:numPr>
          <w:ilvl w:val="0"/>
          <w:numId w:val="1009"/>
        </w:numPr>
      </w:pPr>
      <w:r>
        <w:t xml:space="preserve">Definir validação humana, escalonamento, exceções, correção e novos testes.</w:t>
      </w:r>
    </w:p>
    <w:p>
      <w:pPr>
        <w:pStyle w:val="Compact"/>
        <w:numPr>
          <w:ilvl w:val="0"/>
          <w:numId w:val="1009"/>
        </w:numPr>
      </w:pPr>
      <w:r>
        <w:t xml:space="preserve">Revalidar após atualizações relevantes, mudanças de integração ou configuração, ou falhas.</w:t>
      </w:r>
    </w:p>
    <w:bookmarkEnd w:id="85"/>
    <w:bookmarkStart w:id="8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pStyle w:val="Compact"/>
        <w:numPr>
          <w:ilvl w:val="0"/>
          <w:numId w:val="1010"/>
        </w:numPr>
      </w:pPr>
      <w:r>
        <w:t xml:space="preserve">Usar somente sistemas próprios ou expressamente autorizados por escrito.</w:t>
      </w:r>
    </w:p>
    <w:p>
      <w:pPr>
        <w:pStyle w:val="Compact"/>
        <w:numPr>
          <w:ilvl w:val="0"/>
          <w:numId w:val="1010"/>
        </w:numPr>
      </w:pPr>
      <w:r>
        <w:t xml:space="preserve">Registrar versão, configuração, escopo, população-alvo, data, operador e revisor.</w:t>
      </w:r>
    </w:p>
    <w:p>
      <w:pPr>
        <w:pStyle w:val="Compact"/>
        <w:numPr>
          <w:ilvl w:val="0"/>
          <w:numId w:val="1010"/>
        </w:numPr>
      </w:pPr>
      <w:r>
        <w:t xml:space="preserve">Preservar resultados brutos, decisões, exceções, ações corretivas e novos testes.</w:t>
      </w:r>
    </w:p>
    <w:p>
      <w:pPr>
        <w:pStyle w:val="Compact"/>
        <w:numPr>
          <w:ilvl w:val="0"/>
          <w:numId w:val="1010"/>
        </w:numPr>
      </w:pPr>
      <w:r>
        <w:t xml:space="preserve">Validar pelo menos uma condição conhecida e uma condição permitida.</w:t>
      </w:r>
    </w:p>
    <w:p>
      <w:pPr>
        <w:pStyle w:val="Compact"/>
        <w:numPr>
          <w:ilvl w:val="0"/>
          <w:numId w:val="1010"/>
        </w:numPr>
      </w:pPr>
      <w:r>
        <w:t xml:space="preserve">Não apresentar o resultado de uma ferramenta como certificação, conformidade legal, cobertura completa ou conclusão de auditoria.</w:t>
      </w:r>
    </w:p>
    <w:bookmarkStart w:id="86" w:name="inícios-rápidos-revisados"/>
    <w:p>
      <w:pPr>
        <w:pStyle w:val="Heading3"/>
      </w:pPr>
      <w:r>
        <w:t xml:space="preserve">Inícios rápidos revisados</w:t>
      </w:r>
    </w:p>
    <w:p>
      <w:pPr>
        <w:pStyle w:val="Compact"/>
        <w:numPr>
          <w:ilvl w:val="0"/>
          <w:numId w:val="1011"/>
        </w:numPr>
      </w:pPr>
      <w:r>
        <w:rPr>
          <w:b/>
          <w:bCs/>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pStyle w:val="Compact"/>
        <w:numPr>
          <w:ilvl w:val="0"/>
          <w:numId w:val="1011"/>
        </w:numPr>
      </w:pPr>
      <w:r>
        <w:rPr>
          <w:b/>
          <w:bCs/>
        </w:rPr>
        <w:t xml:space="preserve">Wazuh:</w:t>
      </w:r>
      <w:r>
        <w:t xml:space="preserve"> </w:t>
      </w:r>
      <w:r>
        <w:t xml:space="preserve">conectar um endpoint autorizado de laboratório, gerar um evento inofensivo, revisar o alerta e preservar o evento e o ticket.</w:t>
      </w:r>
    </w:p>
    <w:p>
      <w:pPr>
        <w:pStyle w:val="Compact"/>
        <w:numPr>
          <w:ilvl w:val="0"/>
          <w:numId w:val="1011"/>
        </w:numPr>
      </w:pPr>
      <w:r>
        <w:rPr>
          <w:b/>
          <w:bCs/>
        </w:rPr>
        <w:t xml:space="preserve">osquery:</w:t>
      </w:r>
      <w:r>
        <w:t xml:space="preserve"> </w:t>
      </w:r>
      <w:r>
        <w:t xml:space="preserve">consultar usuários, software, serviços, criptografia ou processos em um endpoint de laboratório e registrar consulta, host, horário, saída e revisão.</w:t>
      </w:r>
    </w:p>
    <w:p>
      <w:pPr>
        <w:pStyle w:val="Compact"/>
        <w:numPr>
          <w:ilvl w:val="0"/>
          <w:numId w:val="1011"/>
        </w:numPr>
      </w:pPr>
      <w:r>
        <w:rPr>
          <w:b/>
          <w:bCs/>
        </w:rPr>
        <w:t xml:space="preserve">OpenSCAP:</w:t>
      </w:r>
      <w:r>
        <w:t xml:space="preserve"> </w:t>
      </w:r>
      <w:r>
        <w:t xml:space="preserve">avaliar um Linux autorizado em relação a um perfil apropriado, corrigir uma configuração aprovada e comparar relatórios antes e depois.</w:t>
      </w:r>
    </w:p>
    <w:p>
      <w:pPr>
        <w:pStyle w:val="Compact"/>
        <w:numPr>
          <w:ilvl w:val="0"/>
          <w:numId w:val="1011"/>
        </w:numPr>
      </w:pPr>
      <w:r>
        <w:rPr>
          <w:b/>
          <w:bCs/>
        </w:rPr>
        <w:t xml:space="preserve">Greenbone Community Edition:</w:t>
      </w:r>
      <w:r>
        <w:t xml:space="preserve"> </w:t>
      </w:r>
      <w:r>
        <w:t xml:space="preserve">analisar somente um alvo autorizado, validar um achado, corrigi-lo, executar nova análise e documentar limitações.</w:t>
      </w:r>
    </w:p>
    <w:p>
      <w:pPr>
        <w:pStyle w:val="Compact"/>
        <w:numPr>
          <w:ilvl w:val="0"/>
          <w:numId w:val="1011"/>
        </w:numPr>
      </w:pPr>
      <w:r>
        <w:rPr>
          <w:b/>
          <w:bCs/>
        </w:rPr>
        <w:t xml:space="preserve">Trivy:</w:t>
      </w:r>
      <w:r>
        <w:t xml:space="preserve"> </w:t>
      </w:r>
      <w:r>
        <w:t xml:space="preserve">analisar uma imagem fixada ou repositório de teste, proteger o relatório, validar um resultado, corrigi-lo e repetir a análise.</w:t>
      </w:r>
    </w:p>
    <w:p>
      <w:pPr>
        <w:pStyle w:val="Compact"/>
        <w:numPr>
          <w:ilvl w:val="0"/>
          <w:numId w:val="1011"/>
        </w:numPr>
      </w:pPr>
      <w:r>
        <w:rPr>
          <w:b/>
          <w:bCs/>
        </w:rPr>
        <w:t xml:space="preserve">OWASP ZAP:</w:t>
      </w:r>
      <w:r>
        <w:t xml:space="preserve"> </w:t>
      </w:r>
      <w:r>
        <w:t xml:space="preserve">usar uma aplicação local de treinamento, iniciar com análise passiva e preservar o escopo e os resultados aprovados.</w:t>
      </w:r>
    </w:p>
    <w:p>
      <w:pPr>
        <w:pStyle w:val="Compact"/>
        <w:numPr>
          <w:ilvl w:val="0"/>
          <w:numId w:val="1011"/>
        </w:numPr>
      </w:pPr>
      <w:r>
        <w:rPr>
          <w:b/>
          <w:bCs/>
        </w:rPr>
        <w:t xml:space="preserve">Keycloak:</w:t>
      </w:r>
      <w:r>
        <w:t xml:space="preserve"> </w:t>
      </w:r>
      <w:r>
        <w:t xml:space="preserve">criar um realm de laboratório, usuários, funções e MFA; testar privilégio mínimo, acesso negado e remoção.</w:t>
      </w:r>
    </w:p>
    <w:p>
      <w:pPr>
        <w:pStyle w:val="Compact"/>
        <w:numPr>
          <w:ilvl w:val="0"/>
          <w:numId w:val="1011"/>
        </w:numPr>
      </w:pPr>
      <w:r>
        <w:rPr>
          <w:b/>
          <w:bCs/>
        </w:rPr>
        <w:t xml:space="preserve">DefectDojo:</w:t>
      </w:r>
      <w:r>
        <w:t xml:space="preserve"> </w:t>
      </w:r>
      <w:r>
        <w:t xml:space="preserve">importar um relatório de laboratório, validar e atribuir um achado, registrar a correção, testar novamente e encerrar com evidência.</w:t>
      </w:r>
    </w:p>
    <w:p>
      <w:pPr>
        <w:pStyle w:val="Compact"/>
        <w:numPr>
          <w:ilvl w:val="0"/>
          <w:numId w:val="1011"/>
        </w:numPr>
      </w:pPr>
      <w:r>
        <w:rPr>
          <w:b/>
          <w:bCs/>
        </w:rPr>
        <w:t xml:space="preserve">Velociraptor:</w:t>
      </w:r>
      <w:r>
        <w:t xml:space="preserve"> </w:t>
      </w:r>
      <w:r>
        <w:t xml:space="preserve">usar um cliente isolado, coletar um artefato inofensivo autorizado e registrar finalidade, escopo, revisão e preservação.</w:t>
      </w:r>
    </w:p>
    <w:p>
      <w:pPr>
        <w:pStyle w:val="Compact"/>
        <w:numPr>
          <w:ilvl w:val="0"/>
          <w:numId w:val="1011"/>
        </w:numPr>
      </w:pPr>
      <w:r>
        <w:rPr>
          <w:b/>
          <w:bCs/>
        </w:rPr>
        <w:t xml:space="preserve">Open Policy Agent:</w:t>
      </w:r>
      <w:r>
        <w:t xml:space="preserve"> </w:t>
      </w:r>
      <w:r>
        <w:t xml:space="preserve">escrever uma regra de laboratório que exija responsável, classificação e ambiente aprovado; testar entradas permitidas e negadas.</w:t>
      </w:r>
    </w:p>
    <w:p>
      <w:pPr>
        <w:pStyle w:val="Compact"/>
        <w:numPr>
          <w:ilvl w:val="0"/>
          <w:numId w:val="1011"/>
        </w:numPr>
      </w:pPr>
      <w:r>
        <w:rPr>
          <w:b/>
          <w:bCs/>
        </w:rPr>
        <w:t xml:space="preserve">OpenSearch:</w:t>
      </w:r>
      <w:r>
        <w:t xml:space="preserve"> </w:t>
      </w:r>
      <w:r>
        <w:t xml:space="preserve">carregar eventos sintéticos, criar uma busca e um painel, e documentar cobertura, acesso, retenção e limitações.</w:t>
      </w:r>
    </w:p>
    <w:bookmarkEnd w:id="86"/>
    <w:bookmarkEnd w:id="87"/>
    <w:bookmarkStart w:id="88" w:name="ferramentas-oficiais-do-nist"/>
    <w:p>
      <w:pPr>
        <w:pStyle w:val="Heading2"/>
      </w:pPr>
      <w:r>
        <w:t xml:space="preserve">16.14 Ferramentas oficiais do NIST</w:t>
      </w:r>
    </w:p>
    <w:p>
      <w:pPr>
        <w:pStyle w:val="Compact"/>
        <w:numPr>
          <w:ilvl w:val="0"/>
          <w:numId w:val="1012"/>
        </w:numPr>
      </w:pPr>
      <w:r>
        <w:rPr>
          <w:b/>
          <w:bCs/>
        </w:rPr>
        <w:t xml:space="preserve">Ferramenta de referência do CSF 2.0:</w:t>
      </w:r>
      <w:r>
        <w:t xml:space="preserve"> </w:t>
      </w:r>
      <w:r>
        <w:t xml:space="preserve">explorar e exportar o Núcleo oficial.</w:t>
      </w:r>
    </w:p>
    <w:p>
      <w:pPr>
        <w:pStyle w:val="Compact"/>
        <w:numPr>
          <w:ilvl w:val="0"/>
          <w:numId w:val="1012"/>
        </w:numPr>
      </w:pPr>
      <w:r>
        <w:rPr>
          <w:b/>
          <w:bCs/>
        </w:rPr>
        <w:t xml:space="preserve">Perfis Organizacionais:</w:t>
      </w:r>
      <w:r>
        <w:t xml:space="preserve"> </w:t>
      </w:r>
      <w:r>
        <w:t xml:space="preserve">usar a orientação e os modelos oficiais do NIST.</w:t>
      </w:r>
    </w:p>
    <w:bookmarkEnd w:id="88"/>
    <w:bookmarkEnd w:id="89"/>
    <w:bookmarkStart w:id="93" w:name="guia-prático-do-csf-para-gestores"/>
    <w:p>
      <w:pPr>
        <w:pStyle w:val="Heading1"/>
      </w:pPr>
      <w:r>
        <w:t xml:space="preserve">17. Guia prático do CSF para gestores</w:t>
      </w:r>
    </w:p>
    <w:bookmarkStart w:id="90" w:name="perguntas-mensais"/>
    <w:p>
      <w:pPr>
        <w:pStyle w:val="Heading2"/>
      </w:pPr>
      <w:r>
        <w:t xml:space="preserve">17.1 Perguntas mensais</w:t>
      </w:r>
    </w:p>
    <w:p>
      <w:pPr>
        <w:pStyle w:val="Compact"/>
        <w:numPr>
          <w:ilvl w:val="0"/>
          <w:numId w:val="1013"/>
        </w:numPr>
      </w:pPr>
      <w:r>
        <w:t xml:space="preserve">O que mudou na missão, sistemas, dados, ameaças, obrigações, fornecedores ou apetite a risco?</w:t>
      </w:r>
    </w:p>
    <w:p>
      <w:pPr>
        <w:pStyle w:val="Compact"/>
        <w:numPr>
          <w:ilvl w:val="0"/>
          <w:numId w:val="1013"/>
        </w:numPr>
      </w:pPr>
      <w:r>
        <w:t xml:space="preserve">Quais riscos excedem a tolerância e quem tem autoridade para decidir?</w:t>
      </w:r>
    </w:p>
    <w:p>
      <w:pPr>
        <w:pStyle w:val="Compact"/>
        <w:numPr>
          <w:ilvl w:val="0"/>
          <w:numId w:val="1013"/>
        </w:numPr>
      </w:pPr>
      <w:r>
        <w:t xml:space="preserve">As conclusões do Perfil Atual são sustentadas por evidências confiáveis?</w:t>
      </w:r>
    </w:p>
    <w:p>
      <w:pPr>
        <w:pStyle w:val="Compact"/>
        <w:numPr>
          <w:ilvl w:val="0"/>
          <w:numId w:val="1013"/>
        </w:numPr>
      </w:pPr>
      <w:r>
        <w:t xml:space="preserve">Quais planos de ação estão atrasados, bloqueados, subfinanciados ou dependem de terceiros?</w:t>
      </w:r>
    </w:p>
    <w:p>
      <w:pPr>
        <w:pStyle w:val="Compact"/>
        <w:numPr>
          <w:ilvl w:val="0"/>
          <w:numId w:val="1013"/>
        </w:numPr>
      </w:pPr>
      <w:r>
        <w:t xml:space="preserve">Fornecedores críticos são monitorados e incluídos em resposta e recuperação?</w:t>
      </w:r>
    </w:p>
    <w:p>
      <w:pPr>
        <w:pStyle w:val="Compact"/>
        <w:numPr>
          <w:ilvl w:val="0"/>
          <w:numId w:val="1013"/>
        </w:numPr>
      </w:pPr>
      <w:r>
        <w:t xml:space="preserve">Falhas, incidentes, exercícios, testes e quase incidentes resultaram em melhorias?</w:t>
      </w:r>
    </w:p>
    <w:p>
      <w:pPr>
        <w:pStyle w:val="Compact"/>
        <w:numPr>
          <w:ilvl w:val="0"/>
          <w:numId w:val="1013"/>
        </w:numPr>
      </w:pPr>
      <w:r>
        <w:t xml:space="preserve">Os serviços críticos conseguem se recuperar dentro dos objetivos aprovados?</w:t>
      </w:r>
    </w:p>
    <w:p>
      <w:pPr>
        <w:pStyle w:val="Compact"/>
        <w:numPr>
          <w:ilvl w:val="0"/>
          <w:numId w:val="1013"/>
        </w:numPr>
      </w:pPr>
      <w:r>
        <w:t xml:space="preserve">Quais limitações a liderança deve compreender antes de confiar no painel?</w:t>
      </w:r>
    </w:p>
    <w:bookmarkEnd w:id="90"/>
    <w:bookmarkStart w:id="91" w:name="painel"/>
    <w:p>
      <w:pPr>
        <w:pStyle w:val="Heading2"/>
      </w:pPr>
      <w:r>
        <w:t xml:space="preserve">17.2 Painel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Área</w:t>
            </w:r>
          </w:p>
        </w:tc>
        <w:tc>
          <w:tcPr/>
          <w:p>
            <w:pPr>
              <w:pStyle w:val="Compact"/>
            </w:pPr>
            <w:r>
              <w:rPr>
                <w:b/>
                <w:bCs/>
              </w:rPr>
              <w:t xml:space="preserve">Pergunta de gestão</w:t>
            </w:r>
          </w:p>
        </w:tc>
        <w:tc>
          <w:tcPr/>
          <w:p>
            <w:pPr>
              <w:pStyle w:val="Compact"/>
            </w:pPr>
            <w:r>
              <w:rPr>
                <w:b/>
                <w:bCs/>
              </w:rPr>
              <w:t xml:space="preserve">Status</w:t>
            </w:r>
          </w:p>
        </w:tc>
      </w:tr>
      <w:tr>
        <w:tc>
          <w:tcPr/>
          <w:p>
            <w:pPr>
              <w:pStyle w:val="Compact"/>
            </w:pPr>
            <w:r>
              <w:t xml:space="preserve">Governança</w:t>
            </w:r>
          </w:p>
        </w:tc>
        <w:tc>
          <w:tcPr/>
          <w:p>
            <w:pPr>
              <w:pStyle w:val="Compact"/>
            </w:pPr>
            <w:r>
              <w:t xml:space="preserve">Estratégia, política, funções, recursos e supervisão estão alinhados ao risco?</w:t>
            </w:r>
          </w:p>
        </w:tc>
        <w:tc>
          <w:tcPr/>
          <w:p>
            <w:pPr>
              <w:pStyle w:val="Compact"/>
            </w:pPr>
            <w:r>
              <w:t xml:space="preserve">Verde / Amarelo / Vermelho</w:t>
            </w:r>
          </w:p>
        </w:tc>
      </w:tr>
      <w:tr>
        <w:tc>
          <w:tcPr/>
          <w:p>
            <w:pPr>
              <w:pStyle w:val="Compact"/>
            </w:pPr>
            <w:r>
              <w:t xml:space="preserve">Perfil</w:t>
            </w:r>
          </w:p>
        </w:tc>
        <w:tc>
          <w:tcPr/>
          <w:p>
            <w:pPr>
              <w:pStyle w:val="Compact"/>
            </w:pPr>
            <w:r>
              <w:t xml:space="preserve">O escopo está atualizado e o Perfil-Alvo está aprovado?</w:t>
            </w:r>
          </w:p>
        </w:tc>
        <w:tc>
          <w:tcPr/>
          <w:p>
            <w:pPr>
              <w:pStyle w:val="Compact"/>
            </w:pPr>
            <w:r>
              <w:t xml:space="preserve">Verde / Amarelo / Vermelho</w:t>
            </w:r>
          </w:p>
        </w:tc>
      </w:tr>
      <w:tr>
        <w:tc>
          <w:tcPr/>
          <w:p>
            <w:pPr>
              <w:pStyle w:val="Compact"/>
            </w:pPr>
            <w:r>
              <w:t xml:space="preserve">Risco</w:t>
            </w:r>
          </w:p>
        </w:tc>
        <w:tc>
          <w:tcPr/>
          <w:p>
            <w:pPr>
              <w:pStyle w:val="Compact"/>
            </w:pPr>
            <w:r>
              <w:t xml:space="preserve">Quais riscos residuais excedem a tolerância?</w:t>
            </w:r>
          </w:p>
        </w:tc>
        <w:tc>
          <w:tcPr/>
          <w:p>
            <w:pPr>
              <w:pStyle w:val="Compact"/>
            </w:pPr>
            <w:r>
              <w:t xml:space="preserve">Verde / Amarelo / Vermelho</w:t>
            </w:r>
          </w:p>
        </w:tc>
      </w:tr>
      <w:tr>
        <w:tc>
          <w:tcPr/>
          <w:p>
            <w:pPr>
              <w:pStyle w:val="Compact"/>
            </w:pPr>
            <w:r>
              <w:t xml:space="preserve">Ativos</w:t>
            </w:r>
          </w:p>
        </w:tc>
        <w:tc>
          <w:tcPr/>
          <w:p>
            <w:pPr>
              <w:pStyle w:val="Compact"/>
            </w:pPr>
            <w:r>
              <w:t xml:space="preserve">Ativos, dados, fluxos e fornecedores críticos são conhecidos?</w:t>
            </w:r>
          </w:p>
        </w:tc>
        <w:tc>
          <w:tcPr/>
          <w:p>
            <w:pPr>
              <w:pStyle w:val="Compact"/>
            </w:pPr>
            <w:r>
              <w:t xml:space="preserve">Verde / Amarelo / Vermelho</w:t>
            </w:r>
          </w:p>
        </w:tc>
      </w:tr>
      <w:tr>
        <w:tc>
          <w:tcPr/>
          <w:p>
            <w:pPr>
              <w:pStyle w:val="Compact"/>
            </w:pPr>
            <w:r>
              <w:t xml:space="preserve">Proteção</w:t>
            </w:r>
          </w:p>
        </w:tc>
        <w:tc>
          <w:tcPr/>
          <w:p>
            <w:pPr>
              <w:pStyle w:val="Compact"/>
            </w:pPr>
            <w:r>
              <w:t xml:space="preserve">Controles de identidade, dados, plataforma, treinamento e resiliência estão funcionando?</w:t>
            </w:r>
          </w:p>
        </w:tc>
        <w:tc>
          <w:tcPr/>
          <w:p>
            <w:pPr>
              <w:pStyle w:val="Compact"/>
            </w:pPr>
            <w:r>
              <w:t xml:space="preserve">Verde / Amarelo / Vermelho</w:t>
            </w:r>
          </w:p>
        </w:tc>
      </w:tr>
      <w:tr>
        <w:tc>
          <w:tcPr/>
          <w:p>
            <w:pPr>
              <w:pStyle w:val="Compact"/>
            </w:pPr>
            <w:r>
              <w:t xml:space="preserve">Detecção</w:t>
            </w:r>
          </w:p>
        </w:tc>
        <w:tc>
          <w:tcPr/>
          <w:p>
            <w:pPr>
              <w:pStyle w:val="Compact"/>
            </w:pPr>
            <w:r>
              <w:t xml:space="preserve">O monitoramento é completo, revisado e conectado a critérios de incidente?</w:t>
            </w:r>
          </w:p>
        </w:tc>
        <w:tc>
          <w:tcPr/>
          <w:p>
            <w:pPr>
              <w:pStyle w:val="Compact"/>
            </w:pPr>
            <w:r>
              <w:t xml:space="preserve">Verde / Amarelo / Vermelho</w:t>
            </w:r>
          </w:p>
        </w:tc>
      </w:tr>
      <w:tr>
        <w:tc>
          <w:tcPr/>
          <w:p>
            <w:pPr>
              <w:pStyle w:val="Compact"/>
            </w:pPr>
            <w:r>
              <w:t xml:space="preserve">Resposta</w:t>
            </w:r>
          </w:p>
        </w:tc>
        <w:tc>
          <w:tcPr/>
          <w:p>
            <w:pPr>
              <w:pStyle w:val="Compact"/>
            </w:pPr>
            <w:r>
              <w:t xml:space="preserve">Incidentes são classificados, analisados, comunicados, contidos e erradicados?</w:t>
            </w:r>
          </w:p>
        </w:tc>
        <w:tc>
          <w:tcPr/>
          <w:p>
            <w:pPr>
              <w:pStyle w:val="Compact"/>
            </w:pPr>
            <w:r>
              <w:t xml:space="preserve">Verde / Amarelo / Vermelho</w:t>
            </w:r>
          </w:p>
        </w:tc>
      </w:tr>
      <w:tr>
        <w:tc>
          <w:tcPr/>
          <w:p>
            <w:pPr>
              <w:pStyle w:val="Compact"/>
            </w:pPr>
            <w:r>
              <w:t xml:space="preserve">Recuperação</w:t>
            </w:r>
          </w:p>
        </w:tc>
        <w:tc>
          <w:tcPr/>
          <w:p>
            <w:pPr>
              <w:pStyle w:val="Compact"/>
            </w:pPr>
            <w:r>
              <w:t xml:space="preserve">A integridade da restauração e os objetivos de serviço foram comprovados?</w:t>
            </w:r>
          </w:p>
        </w:tc>
        <w:tc>
          <w:tcPr/>
          <w:p>
            <w:pPr>
              <w:pStyle w:val="Compact"/>
            </w:pPr>
            <w:r>
              <w:t xml:space="preserve">Verde / Amarelo / Vermelho</w:t>
            </w:r>
          </w:p>
        </w:tc>
      </w:tr>
      <w:tr>
        <w:tc>
          <w:tcPr/>
          <w:p>
            <w:pPr>
              <w:pStyle w:val="Compact"/>
            </w:pPr>
            <w:r>
              <w:t xml:space="preserve">Melhoria</w:t>
            </w:r>
          </w:p>
        </w:tc>
        <w:tc>
          <w:tcPr/>
          <w:p>
            <w:pPr>
              <w:pStyle w:val="Compact"/>
            </w:pPr>
            <w:r>
              <w:t xml:space="preserve">Achados foram corrigidos e submetidos a novos testes independentes?</w:t>
            </w:r>
          </w:p>
        </w:tc>
        <w:tc>
          <w:tcPr/>
          <w:p>
            <w:pPr>
              <w:pStyle w:val="Compact"/>
            </w:pPr>
            <w:r>
              <w:t xml:space="preserve">Verde / Amarelo / Vermelho</w:t>
            </w:r>
          </w:p>
        </w:tc>
      </w:tr>
    </w:tbl>
    <w:bookmarkEnd w:id="91"/>
    <w:bookmarkStart w:id="92" w:name="erros-comuns"/>
    <w:p>
      <w:pPr>
        <w:pStyle w:val="Heading2"/>
      </w:pPr>
      <w:r>
        <w:t xml:space="preserve">17.3 Erros comuns</w:t>
      </w:r>
    </w:p>
    <w:p>
      <w:pPr>
        <w:pStyle w:val="Compact"/>
        <w:numPr>
          <w:ilvl w:val="0"/>
          <w:numId w:val="1014"/>
        </w:numPr>
      </w:pPr>
      <w:r>
        <w:t xml:space="preserve">Tratar o CSF como lista de verificação de TI, e não como trabalho de risco corporativo.</w:t>
      </w:r>
    </w:p>
    <w:p>
      <w:pPr>
        <w:pStyle w:val="Compact"/>
        <w:numPr>
          <w:ilvl w:val="0"/>
          <w:numId w:val="1014"/>
        </w:numPr>
      </w:pPr>
      <w:r>
        <w:t xml:space="preserve">Começar por ferramentas antes de missão, escopo, risco e resultados.</w:t>
      </w:r>
    </w:p>
    <w:p>
      <w:pPr>
        <w:pStyle w:val="Compact"/>
        <w:numPr>
          <w:ilvl w:val="0"/>
          <w:numId w:val="1014"/>
        </w:numPr>
      </w:pPr>
      <w:r>
        <w:t xml:space="preserve">Marcar resultados como alcançados apenas porque existe uma política.</w:t>
      </w:r>
    </w:p>
    <w:p>
      <w:pPr>
        <w:pStyle w:val="Compact"/>
        <w:numPr>
          <w:ilvl w:val="0"/>
          <w:numId w:val="1014"/>
        </w:numPr>
      </w:pPr>
      <w:r>
        <w:t xml:space="preserve">Usar uma única pontuação que oculte fraquezas críticas e diferenças de escopo.</w:t>
      </w:r>
    </w:p>
    <w:p>
      <w:pPr>
        <w:pStyle w:val="Compact"/>
        <w:numPr>
          <w:ilvl w:val="0"/>
          <w:numId w:val="1014"/>
        </w:numPr>
      </w:pPr>
      <w:r>
        <w:t xml:space="preserve">Chamar os Níveis de níveis de maturidade sem considerar o contexto pretendido pelo NIST.</w:t>
      </w:r>
    </w:p>
    <w:p>
      <w:pPr>
        <w:pStyle w:val="Compact"/>
        <w:numPr>
          <w:ilvl w:val="0"/>
          <w:numId w:val="1014"/>
        </w:numPr>
      </w:pPr>
      <w:r>
        <w:t xml:space="preserve">Copiar um Perfil-Alvo sem adaptá-lo ao risco da organização.</w:t>
      </w:r>
    </w:p>
    <w:p>
      <w:pPr>
        <w:pStyle w:val="Compact"/>
        <w:numPr>
          <w:ilvl w:val="0"/>
          <w:numId w:val="1014"/>
        </w:numPr>
      </w:pPr>
      <w:r>
        <w:t xml:space="preserve">Ignorar fornecedores, nuvem, OT, dados, pessoas, instalações e dependências.</w:t>
      </w:r>
    </w:p>
    <w:p>
      <w:pPr>
        <w:pStyle w:val="Compact"/>
        <w:numPr>
          <w:ilvl w:val="0"/>
          <w:numId w:val="1014"/>
        </w:numPr>
      </w:pPr>
      <w:r>
        <w:t xml:space="preserve">Encerrar achados sem novos testes.</w:t>
      </w:r>
    </w:p>
    <w:p>
      <w:pPr>
        <w:pStyle w:val="Compact"/>
        <w:numPr>
          <w:ilvl w:val="0"/>
          <w:numId w:val="1014"/>
        </w:numPr>
      </w:pPr>
      <w:r>
        <w:t xml:space="preserve">Descrever alinhamento ao CSF como conformidade legal ou certificação do NIST.</w:t>
      </w:r>
    </w:p>
    <w:bookmarkEnd w:id="92"/>
    <w:bookmarkEnd w:id="93"/>
    <w:bookmarkStart w:id="100"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95" name="Picture"/>
            <a:graphic>
              <a:graphicData uri="http://schemas.openxmlformats.org/drawingml/2006/picture">
                <pic:pic>
                  <pic:nvPicPr>
                    <pic:cNvPr descr="media/image8_pt-BR.png" id="96" name="Picture"/>
                    <pic:cNvPicPr>
                      <a:picLocks noChangeArrowheads="1" noChangeAspect="1"/>
                    </pic:cNvPicPr>
                  </pic:nvPicPr>
                  <pic:blipFill>
                    <a:blip r:embed="rId94"/>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97"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97"/>
    <w:bookmarkStart w:id="98" w:name="X33480434599fe31a49626777bda6b67b5a63ccc"/>
    <w:p>
      <w:pPr>
        <w:pStyle w:val="Heading2"/>
      </w:pPr>
      <w:r>
        <w:t xml:space="preserve">18.2 Trabalho que um analista júnior pode realizar</w:t>
      </w:r>
    </w:p>
    <w:p>
      <w:pPr>
        <w:pStyle w:val="Compact"/>
        <w:numPr>
          <w:ilvl w:val="0"/>
          <w:numId w:val="1015"/>
        </w:numPr>
      </w:pPr>
      <w:r>
        <w:t xml:space="preserve">Manter inventários de ativos, dados, sistemas, riscos, obrigações, fornecedores e evidências.</w:t>
      </w:r>
    </w:p>
    <w:p>
      <w:pPr>
        <w:pStyle w:val="Compact"/>
        <w:numPr>
          <w:ilvl w:val="0"/>
          <w:numId w:val="1015"/>
        </w:numPr>
      </w:pPr>
      <w:r>
        <w:t xml:space="preserve">Coletar e organizar evidências para resultados do CSF com escopo definido.</w:t>
      </w:r>
    </w:p>
    <w:p>
      <w:pPr>
        <w:pStyle w:val="Compact"/>
        <w:numPr>
          <w:ilvl w:val="0"/>
          <w:numId w:val="1015"/>
        </w:numPr>
      </w:pPr>
      <w:r>
        <w:t xml:space="preserve">Revisar amostras de acesso, vulnerabilidades, treinamento, logs, backups, fornecedores e incidentes.</w:t>
      </w:r>
    </w:p>
    <w:p>
      <w:pPr>
        <w:pStyle w:val="Compact"/>
        <w:numPr>
          <w:ilvl w:val="0"/>
          <w:numId w:val="1015"/>
        </w:numPr>
      </w:pPr>
      <w:r>
        <w:t xml:space="preserve">Documentar status do Perfil, lacunas, limitações, responsáveis e planos de ação.</w:t>
      </w:r>
    </w:p>
    <w:p>
      <w:pPr>
        <w:pStyle w:val="Compact"/>
        <w:numPr>
          <w:ilvl w:val="0"/>
          <w:numId w:val="1015"/>
        </w:numPr>
      </w:pPr>
      <w:r>
        <w:t xml:space="preserve">Acompanhar ações corretivas, exceções, aceitações de risco e novos testes.</w:t>
      </w:r>
    </w:p>
    <w:p>
      <w:pPr>
        <w:pStyle w:val="Compact"/>
        <w:numPr>
          <w:ilvl w:val="0"/>
          <w:numId w:val="1015"/>
        </w:numPr>
      </w:pPr>
      <w:r>
        <w:t xml:space="preserve">Preparar painéis claros sem ocultar incerteza.</w:t>
      </w:r>
    </w:p>
    <w:p>
      <w:pPr>
        <w:pStyle w:val="Compact"/>
        <w:numPr>
          <w:ilvl w:val="0"/>
          <w:numId w:val="1015"/>
        </w:numPr>
      </w:pPr>
      <w:r>
        <w:t xml:space="preserve">Apoiar exercícios, cronologias de incidentes, lições aprendidas e atualizações de planos.</w:t>
      </w:r>
    </w:p>
    <w:p>
      <w:pPr>
        <w:pStyle w:val="Compact"/>
        <w:numPr>
          <w:ilvl w:val="0"/>
          <w:numId w:val="1015"/>
        </w:numPr>
      </w:pPr>
      <w:r>
        <w:t xml:space="preserve">Proteger informações confidenciais e respeitar limites de autorização.</w:t>
      </w:r>
    </w:p>
    <w:bookmarkEnd w:id="98"/>
    <w:bookmarkStart w:id="99" w:name="evidências-de-portfólio"/>
    <w:p>
      <w:pPr>
        <w:pStyle w:val="Heading2"/>
      </w:pPr>
      <w:r>
        <w:t xml:space="preserve">18.3 Evidências de portfólio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Competência</w:t>
            </w:r>
          </w:p>
        </w:tc>
        <w:tc>
          <w:tcPr/>
          <w:p>
            <w:pPr>
              <w:pStyle w:val="Compact"/>
            </w:pPr>
            <w:r>
              <w:rPr>
                <w:b/>
                <w:bCs/>
              </w:rPr>
              <w:t xml:space="preserve">Item fictício de portfólio</w:t>
            </w:r>
          </w:p>
        </w:tc>
      </w:tr>
      <w:tr>
        <w:tc>
          <w:tcPr/>
          <w:p>
            <w:pPr>
              <w:pStyle w:val="Compact"/>
            </w:pPr>
            <w:r>
              <w:t xml:space="preserve">Escopo</w:t>
            </w:r>
          </w:p>
        </w:tc>
        <w:tc>
          <w:tcPr/>
          <w:p>
            <w:pPr>
              <w:pStyle w:val="Compact"/>
            </w:pPr>
            <w:r>
              <w:t xml:space="preserve">Declaração de escopo e premissas do Perfil</w:t>
            </w:r>
          </w:p>
        </w:tc>
      </w:tr>
      <w:tr>
        <w:tc>
          <w:tcPr/>
          <w:p>
            <w:pPr>
              <w:pStyle w:val="Compact"/>
            </w:pPr>
            <w:r>
              <w:t xml:space="preserve">Mapeamento do Núcleo</w:t>
            </w:r>
          </w:p>
        </w:tc>
        <w:tc>
          <w:tcPr/>
          <w:p>
            <w:pPr>
              <w:pStyle w:val="Compact"/>
            </w:pPr>
            <w:r>
              <w:t xml:space="preserve">Matriz de aplicabilidade e evidências de todos os resultados</w:t>
            </w:r>
          </w:p>
        </w:tc>
      </w:tr>
      <w:tr>
        <w:tc>
          <w:tcPr/>
          <w:p>
            <w:pPr>
              <w:pStyle w:val="Compact"/>
            </w:pPr>
            <w:r>
              <w:t xml:space="preserve">Gestão de ativos</w:t>
            </w:r>
          </w:p>
        </w:tc>
        <w:tc>
          <w:tcPr/>
          <w:p>
            <w:pPr>
              <w:pStyle w:val="Compact"/>
            </w:pPr>
            <w:r>
              <w:t xml:space="preserve">Inventário de sistemas, dados, fornecedores e fluxos</w:t>
            </w:r>
          </w:p>
        </w:tc>
      </w:tr>
      <w:tr>
        <w:tc>
          <w:tcPr/>
          <w:p>
            <w:pPr>
              <w:pStyle w:val="Compact"/>
            </w:pPr>
            <w:r>
              <w:t xml:space="preserve">Risco</w:t>
            </w:r>
          </w:p>
        </w:tc>
        <w:tc>
          <w:tcPr/>
          <w:p>
            <w:pPr>
              <w:pStyle w:val="Compact"/>
            </w:pPr>
            <w:r>
              <w:t xml:space="preserve">Registro com apetite, tolerância, resposta e decisão residual</w:t>
            </w:r>
          </w:p>
        </w:tc>
      </w:tr>
      <w:tr>
        <w:tc>
          <w:tcPr/>
          <w:p>
            <w:pPr>
              <w:pStyle w:val="Compact"/>
            </w:pPr>
            <w:r>
              <w:t xml:space="preserve">Perfis</w:t>
            </w:r>
          </w:p>
        </w:tc>
        <w:tc>
          <w:tcPr/>
          <w:p>
            <w:pPr>
              <w:pStyle w:val="Compact"/>
            </w:pPr>
            <w:r>
              <w:t xml:space="preserve">Perfis Atual e Alvo com lacunas priorizadas</w:t>
            </w:r>
          </w:p>
        </w:tc>
      </w:tr>
      <w:tr>
        <w:tc>
          <w:tcPr/>
          <w:p>
            <w:pPr>
              <w:pStyle w:val="Compact"/>
            </w:pPr>
            <w:r>
              <w:t xml:space="preserve">Testes</w:t>
            </w:r>
          </w:p>
        </w:tc>
        <w:tc>
          <w:tcPr/>
          <w:p>
            <w:pPr>
              <w:pStyle w:val="Compact"/>
            </w:pPr>
            <w:r>
              <w:t xml:space="preserve">Planilhas de teste de acesso, vulnerabilidades, backups, logs e fornecedores</w:t>
            </w:r>
          </w:p>
        </w:tc>
      </w:tr>
      <w:tr>
        <w:tc>
          <w:tcPr/>
          <w:p>
            <w:pPr>
              <w:pStyle w:val="Compact"/>
            </w:pPr>
            <w:r>
              <w:t xml:space="preserve">Resposta a incidentes</w:t>
            </w:r>
          </w:p>
        </w:tc>
        <w:tc>
          <w:tcPr/>
          <w:p>
            <w:pPr>
              <w:pStyle w:val="Compact"/>
            </w:pPr>
            <w:r>
              <w:t xml:space="preserve">Linha do tempo sintética, registro de evidências, comunicação e lições</w:t>
            </w:r>
          </w:p>
        </w:tc>
      </w:tr>
      <w:tr>
        <w:tc>
          <w:tcPr/>
          <w:p>
            <w:pPr>
              <w:pStyle w:val="Compact"/>
            </w:pPr>
            <w:r>
              <w:t xml:space="preserve">Comunicação executiva</w:t>
            </w:r>
          </w:p>
        </w:tc>
        <w:tc>
          <w:tcPr/>
          <w:p>
            <w:pPr>
              <w:pStyle w:val="Compact"/>
            </w:pPr>
            <w:r>
              <w:t xml:space="preserve">Painel de uma página e declaração executiva de risco</w:t>
            </w:r>
          </w:p>
        </w:tc>
      </w:tr>
    </w:tbl>
    <w:bookmarkEnd w:id="99"/>
    <w:bookmarkEnd w:id="100"/>
    <w:bookmarkStart w:id="101"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pStyle w:val="Compact"/>
        <w:numPr>
          <w:ilvl w:val="0"/>
          <w:numId w:val="1016"/>
        </w:numPr>
      </w:pPr>
      <w:r>
        <w:rPr>
          <w:b/>
          <w:bCs/>
        </w:rPr>
        <w:t xml:space="preserve">Projeto 1 — Escopo e contexto:</w:t>
      </w:r>
      <w:r>
        <w:t xml:space="preserve"> </w:t>
      </w:r>
      <w:r>
        <w:t xml:space="preserve">missão, partes interessadas, obrigações, serviços críticos, dependências, exclusões e responsáveis.</w:t>
      </w:r>
    </w:p>
    <w:p>
      <w:pPr>
        <w:pStyle w:val="Compact"/>
        <w:numPr>
          <w:ilvl w:val="0"/>
          <w:numId w:val="1016"/>
        </w:numPr>
      </w:pPr>
      <w:r>
        <w:rPr>
          <w:b/>
          <w:bCs/>
        </w:rPr>
        <w:t xml:space="preserve">Projeto 2 — Mapa de ativos e dados:</w:t>
      </w:r>
      <w:r>
        <w:t xml:space="preserve"> </w:t>
      </w:r>
      <w:r>
        <w:t xml:space="preserve">inventários e diagrama autorizado de fluxo de dados.</w:t>
      </w:r>
    </w:p>
    <w:p>
      <w:pPr>
        <w:pStyle w:val="Compact"/>
        <w:numPr>
          <w:ilvl w:val="0"/>
          <w:numId w:val="1016"/>
        </w:numPr>
      </w:pPr>
      <w:r>
        <w:rPr>
          <w:b/>
          <w:bCs/>
        </w:rPr>
        <w:t xml:space="preserve">Projeto 3 — Risco:</w:t>
      </w:r>
      <w:r>
        <w:t xml:space="preserve"> </w:t>
      </w:r>
      <w:r>
        <w:t xml:space="preserve">registro de ameaças, vulnerabilidades, probabilidade, impacto, tratamento e risco residual.</w:t>
      </w:r>
    </w:p>
    <w:p>
      <w:pPr>
        <w:pStyle w:val="Compact"/>
        <w:numPr>
          <w:ilvl w:val="0"/>
          <w:numId w:val="1016"/>
        </w:numPr>
      </w:pPr>
      <w:r>
        <w:rPr>
          <w:b/>
          <w:bCs/>
        </w:rPr>
        <w:t xml:space="preserve">Projeto 4 — Perfis:</w:t>
      </w:r>
      <w:r>
        <w:t xml:space="preserve"> </w:t>
      </w:r>
      <w:r>
        <w:t xml:space="preserve">Perfil Atual baseado em evidências e Perfil-Alvo baseado em risco.</w:t>
      </w:r>
    </w:p>
    <w:p>
      <w:pPr>
        <w:pStyle w:val="Compact"/>
        <w:numPr>
          <w:ilvl w:val="0"/>
          <w:numId w:val="1016"/>
        </w:numPr>
      </w:pPr>
      <w:r>
        <w:rPr>
          <w:b/>
          <w:bCs/>
        </w:rPr>
        <w:t xml:space="preserve">Projeto 5 — Controles e testes:</w:t>
      </w:r>
      <w:r>
        <w:t xml:space="preserve"> </w:t>
      </w:r>
      <w:r>
        <w:t xml:space="preserve">testes fictícios de acesso, vulnerabilidades, logs, backups e fornecedores.</w:t>
      </w:r>
    </w:p>
    <w:p>
      <w:pPr>
        <w:pStyle w:val="Compact"/>
        <w:numPr>
          <w:ilvl w:val="0"/>
          <w:numId w:val="1016"/>
        </w:numPr>
      </w:pPr>
      <w:r>
        <w:rPr>
          <w:b/>
          <w:bCs/>
        </w:rPr>
        <w:t xml:space="preserve">Projeto 6 — Incidente:</w:t>
      </w:r>
      <w:r>
        <w:t xml:space="preserve"> </w:t>
      </w:r>
      <w:r>
        <w:t xml:space="preserve">analisar eventos sintéticos, declarar incidente, preservar evidências, conter, erradicar, restaurar e aprender.</w:t>
      </w:r>
    </w:p>
    <w:p>
      <w:pPr>
        <w:pStyle w:val="Compact"/>
        <w:numPr>
          <w:ilvl w:val="0"/>
          <w:numId w:val="1016"/>
        </w:numPr>
      </w:pPr>
      <w:r>
        <w:rPr>
          <w:b/>
          <w:bCs/>
        </w:rPr>
        <w:t xml:space="preserve">Projeto 7 — Ferramentas:</w:t>
      </w:r>
      <w:r>
        <w:t xml:space="preserve"> </w:t>
      </w:r>
      <w:r>
        <w:t xml:space="preserve">usar três ferramentas do Capítulo 16 em laboratório isolado e registrar autorização, versão, escopo, correção e novos testes.</w:t>
      </w:r>
    </w:p>
    <w:p>
      <w:pPr>
        <w:pStyle w:val="Compact"/>
        <w:numPr>
          <w:ilvl w:val="0"/>
          <w:numId w:val="1016"/>
        </w:numPr>
      </w:pPr>
      <w:r>
        <w:rPr>
          <w:b/>
          <w:bCs/>
        </w:rPr>
        <w:t xml:space="preserve">Projeto 8 — Relatório executivo:</w:t>
      </w:r>
      <w:r>
        <w:t xml:space="preserve"> </w:t>
      </w:r>
      <w:r>
        <w:t xml:space="preserve">painel, principais riscos, plano de ação, decisões e limitações.</w:t>
      </w:r>
    </w:p>
    <w:p>
      <w:pPr>
        <w:pStyle w:val="BlockText"/>
      </w:pPr>
      <w:r>
        <w:rPr>
          <w:b/>
          <w:bCs/>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01"/>
    <w:bookmarkStart w:id="103" w:name="plano-de-aprendizagem-de-trinta-dias"/>
    <w:p>
      <w:pPr>
        <w:pStyle w:val="Heading1"/>
      </w:pPr>
      <w:r>
        <w:t xml:space="preserve">20. Plano de aprendizagem de trinta dias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Semana</w:t>
            </w:r>
          </w:p>
        </w:tc>
        <w:tc>
          <w:tcPr/>
          <w:p>
            <w:pPr>
              <w:pStyle w:val="Compact"/>
            </w:pPr>
            <w:r>
              <w:rPr>
                <w:b/>
                <w:bCs/>
              </w:rPr>
              <w:t xml:space="preserve">Foco</w:t>
            </w:r>
          </w:p>
        </w:tc>
        <w:tc>
          <w:tcPr/>
          <w:p>
            <w:pPr>
              <w:pStyle w:val="Compact"/>
            </w:pPr>
            <w:r>
              <w:rPr>
                <w:b/>
                <w:bCs/>
              </w:rPr>
              <w:t xml:space="preserve">Entrega obrigatória</w:t>
            </w:r>
          </w:p>
        </w:tc>
      </w:tr>
      <w:tr>
        <w:tc>
          <w:tcPr/>
          <w:p>
            <w:pPr>
              <w:pStyle w:val="Compact"/>
            </w:pPr>
            <w:r>
              <w:t xml:space="preserve">1</w:t>
            </w:r>
          </w:p>
        </w:tc>
        <w:tc>
          <w:tcPr/>
          <w:p>
            <w:pPr>
              <w:pStyle w:val="Compact"/>
            </w:pPr>
            <w:r>
              <w:t xml:space="preserve">Finalidade do CSF, Núcleo, seis Funções, contexto e ativos</w:t>
            </w:r>
          </w:p>
        </w:tc>
        <w:tc>
          <w:tcPr/>
          <w:p>
            <w:pPr>
              <w:pStyle w:val="Compact"/>
            </w:pPr>
            <w:r>
              <w:t xml:space="preserve">Memorando de escopo, mapa de partes interessadas e inventário de ativos e dados</w:t>
            </w:r>
          </w:p>
        </w:tc>
      </w:tr>
      <w:tr>
        <w:tc>
          <w:tcPr/>
          <w:p>
            <w:pPr>
              <w:pStyle w:val="Compact"/>
            </w:pPr>
            <w:r>
              <w:t xml:space="preserve">2</w:t>
            </w:r>
          </w:p>
        </w:tc>
        <w:tc>
          <w:tcPr/>
          <w:p>
            <w:pPr>
              <w:pStyle w:val="Compact"/>
            </w:pPr>
            <w:r>
              <w:t xml:space="preserve">Risco, Perfis, Níveis, governança e cadeia de suprimentos</w:t>
            </w:r>
          </w:p>
        </w:tc>
        <w:tc>
          <w:tcPr/>
          <w:p>
            <w:pPr>
              <w:pStyle w:val="Compact"/>
            </w:pPr>
            <w:r>
              <w:t xml:space="preserve">Registro de riscos, Perfis Atual e Alvo e classificação de fornecedores</w:t>
            </w:r>
          </w:p>
        </w:tc>
      </w:tr>
      <w:tr>
        <w:tc>
          <w:tcPr/>
          <w:p>
            <w:pPr>
              <w:pStyle w:val="Compact"/>
            </w:pPr>
            <w:r>
              <w:t xml:space="preserve">3</w:t>
            </w:r>
          </w:p>
        </w:tc>
        <w:tc>
          <w:tcPr/>
          <w:p>
            <w:pPr>
              <w:pStyle w:val="Compact"/>
            </w:pPr>
            <w:r>
              <w:t xml:space="preserve">Salvaguardas, monitoramento, resposta, recuperação, evidências e testes</w:t>
            </w:r>
          </w:p>
        </w:tc>
        <w:tc>
          <w:tcPr/>
          <w:p>
            <w:pPr>
              <w:pStyle w:val="Compact"/>
            </w:pPr>
            <w:r>
              <w:t xml:space="preserve">Cinco testes de controle, arquivo de incidente e evidências de recuperação</w:t>
            </w:r>
          </w:p>
        </w:tc>
      </w:tr>
      <w:tr>
        <w:tc>
          <w:tcPr/>
          <w:p>
            <w:pPr>
              <w:pStyle w:val="Compact"/>
            </w:pPr>
            <w:r>
              <w:t xml:space="preserve">4</w:t>
            </w:r>
          </w:p>
        </w:tc>
        <w:tc>
          <w:tcPr/>
          <w:p>
            <w:pPr>
              <w:pStyle w:val="Compact"/>
            </w:pPr>
            <w:r>
              <w:t xml:space="preserve">Ferramentas, relatórios, portfólio e entrevistas</w:t>
            </w:r>
          </w:p>
        </w:tc>
        <w:tc>
          <w:tcPr/>
          <w:p>
            <w:pPr>
              <w:pStyle w:val="Compact"/>
            </w:pPr>
            <w:r>
              <w:t xml:space="preserve">Portfólio higienizado, painel e respostas praticadas</w:t>
            </w:r>
          </w:p>
        </w:tc>
      </w:tr>
    </w:tbl>
    <w:bookmarkStart w:id="102"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02"/>
    <w:bookmarkEnd w:id="103"/>
    <w:bookmarkStart w:id="104" w:name="preparação-para-entrevistas"/>
    <w:p>
      <w:pPr>
        <w:pStyle w:val="Heading1"/>
      </w:pPr>
      <w:r>
        <w:t xml:space="preserve">21. Preparação para entrevistas</w:t>
      </w:r>
    </w:p>
    <w:p>
      <w:pPr>
        <w:pStyle w:val="Compact"/>
        <w:numPr>
          <w:ilvl w:val="0"/>
          <w:numId w:val="1017"/>
        </w:numPr>
      </w:pPr>
      <w:r>
        <w:rPr>
          <w:b/>
          <w:bCs/>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pStyle w:val="Compact"/>
        <w:numPr>
          <w:ilvl w:val="0"/>
          <w:numId w:val="1017"/>
        </w:numPr>
      </w:pPr>
      <w:r>
        <w:rPr>
          <w:b/>
          <w:bCs/>
        </w:rPr>
        <w:t xml:space="preserve">Quais são as seis Funções?</w:t>
      </w:r>
      <w:r>
        <w:t xml:space="preserve"> </w:t>
      </w:r>
      <w:r>
        <w:t xml:space="preserve">Governar, Identificar, Proteger, Detectar, Responder e Recuperar.</w:t>
      </w:r>
    </w:p>
    <w:p>
      <w:pPr>
        <w:pStyle w:val="Compact"/>
        <w:numPr>
          <w:ilvl w:val="0"/>
          <w:numId w:val="1017"/>
        </w:numPr>
      </w:pPr>
      <w:r>
        <w:rPr>
          <w:b/>
          <w:bCs/>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pStyle w:val="Compact"/>
        <w:numPr>
          <w:ilvl w:val="0"/>
          <w:numId w:val="1017"/>
        </w:numPr>
      </w:pPr>
      <w:r>
        <w:rPr>
          <w:b/>
          <w:bCs/>
        </w:rPr>
        <w:t xml:space="preserve">O que é um Perfil Atual?</w:t>
      </w:r>
      <w:r>
        <w:t xml:space="preserve"> </w:t>
      </w:r>
      <w:r>
        <w:t xml:space="preserve">Uma descrição dos resultados que um escopo definido alcança ou tenta alcançar atualmente, incluindo como e em que medida.</w:t>
      </w:r>
    </w:p>
    <w:p>
      <w:pPr>
        <w:pStyle w:val="Compact"/>
        <w:numPr>
          <w:ilvl w:val="0"/>
          <w:numId w:val="1017"/>
        </w:numPr>
      </w:pPr>
      <w:r>
        <w:rPr>
          <w:b/>
          <w:bCs/>
        </w:rPr>
        <w:t xml:space="preserve">O que é um Perfil-Alvo?</w:t>
      </w:r>
      <w:r>
        <w:t xml:space="preserve"> </w:t>
      </w:r>
      <w:r>
        <w:t xml:space="preserve">Os resultados priorizados selecionados para um estado futuro conforme missão, risco, obrigações, partes interessadas e recursos.</w:t>
      </w:r>
    </w:p>
    <w:p>
      <w:pPr>
        <w:pStyle w:val="Compact"/>
        <w:numPr>
          <w:ilvl w:val="0"/>
          <w:numId w:val="1017"/>
        </w:numPr>
      </w:pPr>
      <w:r>
        <w:rPr>
          <w:b/>
          <w:bCs/>
        </w:rPr>
        <w:t xml:space="preserve">O que são os Níveis?</w:t>
      </w:r>
      <w:r>
        <w:t xml:space="preserve"> </w:t>
      </w:r>
      <w:r>
        <w:t xml:space="preserve">Contexto para o rigor da governança e gestão do risco: Parcial, Informado pelo Risco, Repetível e Adaptável.</w:t>
      </w:r>
    </w:p>
    <w:p>
      <w:pPr>
        <w:pStyle w:val="Compact"/>
        <w:numPr>
          <w:ilvl w:val="0"/>
          <w:numId w:val="1017"/>
        </w:numPr>
      </w:pPr>
      <w:r>
        <w:rPr>
          <w:b/>
          <w:bCs/>
        </w:rPr>
        <w:t xml:space="preserve">O CSF certifica conformidade?</w:t>
      </w:r>
      <w:r>
        <w:t xml:space="preserve"> </w:t>
      </w:r>
      <w:r>
        <w:t xml:space="preserve">Não. O alinhamento não cria conformidade legal nem certificação do NIST.</w:t>
      </w:r>
    </w:p>
    <w:p>
      <w:pPr>
        <w:pStyle w:val="Compact"/>
        <w:numPr>
          <w:ilvl w:val="0"/>
          <w:numId w:val="1017"/>
        </w:numPr>
      </w:pPr>
      <w:r>
        <w:rPr>
          <w:b/>
          <w:bCs/>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pStyle w:val="Compact"/>
        <w:numPr>
          <w:ilvl w:val="0"/>
          <w:numId w:val="1017"/>
        </w:numPr>
      </w:pPr>
      <w:r>
        <w:rPr>
          <w:b/>
          <w:bCs/>
        </w:rPr>
        <w:t xml:space="preserve">Como as ferramentas devem ser usadas?</w:t>
      </w:r>
      <w:r>
        <w:t xml:space="preserve"> </w:t>
      </w:r>
      <w:r>
        <w:t xml:space="preserve">Somente com autorização e como uma fonte de evidência; validar cobertura e resultados, proteger saídas, corrigir lacunas e testar novamente.</w:t>
      </w:r>
    </w:p>
    <w:p>
      <w:pPr>
        <w:pStyle w:val="Compact"/>
        <w:numPr>
          <w:ilvl w:val="0"/>
          <w:numId w:val="1017"/>
        </w:numPr>
      </w:pPr>
      <w:r>
        <w:rPr>
          <w:b/>
          <w:bCs/>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
          <w:bCs/>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04"/>
    <w:bookmarkStart w:id="110" w:name="modelos-e-listas-de-verificação"/>
    <w:p>
      <w:pPr>
        <w:pStyle w:val="Heading1"/>
      </w:pPr>
      <w:r>
        <w:t xml:space="preserve">22. Modelos e listas de verificação</w:t>
      </w:r>
    </w:p>
    <w:bookmarkStart w:id="105"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05"/>
    <w:bookmarkStart w:id="106"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06"/>
    <w:bookmarkStart w:id="107"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07"/>
    <w:bookmarkStart w:id="108"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08"/>
    <w:bookmarkStart w:id="109"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09"/>
    <w:bookmarkEnd w:id="110"/>
    <w:bookmarkStart w:id="112" w:name="glossário-e-índice-temático"/>
    <w:p>
      <w:pPr>
        <w:pStyle w:val="Heading1"/>
      </w:pPr>
      <w:r>
        <w:t xml:space="preserve">23. Glossário e índice temático</w:t>
      </w:r>
    </w:p>
    <w:p>
      <w:pPr>
        <w:pStyle w:val="FirstParagraph"/>
      </w:pPr>
      <w:r>
        <w:rPr>
          <w:b/>
          <w:bCs/>
        </w:rPr>
        <w:t xml:space="preserve">Categoria:</w:t>
      </w:r>
      <w:r>
        <w:t xml:space="preserve"> </w:t>
      </w:r>
      <w:r>
        <w:t xml:space="preserve">grupo de resultados relacionados dentro de uma Função.</w:t>
      </w:r>
      <w:r>
        <w:br/>
      </w:r>
      <w:r>
        <w:rPr>
          <w:b/>
          <w:bCs/>
        </w:rPr>
        <w:t xml:space="preserve">Perfil da Comunidade:</w:t>
      </w:r>
      <w:r>
        <w:t xml:space="preserve"> </w:t>
      </w:r>
      <w:r>
        <w:t xml:space="preserve">linha de base publicada para necessidades compartilhadas de setor, tecnologia, ameaça ou caso de uso.</w:t>
      </w:r>
      <w:r>
        <w:br/>
      </w:r>
      <w:r>
        <w:rPr>
          <w:b/>
          <w:bCs/>
        </w:rPr>
        <w:t xml:space="preserve">Núcleo:</w:t>
      </w:r>
      <w:r>
        <w:t xml:space="preserve"> </w:t>
      </w:r>
      <w:r>
        <w:t xml:space="preserve">hierarquia de Funções, Categorias e Subcategorias.</w:t>
      </w:r>
      <w:r>
        <w:br/>
      </w:r>
      <w:r>
        <w:rPr>
          <w:b/>
          <w:bCs/>
        </w:rPr>
        <w:t xml:space="preserve">Perfil Atual:</w:t>
      </w:r>
      <w:r>
        <w:t xml:space="preserve"> </w:t>
      </w:r>
      <w:r>
        <w:t xml:space="preserve">resultados que um escopo alcança ou tenta alcançar atualmente.</w:t>
      </w:r>
      <w:r>
        <w:br/>
      </w:r>
      <w:r>
        <w:rPr>
          <w:b/>
          <w:bCs/>
        </w:rPr>
        <w:t xml:space="preserve">Risco de cibersegurança:</w:t>
      </w:r>
      <w:r>
        <w:t xml:space="preserve"> </w:t>
      </w:r>
      <w:r>
        <w:t xml:space="preserve">possível efeito da incerteza sobre informação, tecnologia e objetivos organizacionais.</w:t>
      </w:r>
      <w:r>
        <w:br/>
      </w:r>
      <w:r>
        <w:rPr>
          <w:b/>
          <w:bCs/>
        </w:rPr>
        <w:t xml:space="preserve">Função:</w:t>
      </w:r>
      <w:r>
        <w:t xml:space="preserve"> </w:t>
      </w:r>
      <w:r>
        <w:t xml:space="preserve">nível mais alto do CSF.</w:t>
      </w:r>
      <w:r>
        <w:br/>
      </w:r>
      <w:r>
        <w:rPr>
          <w:b/>
          <w:bCs/>
        </w:rPr>
        <w:t xml:space="preserve">Exemplo de Implementação:</w:t>
      </w:r>
      <w:r>
        <w:t xml:space="preserve"> </w:t>
      </w:r>
      <w:r>
        <w:t xml:space="preserve">ilustração orientada à ação de uma possível forma de apoiar um resultado.</w:t>
      </w:r>
      <w:r>
        <w:br/>
      </w:r>
      <w:r>
        <w:rPr>
          <w:b/>
          <w:bCs/>
        </w:rPr>
        <w:t xml:space="preserve">Referência Informativa:</w:t>
      </w:r>
      <w:r>
        <w:t xml:space="preserve"> </w:t>
      </w:r>
      <w:r>
        <w:t xml:space="preserve">mapeamento entre um resultado e outra norma, orientação, regulamentação ou fonte.</w:t>
      </w:r>
      <w:r>
        <w:br/>
      </w:r>
      <w:r>
        <w:rPr>
          <w:b/>
          <w:bCs/>
        </w:rPr>
        <w:t xml:space="preserve">Perfil Organizacional:</w:t>
      </w:r>
      <w:r>
        <w:t xml:space="preserve"> </w:t>
      </w:r>
      <w:r>
        <w:t xml:space="preserve">mecanismo para descrever a postura Atual e/ou Alvo.</w:t>
      </w:r>
      <w:r>
        <w:br/>
      </w:r>
      <w:r>
        <w:rPr>
          <w:b/>
          <w:bCs/>
        </w:rPr>
        <w:t xml:space="preserve">Risco residual:</w:t>
      </w:r>
      <w:r>
        <w:t xml:space="preserve"> </w:t>
      </w:r>
      <w:r>
        <w:t xml:space="preserve">risco que permanece após considerar controles e respostas.</w:t>
      </w:r>
      <w:r>
        <w:br/>
      </w:r>
      <w:r>
        <w:rPr>
          <w:b/>
          <w:bCs/>
        </w:rPr>
        <w:t xml:space="preserve">Apetite a risco:</w:t>
      </w:r>
      <w:r>
        <w:t xml:space="preserve"> </w:t>
      </w:r>
      <w:r>
        <w:t xml:space="preserve">quantidade e tipo amplo de risco que uma organização está disposta a buscar ou reter.</w:t>
      </w:r>
      <w:r>
        <w:br/>
      </w:r>
      <w:r>
        <w:rPr>
          <w:b/>
          <w:bCs/>
        </w:rPr>
        <w:t xml:space="preserve">Tolerância a risco:</w:t>
      </w:r>
      <w:r>
        <w:t xml:space="preserve"> </w:t>
      </w:r>
      <w:r>
        <w:t xml:space="preserve">variação aceitável em torno de objetivos específicos.</w:t>
      </w:r>
      <w:r>
        <w:br/>
      </w:r>
      <w:r>
        <w:rPr>
          <w:b/>
          <w:bCs/>
        </w:rPr>
        <w:t xml:space="preserve">Subcategoria:</w:t>
      </w:r>
      <w:r>
        <w:t xml:space="preserve"> </w:t>
      </w:r>
      <w:r>
        <w:t xml:space="preserve">resultado específico dentro de uma Categoria.</w:t>
      </w:r>
      <w:r>
        <w:br/>
      </w:r>
      <w:r>
        <w:rPr>
          <w:b/>
          <w:bCs/>
        </w:rPr>
        <w:t xml:space="preserve">Perfil-Alvo:</w:t>
      </w:r>
      <w:r>
        <w:t xml:space="preserve"> </w:t>
      </w:r>
      <w:r>
        <w:t xml:space="preserve">resultados selecionados e priorizados que um escopo pretende alcançar.</w:t>
      </w:r>
      <w:r>
        <w:br/>
      </w:r>
      <w:r>
        <w:rPr>
          <w:b/>
          <w:bCs/>
        </w:rPr>
        <w:t xml:space="preserve">Nível:</w:t>
      </w:r>
      <w:r>
        <w:t xml:space="preserve"> </w:t>
      </w:r>
      <w:r>
        <w:t xml:space="preserve">contexto do rigor da governança e gestão de riscos.</w:t>
      </w:r>
    </w:p>
    <w:bookmarkStart w:id="111" w:name="índice-temático"/>
    <w:p>
      <w:pPr>
        <w:pStyle w:val="Heading2"/>
      </w:pPr>
      <w:r>
        <w:t xml:space="preserve">23.1 Índice temático</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rPr>
                <w:b/>
                <w:bCs/>
              </w:rPr>
              <w:t xml:space="preserve">Tema</w:t>
            </w:r>
          </w:p>
        </w:tc>
        <w:tc>
          <w:tcPr/>
          <w:p>
            <w:pPr>
              <w:pStyle w:val="Compact"/>
              <w:jc w:val="right"/>
            </w:pPr>
            <w:r>
              <w:rPr>
                <w:b/>
                <w:bCs/>
              </w:rPr>
              <w:t xml:space="preserve">Capítulos</w:t>
            </w:r>
          </w:p>
        </w:tc>
        <w:tc>
          <w:tcPr/>
          <w:p>
            <w:pPr>
              <w:pStyle w:val="Compact"/>
            </w:pPr>
            <w:r>
              <w:rPr>
                <w:b/>
                <w:bCs/>
              </w:rPr>
              <w:t xml:space="preserve">Tema</w:t>
            </w:r>
          </w:p>
        </w:tc>
        <w:tc>
          <w:tcPr/>
          <w:p>
            <w:pPr>
              <w:pStyle w:val="Compact"/>
              <w:jc w:val="right"/>
            </w:pPr>
            <w:r>
              <w:rPr>
                <w:b/>
                <w:bCs/>
              </w:rPr>
              <w:t xml:space="preserve">Capítulos</w:t>
            </w:r>
          </w:p>
        </w:tc>
      </w:tr>
      <w:tr>
        <w:tc>
          <w:tcPr/>
          <w:p>
            <w:pPr>
              <w:pStyle w:val="Compact"/>
            </w:pPr>
            <w:r>
              <w:t xml:space="preserve">Controle de acesso</w:t>
            </w:r>
          </w:p>
        </w:tc>
        <w:tc>
          <w:tcPr/>
          <w:p>
            <w:pPr>
              <w:pStyle w:val="Compact"/>
              <w:jc w:val="right"/>
            </w:pPr>
            <w:r>
              <w:t xml:space="preserve">6, 15–16, 22</w:t>
            </w:r>
          </w:p>
        </w:tc>
        <w:tc>
          <w:tcPr/>
          <w:p>
            <w:pPr>
              <w:pStyle w:val="Compact"/>
            </w:pPr>
            <w:r>
              <w:t xml:space="preserve">Métricas</w:t>
            </w:r>
          </w:p>
        </w:tc>
        <w:tc>
          <w:tcPr/>
          <w:p>
            <w:pPr>
              <w:pStyle w:val="Compact"/>
              <w:jc w:val="right"/>
            </w:pPr>
            <w:r>
              <w:t xml:space="preserve">14, 17</w:t>
            </w:r>
          </w:p>
        </w:tc>
      </w:tr>
      <w:tr>
        <w:tc>
          <w:tcPr/>
          <w:p>
            <w:pPr>
              <w:pStyle w:val="Compact"/>
            </w:pPr>
            <w:r>
              <w:t xml:space="preserve">Inventário de ativos</w:t>
            </w:r>
          </w:p>
        </w:tc>
        <w:tc>
          <w:tcPr/>
          <w:p>
            <w:pPr>
              <w:pStyle w:val="Compact"/>
              <w:jc w:val="right"/>
            </w:pPr>
            <w:r>
              <w:t xml:space="preserve">5, 15, 22</w:t>
            </w:r>
          </w:p>
        </w:tc>
        <w:tc>
          <w:tcPr/>
          <w:p>
            <w:pPr>
              <w:pStyle w:val="Compact"/>
            </w:pPr>
            <w:r>
              <w:t xml:space="preserve">Ferramentas de código aberto</w:t>
            </w:r>
          </w:p>
        </w:tc>
        <w:tc>
          <w:tcPr/>
          <w:p>
            <w:pPr>
              <w:pStyle w:val="Compact"/>
              <w:jc w:val="right"/>
            </w:pPr>
            <w:r>
              <w:t xml:space="preserve">16</w:t>
            </w:r>
          </w:p>
        </w:tc>
      </w:tr>
      <w:tr>
        <w:tc>
          <w:tcPr/>
          <w:p>
            <w:pPr>
              <w:pStyle w:val="Compact"/>
            </w:pPr>
            <w:r>
              <w:t xml:space="preserve">Preparação para auditoria</w:t>
            </w:r>
          </w:p>
        </w:tc>
        <w:tc>
          <w:tcPr/>
          <w:p>
            <w:pPr>
              <w:pStyle w:val="Compact"/>
              <w:jc w:val="right"/>
            </w:pPr>
            <w:r>
              <w:t xml:space="preserve">14–15, 22</w:t>
            </w:r>
          </w:p>
        </w:tc>
        <w:tc>
          <w:tcPr/>
          <w:p>
            <w:pPr>
              <w:pStyle w:val="Compact"/>
            </w:pPr>
            <w:r>
              <w:t xml:space="preserve">Perfis Organizacionais</w:t>
            </w:r>
          </w:p>
        </w:tc>
        <w:tc>
          <w:tcPr/>
          <w:p>
            <w:pPr>
              <w:pStyle w:val="Compact"/>
              <w:jc w:val="right"/>
            </w:pPr>
            <w:r>
              <w:t xml:space="preserve">2–3, 10</w:t>
            </w:r>
          </w:p>
        </w:tc>
      </w:tr>
      <w:tr>
        <w:tc>
          <w:tcPr/>
          <w:p>
            <w:pPr>
              <w:pStyle w:val="Compact"/>
            </w:pPr>
            <w:r>
              <w:t xml:space="preserve">Conformidade</w:t>
            </w:r>
          </w:p>
        </w:tc>
        <w:tc>
          <w:tcPr/>
          <w:p>
            <w:pPr>
              <w:pStyle w:val="Compact"/>
              <w:jc w:val="right"/>
            </w:pPr>
            <w:r>
              <w:t xml:space="preserve">1, 15</w:t>
            </w:r>
          </w:p>
        </w:tc>
        <w:tc>
          <w:tcPr/>
          <w:p>
            <w:pPr>
              <w:pStyle w:val="Compact"/>
            </w:pPr>
            <w:r>
              <w:t xml:space="preserve">Proteger</w:t>
            </w:r>
          </w:p>
        </w:tc>
        <w:tc>
          <w:tcPr/>
          <w:p>
            <w:pPr>
              <w:pStyle w:val="Compact"/>
              <w:jc w:val="right"/>
            </w:pPr>
            <w:r>
              <w:t xml:space="preserve">6</w:t>
            </w:r>
          </w:p>
        </w:tc>
      </w:tr>
      <w:tr>
        <w:tc>
          <w:tcPr/>
          <w:p>
            <w:pPr>
              <w:pStyle w:val="Compact"/>
            </w:pPr>
            <w:r>
              <w:t xml:space="preserve">Núcleo</w:t>
            </w:r>
          </w:p>
        </w:tc>
        <w:tc>
          <w:tcPr/>
          <w:p>
            <w:pPr>
              <w:pStyle w:val="Compact"/>
              <w:jc w:val="right"/>
            </w:pPr>
            <w:r>
              <w:t xml:space="preserve">2, 4–9</w:t>
            </w:r>
          </w:p>
        </w:tc>
        <w:tc>
          <w:tcPr/>
          <w:p>
            <w:pPr>
              <w:pStyle w:val="Compact"/>
            </w:pPr>
            <w:r>
              <w:t xml:space="preserve">Recuperar</w:t>
            </w:r>
          </w:p>
        </w:tc>
        <w:tc>
          <w:tcPr/>
          <w:p>
            <w:pPr>
              <w:pStyle w:val="Compact"/>
              <w:jc w:val="right"/>
            </w:pPr>
            <w:r>
              <w:t xml:space="preserve">9</w:t>
            </w:r>
          </w:p>
        </w:tc>
      </w:tr>
      <w:tr>
        <w:tc>
          <w:tcPr/>
          <w:p>
            <w:pPr>
              <w:pStyle w:val="Compact"/>
            </w:pPr>
            <w:r>
              <w:t xml:space="preserve">Detectar</w:t>
            </w:r>
          </w:p>
        </w:tc>
        <w:tc>
          <w:tcPr/>
          <w:p>
            <w:pPr>
              <w:pStyle w:val="Compact"/>
              <w:jc w:val="right"/>
            </w:pPr>
            <w:r>
              <w:t xml:space="preserve">7</w:t>
            </w:r>
          </w:p>
        </w:tc>
        <w:tc>
          <w:tcPr/>
          <w:p>
            <w:pPr>
              <w:pStyle w:val="Compact"/>
            </w:pPr>
            <w:r>
              <w:t xml:space="preserve">Apetite a risco</w:t>
            </w:r>
          </w:p>
        </w:tc>
        <w:tc>
          <w:tcPr/>
          <w:p>
            <w:pPr>
              <w:pStyle w:val="Compact"/>
              <w:jc w:val="right"/>
            </w:pPr>
            <w:r>
              <w:t xml:space="preserve">4, 12</w:t>
            </w:r>
          </w:p>
        </w:tc>
      </w:tr>
      <w:tr>
        <w:tc>
          <w:tcPr/>
          <w:p>
            <w:pPr>
              <w:pStyle w:val="Compact"/>
            </w:pPr>
            <w:r>
              <w:t xml:space="preserve">Evidências</w:t>
            </w:r>
          </w:p>
        </w:tc>
        <w:tc>
          <w:tcPr/>
          <w:p>
            <w:pPr>
              <w:pStyle w:val="Compact"/>
              <w:jc w:val="right"/>
            </w:pPr>
            <w:r>
              <w:t xml:space="preserve">14–16</w:t>
            </w:r>
          </w:p>
        </w:tc>
        <w:tc>
          <w:tcPr/>
          <w:p>
            <w:pPr>
              <w:pStyle w:val="Compact"/>
            </w:pPr>
            <w:r>
              <w:t xml:space="preserve">Avaliação de riscos</w:t>
            </w:r>
          </w:p>
        </w:tc>
        <w:tc>
          <w:tcPr/>
          <w:p>
            <w:pPr>
              <w:pStyle w:val="Compact"/>
              <w:jc w:val="right"/>
            </w:pPr>
            <w:r>
              <w:t xml:space="preserve">5, 12, 22</w:t>
            </w:r>
          </w:p>
        </w:tc>
      </w:tr>
      <w:tr>
        <w:tc>
          <w:tcPr/>
          <w:p>
            <w:pPr>
              <w:pStyle w:val="Compact"/>
            </w:pPr>
            <w:r>
              <w:t xml:space="preserve">Governar</w:t>
            </w:r>
          </w:p>
        </w:tc>
        <w:tc>
          <w:tcPr/>
          <w:p>
            <w:pPr>
              <w:pStyle w:val="Compact"/>
              <w:jc w:val="right"/>
            </w:pPr>
            <w:r>
              <w:t xml:space="preserve">4, 12–13, 17</w:t>
            </w:r>
          </w:p>
        </w:tc>
        <w:tc>
          <w:tcPr/>
          <w:p>
            <w:pPr>
              <w:pStyle w:val="Compact"/>
            </w:pPr>
            <w:r>
              <w:t xml:space="preserve">Cadeia de suprimentos</w:t>
            </w:r>
          </w:p>
        </w:tc>
        <w:tc>
          <w:tcPr/>
          <w:p>
            <w:pPr>
              <w:pStyle w:val="Compact"/>
              <w:jc w:val="right"/>
            </w:pPr>
            <w:r>
              <w:t xml:space="preserve">4, 13, 15, 22</w:t>
            </w:r>
          </w:p>
        </w:tc>
      </w:tr>
      <w:tr>
        <w:tc>
          <w:tcPr/>
          <w:p>
            <w:pPr>
              <w:pStyle w:val="Compact"/>
            </w:pPr>
            <w:r>
              <w:t xml:space="preserve">Identificar</w:t>
            </w:r>
          </w:p>
        </w:tc>
        <w:tc>
          <w:tcPr/>
          <w:p>
            <w:pPr>
              <w:pStyle w:val="Compact"/>
              <w:jc w:val="right"/>
            </w:pPr>
            <w:r>
              <w:t xml:space="preserve">5</w:t>
            </w:r>
          </w:p>
        </w:tc>
        <w:tc>
          <w:tcPr/>
          <w:p>
            <w:pPr>
              <w:pStyle w:val="Compact"/>
            </w:pPr>
            <w:r>
              <w:t xml:space="preserve">Níveis</w:t>
            </w:r>
          </w:p>
        </w:tc>
        <w:tc>
          <w:tcPr/>
          <w:p>
            <w:pPr>
              <w:pStyle w:val="Compact"/>
              <w:jc w:val="right"/>
            </w:pPr>
            <w:r>
              <w:t xml:space="preserve">2, 11</w:t>
            </w:r>
          </w:p>
        </w:tc>
      </w:tr>
      <w:tr>
        <w:tc>
          <w:tcPr/>
          <w:p>
            <w:pPr>
              <w:pStyle w:val="Compact"/>
            </w:pPr>
            <w:r>
              <w:t xml:space="preserve">Resposta a incidentes</w:t>
            </w:r>
          </w:p>
        </w:tc>
        <w:tc>
          <w:tcPr/>
          <w:p>
            <w:pPr>
              <w:pStyle w:val="Compact"/>
              <w:jc w:val="right"/>
            </w:pPr>
            <w:r>
              <w:t xml:space="preserve">8, 15, 19</w:t>
            </w:r>
          </w:p>
        </w:tc>
        <w:tc>
          <w:tcPr/>
          <w:p>
            <w:pPr>
              <w:pStyle w:val="Compact"/>
            </w:pPr>
            <w:r>
              <w:t xml:space="preserve">Verificação</w:t>
            </w:r>
          </w:p>
        </w:tc>
        <w:tc>
          <w:tcPr/>
          <w:p>
            <w:pPr>
              <w:pStyle w:val="Compact"/>
              <w:jc w:val="right"/>
            </w:pPr>
            <w:r>
              <w:t xml:space="preserve">14–16</w:t>
            </w:r>
          </w:p>
        </w:tc>
      </w:tr>
      <w:tr>
        <w:tc>
          <w:tcPr/>
          <w:p>
            <w:pPr>
              <w:pStyle w:val="Compact"/>
            </w:pPr>
            <w:r>
              <w:t xml:space="preserve">Analista júnior</w:t>
            </w:r>
          </w:p>
        </w:tc>
        <w:tc>
          <w:tcPr/>
          <w:p>
            <w:pPr>
              <w:pStyle w:val="Compact"/>
              <w:jc w:val="right"/>
            </w:pPr>
            <w:r>
              <w:t xml:space="preserve">18–21</w:t>
            </w:r>
          </w:p>
        </w:tc>
        <w:tc>
          <w:tcPr/>
          <w:p>
            <w:pPr>
              <w:pStyle w:val="Compact"/>
            </w:pPr>
            <w:r>
              <w:t xml:space="preserve">Gestão de vulnerabilidades</w:t>
            </w:r>
          </w:p>
        </w:tc>
        <w:tc>
          <w:tcPr/>
          <w:p>
            <w:pPr>
              <w:pStyle w:val="Compact"/>
              <w:jc w:val="right"/>
            </w:pPr>
            <w:r>
              <w:t xml:space="preserve">5, 15–16</w:t>
            </w:r>
          </w:p>
        </w:tc>
      </w:tr>
    </w:tbl>
    <w:bookmarkEnd w:id="111"/>
    <w:bookmarkEnd w:id="112"/>
    <w:bookmarkStart w:id="113" w:name="X25ca8581a42682074f6819ed0532fdd6bf50d0f"/>
    <w:p>
      <w:pPr>
        <w:pStyle w:val="Heading1"/>
      </w:pPr>
      <w:r>
        <w:t xml:space="preserve">24. Referências oficiais e estudos adicionais</w:t>
      </w:r>
    </w:p>
    <w:p>
      <w:pPr>
        <w:pStyle w:val="Compact"/>
        <w:numPr>
          <w:ilvl w:val="0"/>
          <w:numId w:val="1018"/>
        </w:numPr>
      </w:pPr>
      <w:r>
        <w:t xml:space="preserve">NIST Cybersecurity Framework 2.0 — CSWP 29</w:t>
      </w:r>
    </w:p>
    <w:p>
      <w:pPr>
        <w:pStyle w:val="Compact"/>
        <w:numPr>
          <w:ilvl w:val="0"/>
          <w:numId w:val="1018"/>
        </w:numPr>
      </w:pPr>
      <w:r>
        <w:t xml:space="preserve">Site oficial do NIST Cybersecurity Framework</w:t>
      </w:r>
    </w:p>
    <w:p>
      <w:pPr>
        <w:pStyle w:val="Compact"/>
        <w:numPr>
          <w:ilvl w:val="0"/>
          <w:numId w:val="1018"/>
        </w:numPr>
      </w:pPr>
      <w:r>
        <w:t xml:space="preserve">Ferramenta de referência do CSF 2.0</w:t>
      </w:r>
    </w:p>
    <w:p>
      <w:pPr>
        <w:pStyle w:val="Compact"/>
        <w:numPr>
          <w:ilvl w:val="0"/>
          <w:numId w:val="1018"/>
        </w:numPr>
      </w:pPr>
      <w:r>
        <w:t xml:space="preserve">Perguntas frequentes do CSF 2.0</w:t>
      </w:r>
    </w:p>
    <w:p>
      <w:pPr>
        <w:pStyle w:val="Compact"/>
        <w:numPr>
          <w:ilvl w:val="0"/>
          <w:numId w:val="1018"/>
        </w:numPr>
      </w:pPr>
      <w:r>
        <w:t xml:space="preserve">Perfis do CSF 2.0</w:t>
      </w:r>
    </w:p>
    <w:p>
      <w:pPr>
        <w:pStyle w:val="Compact"/>
        <w:numPr>
          <w:ilvl w:val="0"/>
          <w:numId w:val="1018"/>
        </w:numPr>
      </w:pPr>
      <w:r>
        <w:t xml:space="preserve">Referências Informativas do CSF 2.0</w:t>
      </w:r>
    </w:p>
    <w:p>
      <w:pPr>
        <w:pStyle w:val="Compact"/>
        <w:numPr>
          <w:ilvl w:val="0"/>
          <w:numId w:val="1018"/>
        </w:numPr>
      </w:pPr>
      <w:r>
        <w:t xml:space="preserve">SP 1299 — Guia de recursos e visão geral</w:t>
      </w:r>
    </w:p>
    <w:p>
      <w:pPr>
        <w:pStyle w:val="Compact"/>
        <w:numPr>
          <w:ilvl w:val="0"/>
          <w:numId w:val="1018"/>
        </w:numPr>
      </w:pPr>
      <w:r>
        <w:t xml:space="preserve">SP 1301 — Guia rápido de Perfis Organizacionais</w:t>
      </w:r>
    </w:p>
    <w:p>
      <w:pPr>
        <w:pStyle w:val="Compact"/>
        <w:numPr>
          <w:ilvl w:val="0"/>
          <w:numId w:val="1018"/>
        </w:numPr>
      </w:pPr>
      <w:r>
        <w:t xml:space="preserve">SP 1302 — Guia rápido de Níveis</w:t>
      </w:r>
    </w:p>
    <w:p>
      <w:pPr>
        <w:pStyle w:val="Compact"/>
        <w:numPr>
          <w:ilvl w:val="0"/>
          <w:numId w:val="1018"/>
        </w:numPr>
      </w:pPr>
      <w:r>
        <w:t xml:space="preserve">SP 1303 — Guia rápido de gestão de riscos corporativos</w:t>
      </w:r>
    </w:p>
    <w:p>
      <w:pPr>
        <w:pStyle w:val="Compact"/>
        <w:numPr>
          <w:ilvl w:val="0"/>
          <w:numId w:val="1018"/>
        </w:numPr>
      </w:pPr>
      <w:r>
        <w:t xml:space="preserve">SP 1300 — Guia rápido para pequenas empresas</w:t>
      </w:r>
    </w:p>
    <w:p>
      <w:pPr>
        <w:pStyle w:val="Compact"/>
        <w:numPr>
          <w:ilvl w:val="0"/>
          <w:numId w:val="1018"/>
        </w:numPr>
      </w:pPr>
      <w:r>
        <w:t xml:space="preserve">NIST SP 800-53 Rev. 5</w:t>
      </w:r>
    </w:p>
    <w:p>
      <w:pPr>
        <w:pStyle w:val="Compact"/>
        <w:numPr>
          <w:ilvl w:val="0"/>
          <w:numId w:val="1018"/>
        </w:numPr>
      </w:pPr>
      <w:r>
        <w:t xml:space="preserve">NIST SP 800-61 Rev. 3 — Resposta a incidentes</w:t>
      </w:r>
    </w:p>
    <w:p>
      <w:pPr>
        <w:pStyle w:val="Compact"/>
        <w:numPr>
          <w:ilvl w:val="0"/>
          <w:numId w:val="1018"/>
        </w:numPr>
      </w:pPr>
      <w:r>
        <w:t xml:space="preserve">NIST SP 800-218 — Secure Software Development Framework</w:t>
      </w:r>
    </w:p>
    <w:p>
      <w:pPr>
        <w:pStyle w:val="Compact"/>
        <w:numPr>
          <w:ilvl w:val="0"/>
          <w:numId w:val="1018"/>
        </w:numPr>
      </w:pPr>
      <w:r>
        <w:t xml:space="preserve">NIST NICE Workforce Framework</w:t>
      </w:r>
    </w:p>
    <w:p>
      <w:pPr>
        <w:pStyle w:val="BlockText"/>
      </w:pPr>
      <w:r>
        <w:rPr>
          <w:b/>
          <w:bCs/>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94" Target="media/rId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2026-07-28T18:14:16Z</dcterms:created>
  <dcterms:modified xsi:type="dcterms:W3CDTF">2026-07-28T18:14:16Z</dcterms:modified>
</cp:coreProperties>
</file>

<file path=docProps/custom.xml><?xml version="1.0" encoding="utf-8"?>
<Properties xmlns="http://schemas.openxmlformats.org/officeDocument/2006/custom-properties" xmlns:vt="http://schemas.openxmlformats.org/officeDocument/2006/docPropsVTypes"/>
</file>