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1.png" ContentType="image/png"/>
  <Override PartName="/word/media/rId35.png" ContentType="image/png"/>
  <Override PartName="/word/media/rId44.png" ContentType="image/png"/>
  <Override PartName="/word/media/rId48.png" ContentType="image/png"/>
  <Override PartName="/word/media/rId52.png" ContentType="image/png"/>
  <Override PartName="/word/media/rId63.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rPr>
          <w:bCs/>
          <w:b/>
        </w:rPr>
        <w:t xml:space="preserve">SÉRIE PRÁTICA DE CIBERSEGURANÇA, PRIVACIDADE E CONFORMIDADE</w:t>
      </w:r>
    </w:p>
    <w:p>
      <w:pPr>
        <w:pStyle w:val="BodyText"/>
      </w:pPr>
      <w:r>
        <w:rPr>
          <w:bCs/>
          <w:b/>
        </w:rPr>
        <w:t xml:space="preserve">ISO/IEC 27001:2022 &amp; ISO/IEC 27002:2022</w:t>
      </w:r>
    </w:p>
    <w:p>
      <w:pPr>
        <w:pStyle w:val="BodyText"/>
      </w:pPr>
      <w:r>
        <w:t xml:space="preserve">**IsMS prático, risco, auditoria, controles e ferramentas de código aberto</w:t>
      </w:r>
    </w:p>
    <w:p>
      <w:pPr>
        <w:pStyle w:val="BodyText"/>
      </w:pPr>
      <w:r>
        <w:rPr>
          <w:iCs/>
          <w:i/>
        </w:rPr>
        <w:t xml:space="preserve">Um manual de trabalho para gerentes, analistas juniores, estudantes, profissionais em transição de carreira, auditores internos e equipes de segurança</w:t>
      </w:r>
    </w:p>
    <w:p>
      <w:pPr>
        <w:pStyle w:val="BodyText"/>
      </w:pPr>
      <w:r>
        <w:t xml:space="preserve">** Alberto (Al) Leiva**</w:t>
      </w:r>
    </w:p>
    <w:p>
      <w:pPr>
        <w:pStyle w:val="BodyText"/>
      </w:pPr>
      <w:r>
        <w:t xml:space="preserve">Primeira edição • Julho de 2026</w:t>
      </w:r>
    </w:p>
    <w:p>
      <w:pPr>
        <w:pStyle w:val="BodyText"/>
      </w:pPr>
      <w:r>
        <w:t xml:space="preserve">• todos os 93 controles do Anexo A • risco • declaração de aplicabilidade • auditoria • certificação • provas • ferramentas • laboratórios • preparação para a carreira</w:t>
      </w:r>
    </w:p>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uma publicação ISO, consultoria jurídica, decisão de certificação, relatório de auditoria ou substituto para os padrões licenciados ISO/IEC. As publicações ISO têm direitos autorais. As descrições de controlo e de cláusula aqui são resumos originais; use as normas oficiais para requisitos exatos e orientação.</w:t>
      </w:r>
    </w:p>
    <w:p>
      <w:pPr>
        <w:pStyle w:val="BodyText"/>
      </w:pPr>
      <w:r>
        <w:t xml:space="preserve">ISO desenvolve padrões, mas não certifica as organizações. A certificação é opcional e é realizada por organismos de certificação. Verifique o status de acreditação, escopo, locais, versão e certificado antes de confiar em uma reivindicação de certificação.</w:t>
      </w:r>
    </w:p>
    <w:bookmarkStart w:id="20" w:name="uso-ético-e-autorizado"/>
    <w:p>
      <w:pPr>
        <w:pStyle w:val="Heading2"/>
      </w:pPr>
      <w:r>
        <w:t xml:space="preserve">Uso ético e autorizado</w:t>
      </w:r>
    </w:p>
    <w:p>
      <w:pPr>
        <w:pStyle w:val="FirstParagraph"/>
      </w:pPr>
      <w:r>
        <w:t xml:space="preserve">Use ferramentas técnicas apenas em sistemas, aplicativos, redes, contas em nuvem, repositórios e dados que você possui ou estão especificamente autorizados por escrito para avaliar. Use dados sintéticos e sistemas isolados em laboratórios.</w:t>
      </w:r>
    </w:p>
    <w:p>
      <w:pPr>
        <w:pStyle w:val="BodyText"/>
      </w:pPr>
      <w:r>
        <w:t xml:space="preserve">Prefácio</w:t>
      </w:r>
    </w:p>
    <w:p>
      <w:pPr>
        <w:numPr>
          <w:ilvl w:val="0"/>
          <w:numId w:val="1001"/>
        </w:numPr>
        <w:pStyle w:val="Compact"/>
      </w:pPr>
      <w:r>
        <w:t xml:space="preserve">Uma introdução prática à gestão da segurança da informação e à garantia baseada em provas.*</w:t>
      </w:r>
    </w:p>
    <w:p>
      <w:pPr>
        <w:pStyle w:val="FirstParagraph"/>
      </w:pPr>
      <w:r>
        <w:t xml:space="preserve">ISO/IEC 27001 é um padrão de requisitos para estabelecer, implementar, manter e melhorar continuamente um sistema de gestão da segurança da informação. Utiliza o gerenciamento de risco para preservar a confidencialidade, integridade e disponibilidade de forma que se encaixe na organização. ISO/IEC 27002 fornece orientações de controlo detalhadas, mas não é em si uma norma de certificação.</w:t>
      </w:r>
    </w:p>
    <w:p>
      <w:pPr>
        <w:pStyle w:val="BodyText"/>
      </w:pPr>
      <w:r>
        <w:t xml:space="preserve">As edições de base atuais são ISO/IEC 27001:2022 e ISO/IEC 27002:2022. ISO/IEC 27001:2022 A alteração 1:2024 acrescenta explicitamente a consideração das alterações climáticas ao contexto organizacional e observa que as partes interessadas podem ter requisitos relacionados com o clima. A emenda não significa que cada organização deve criar um programa climático; deve fazer e apoiar uma determinação fundamentada de relevância dentro do contexto ISMS.</w:t>
      </w:r>
    </w:p>
    <w:p>
      <w:pPr>
        <w:pStyle w:val="BodyText"/>
      </w:pPr>
      <w:r>
        <w:t xml:space="preserve">Um ISMS bem sucedido não é uma pasta de políticas. Trata-se de um sistema de gestão funcional: líderes estabelecem direção, os proprietários de risco tomam decisões de tratamento informadas, as equipes operam controles, os testes de auditoria interna o sistema, os resultados das revisões de gestão e as ações corretivas evitam a recorrência.</w:t>
      </w:r>
    </w:p>
    <w:p>
      <w:pPr>
        <w:pStyle w:val="BodyText"/>
      </w:pPr>
      <w:r>
        <w:t xml:space="preserve">Como usar este manual</w:t>
      </w:r>
    </w:p>
    <w:p>
      <w:pPr>
        <w:pStyle w:val="BodyText"/>
      </w:pPr>
      <w:r>
        <w:t xml:space="preserve">Os gerentes devem começar com os capítulos 1–5 e 18–23.</w:t>
      </w:r>
    </w:p>
    <w:p>
      <w:pPr>
        <w:pStyle w:val="BodyText"/>
      </w:pPr>
      <w:r>
        <w:t xml:space="preserve">Os analistas júnior devem estudar cláusulas, temas do Anexo A, testes de evidências, ferramentas, laboratório e preparação de entrevista.</w:t>
      </w:r>
    </w:p>
    <w:p>
      <w:pPr>
        <w:pStyle w:val="BodyText"/>
      </w:pPr>
      <w:r>
        <w:t xml:space="preserve">Os auditores internos devem centrar-se em critérios objetivos, independência, populações completas, amostragem, resultados, medidas corretivas e acompanhamento.</w:t>
      </w:r>
    </w:p>
    <w:p>
      <w:pPr>
        <w:pStyle w:val="BodyText"/>
      </w:pPr>
      <w:r>
        <w:t xml:space="preserve">As organizações que buscam certificação devem confirmar as expectativas de certificação, alteração, escopo de certificação e credenciamento com profissionais competentes.</w:t>
      </w:r>
    </w:p>
    <w:p>
      <w:pPr>
        <w:pStyle w:val="BodyText"/>
      </w:pPr>
      <w:r>
        <w:t xml:space="preserve">*Conteúdo:** Este documento contém um campo nativo da tabela de conteúdos do Word e um guia de capítulo verificado. Depois de editar, clique com o botão direito do mouse no conteúdo e escolha o Campo de Atualização e, em seguida, atualize a tabela inteira.</w:t>
      </w:r>
    </w:p>
    <w:p>
      <w:pPr>
        <w:pStyle w:val="BodyText"/>
      </w:pPr>
      <w:r>
        <w:t xml:space="preserve">Sumário</w:t>
      </w:r>
    </w:p>
    <w:p>
      <w:pPr>
        <w:pStyle w:val="BodyText"/>
      </w:pPr>
      <w:hyperlink w:anchor="publication-and-use-notice">
        <w:r>
          <w:rPr>
            <w:rStyle w:val="Hyperlink"/>
          </w:rPr>
          <w:t xml:space="preserve">Comunicação de publicação e uso [2]</w:t>
        </w:r>
      </w:hyperlink>
    </w:p>
    <w:p>
      <w:pPr>
        <w:pStyle w:val="BodyText"/>
      </w:pPr>
      <w:hyperlink w:anchor="ethical-and-authorized-use">
        <w:r>
          <w:rPr>
            <w:rStyle w:val="Hyperlink"/>
          </w:rPr>
          <w:t xml:space="preserve">Uso ética e autorizada [2]</w:t>
        </w:r>
      </w:hyperlink>
    </w:p>
    <w:p>
      <w:pPr>
        <w:pStyle w:val="BodyText"/>
      </w:pPr>
      <w:hyperlink w:anchor="preface">
        <w:r>
          <w:rPr>
            <w:rStyle w:val="Hyperlink"/>
          </w:rPr>
          <w:t xml:space="preserve">Prefácio [3]</w:t>
        </w:r>
      </w:hyperlink>
    </w:p>
    <w:p>
      <w:pPr>
        <w:pStyle w:val="BodyText"/>
      </w:pPr>
      <w:hyperlink w:anchor="how-to-use-this-manual">
        <w:r>
          <w:rPr>
            <w:rStyle w:val="Hyperlink"/>
          </w:rPr>
          <w:t xml:space="preserve">Como usar este manual [4]</w:t>
        </w:r>
      </w:hyperlink>
    </w:p>
    <w:p>
      <w:pPr>
        <w:pStyle w:val="BodyText"/>
      </w:pPr>
      <w:hyperlink w:anchor="table-of-contents">
        <w:r>
          <w:rPr>
            <w:rStyle w:val="Hyperlink"/>
          </w:rPr>
          <w:t xml:space="preserve">Sumário [4]</w:t>
        </w:r>
      </w:hyperlink>
    </w:p>
    <w:p>
      <w:pPr>
        <w:pStyle w:val="BodyText"/>
      </w:pPr>
      <w:hyperlink w:anchor="isoiec-27001-and-27002-foundations">
        <w:r>
          <w:rPr>
            <w:rStyle w:val="Hyperlink"/>
          </w:rPr>
          <w:t xml:space="preserve">1. ISO/IEC 27001 e 27002 Fundações [7]</w:t>
        </w:r>
      </w:hyperlink>
    </w:p>
    <w:p>
      <w:pPr>
        <w:pStyle w:val="BodyText"/>
      </w:pPr>
      <w:hyperlink w:anchor="isms-scope-and-interested-parties">
        <w:r>
          <w:rPr>
            <w:rStyle w:val="Hyperlink"/>
          </w:rPr>
          <w:t xml:space="preserve">2. Âmbito de aplicação do ISMS e partes interessadas [8]</w:t>
        </w:r>
      </w:hyperlink>
    </w:p>
    <w:p>
      <w:pPr>
        <w:pStyle w:val="BodyText"/>
      </w:pPr>
      <w:hyperlink w:anchor="risk-assessment-and-risk-treatment">
        <w:r>
          <w:rPr>
            <w:rStyle w:val="Hyperlink"/>
          </w:rPr>
          <w:t xml:space="preserve">3. Avaliação dos riscos e tratamento dos riscos [9]</w:t>
        </w:r>
      </w:hyperlink>
    </w:p>
    <w:p>
      <w:pPr>
        <w:pStyle w:val="BodyText"/>
      </w:pPr>
      <w:hyperlink w:anchor="statement-of-applicability">
        <w:r>
          <w:rPr>
            <w:rStyle w:val="Hyperlink"/>
          </w:rPr>
          <w:t xml:space="preserve">4. Declaração de aplicabilidade [10]</w:t>
        </w:r>
      </w:hyperlink>
    </w:p>
    <w:p>
      <w:pPr>
        <w:pStyle w:val="BodyText"/>
      </w:pPr>
      <w:hyperlink w:anchor="documentation-and-evidence">
        <w:r>
          <w:rPr>
            <w:rStyle w:val="Hyperlink"/>
          </w:rPr>
          <w:t xml:space="preserve">5. Documentação e provas [11]</w:t>
        </w:r>
      </w:hyperlink>
    </w:p>
    <w:p>
      <w:pPr>
        <w:pStyle w:val="BodyText"/>
      </w:pPr>
      <w:hyperlink w:anchor="clause-4-context-of-the-organization">
        <w:r>
          <w:rPr>
            <w:rStyle w:val="Hyperlink"/>
          </w:rPr>
          <w:t xml:space="preserve">6. Cláusula 4 — Contexto da organização [12]</w:t>
        </w:r>
      </w:hyperlink>
    </w:p>
    <w:p>
      <w:pPr>
        <w:pStyle w:val="BodyText"/>
      </w:pPr>
      <w:hyperlink w:anchor="clause-5-leadership">
        <w:r>
          <w:rPr>
            <w:rStyle w:val="Hyperlink"/>
          </w:rPr>
          <w:t xml:space="preserve">7. Cláusula 5 — Liderança [13]</w:t>
        </w:r>
      </w:hyperlink>
    </w:p>
    <w:p>
      <w:pPr>
        <w:pStyle w:val="BodyText"/>
      </w:pPr>
      <w:hyperlink w:anchor="clause-6-planning">
        <w:r>
          <w:rPr>
            <w:rStyle w:val="Hyperlink"/>
          </w:rPr>
          <w:t xml:space="preserve">8. Cláusula 6 — Planejamento [14]</w:t>
        </w:r>
      </w:hyperlink>
    </w:p>
    <w:p>
      <w:pPr>
        <w:pStyle w:val="BodyText"/>
      </w:pPr>
      <w:hyperlink w:anchor="clause-7-support">
        <w:r>
          <w:rPr>
            <w:rStyle w:val="Hyperlink"/>
          </w:rPr>
          <w:t xml:space="preserve">9. Cláusula 7 — Apoio [15]</w:t>
        </w:r>
      </w:hyperlink>
    </w:p>
    <w:p>
      <w:pPr>
        <w:pStyle w:val="BodyText"/>
      </w:pPr>
      <w:hyperlink w:anchor="clause-8-operation">
        <w:r>
          <w:rPr>
            <w:rStyle w:val="Hyperlink"/>
          </w:rPr>
          <w:t xml:space="preserve">10. Cláusula 8 — Operação [16]</w:t>
        </w:r>
      </w:hyperlink>
    </w:p>
    <w:p>
      <w:pPr>
        <w:pStyle w:val="BodyText"/>
      </w:pPr>
      <w:hyperlink w:anchor="clause-9-performance-evaluation">
        <w:r>
          <w:rPr>
            <w:rStyle w:val="Hyperlink"/>
          </w:rPr>
          <w:t xml:space="preserve">11. Cláusula 9 — Avaliação do desempenho [17]</w:t>
        </w:r>
      </w:hyperlink>
    </w:p>
    <w:p>
      <w:pPr>
        <w:pStyle w:val="BodyText"/>
      </w:pPr>
      <w:hyperlink w:anchor="clause-10-improvement">
        <w:r>
          <w:rPr>
            <w:rStyle w:val="Hyperlink"/>
          </w:rPr>
          <w:t xml:space="preserve">12. Cláusula 10 — Melhoria [18]</w:t>
        </w:r>
      </w:hyperlink>
    </w:p>
    <w:p>
      <w:pPr>
        <w:pStyle w:val="BodyText"/>
      </w:pPr>
      <w:hyperlink w:anchor="annex-a-5-organizational-controls">
        <w:r>
          <w:rPr>
            <w:rStyle w:val="Hyperlink"/>
          </w:rPr>
          <w:t xml:space="preserve">13. Anexo A 5 Controles organizacionais [19]</w:t>
        </w:r>
      </w:hyperlink>
    </w:p>
    <w:p>
      <w:pPr>
        <w:pStyle w:val="BodyText"/>
      </w:pPr>
      <w:hyperlink w:anchor="annex-a-6-people-controls">
        <w:r>
          <w:rPr>
            <w:rStyle w:val="Hyperlink"/>
          </w:rPr>
          <w:t xml:space="preserve">14) Anexo A 6 Pessoas que controlam [22]</w:t>
        </w:r>
      </w:hyperlink>
    </w:p>
    <w:p>
      <w:pPr>
        <w:pStyle w:val="BodyText"/>
      </w:pPr>
      <w:hyperlink w:anchor="annex-a-7-physical-controls">
        <w:r>
          <w:rPr>
            <w:rStyle w:val="Hyperlink"/>
          </w:rPr>
          <w:t xml:space="preserve">15. Anexo A 7 Controles físicos [23]</w:t>
        </w:r>
      </w:hyperlink>
    </w:p>
    <w:p>
      <w:pPr>
        <w:pStyle w:val="BodyText"/>
      </w:pPr>
      <w:hyperlink w:anchor="annex-a-8-technological-controls">
        <w:r>
          <w:rPr>
            <w:rStyle w:val="Hyperlink"/>
          </w:rPr>
          <w:t xml:space="preserve">16. Anexo A 8 Controles tecnológicos [24]</w:t>
        </w:r>
      </w:hyperlink>
    </w:p>
    <w:p>
      <w:pPr>
        <w:pStyle w:val="BodyText"/>
      </w:pPr>
      <w:hyperlink w:anchor="implementing-controls-with-isoiec-27002">
        <w:r>
          <w:rPr>
            <w:rStyle w:val="Hyperlink"/>
          </w:rPr>
          <w:t xml:space="preserve">17. Controles de execução com ISO/IEC 27002 [26]</w:t>
        </w:r>
      </w:hyperlink>
    </w:p>
    <w:p>
      <w:pPr>
        <w:pStyle w:val="BodyText"/>
      </w:pPr>
      <w:hyperlink w:anchor="metrics-and-control-testing">
        <w:r>
          <w:rPr>
            <w:rStyle w:val="Hyperlink"/>
          </w:rPr>
          <w:t xml:space="preserve">18. Testes Métricos e de Controlo [27]</w:t>
        </w:r>
      </w:hyperlink>
    </w:p>
    <w:p>
      <w:pPr>
        <w:pStyle w:val="BodyText"/>
      </w:pPr>
      <w:hyperlink w:anchor="internal-audit">
        <w:r>
          <w:rPr>
            <w:rStyle w:val="Hyperlink"/>
          </w:rPr>
          <w:t xml:space="preserve">19. Auditoria Interna [28]</w:t>
        </w:r>
      </w:hyperlink>
    </w:p>
    <w:p>
      <w:pPr>
        <w:pStyle w:val="BodyText"/>
      </w:pPr>
      <w:hyperlink w:anchor="management-review-and-corrective-action">
        <w:r>
          <w:rPr>
            <w:rStyle w:val="Hyperlink"/>
          </w:rPr>
          <w:t xml:space="preserve">20. Revisão de gestão e ação corretiva [29]</w:t>
        </w:r>
      </w:hyperlink>
    </w:p>
    <w:p>
      <w:pPr>
        <w:pStyle w:val="BodyText"/>
      </w:pPr>
      <w:hyperlink w:anchor="certification-readiness">
        <w:r>
          <w:rPr>
            <w:rStyle w:val="Hyperlink"/>
          </w:rPr>
          <w:t xml:space="preserve">21. Preparação da certificação [30]</w:t>
        </w:r>
      </w:hyperlink>
    </w:p>
    <w:p>
      <w:pPr>
        <w:pStyle w:val="BodyText"/>
      </w:pPr>
      <w:hyperlink w:anchor="open-source-tools">
        <w:r>
          <w:rPr>
            <w:rStyle w:val="Hyperlink"/>
          </w:rPr>
          <w:t xml:space="preserve">22. Ferramentas de Código Aberto [31]</w:t>
        </w:r>
      </w:hyperlink>
    </w:p>
    <w:p>
      <w:pPr>
        <w:pStyle w:val="BodyText"/>
      </w:pPr>
      <w:hyperlink w:anchor="ciso-assistant">
        <w:r>
          <w:rPr>
            <w:rStyle w:val="Hyperlink"/>
          </w:rPr>
          <w:t xml:space="preserve">22.1 Assistente CISO [31]</w:t>
        </w:r>
      </w:hyperlink>
    </w:p>
    <w:p>
      <w:pPr>
        <w:pStyle w:val="BodyText"/>
      </w:pPr>
      <w:hyperlink w:anchor="simplerisk-community">
        <w:r>
          <w:rPr>
            <w:rStyle w:val="Hyperlink"/>
          </w:rPr>
          <w:t xml:space="preserve">22.2 Comunidade SimpleRisk [31]</w:t>
        </w:r>
      </w:hyperlink>
    </w:p>
    <w:p>
      <w:pPr>
        <w:pStyle w:val="BodyText"/>
      </w:pPr>
      <w:hyperlink w:anchor="wazuh">
        <w:r>
          <w:rPr>
            <w:rStyle w:val="Hyperlink"/>
          </w:rPr>
          <w:t xml:space="preserve">22.3 Wazuh [31]</w:t>
        </w:r>
      </w:hyperlink>
    </w:p>
    <w:p>
      <w:pPr>
        <w:pStyle w:val="BodyText"/>
      </w:pPr>
      <w:hyperlink w:anchor="osquery">
        <w:r>
          <w:rPr>
            <w:rStyle w:val="Hyperlink"/>
          </w:rPr>
          <w:t xml:space="preserve">22,4 osquery [32]</w:t>
        </w:r>
      </w:hyperlink>
    </w:p>
    <w:p>
      <w:pPr>
        <w:pStyle w:val="BodyText"/>
      </w:pPr>
      <w:hyperlink w:anchor="openscap">
        <w:r>
          <w:rPr>
            <w:rStyle w:val="Hyperlink"/>
          </w:rPr>
          <w:t xml:space="preserve">22.5 OpenSCAP [32]</w:t>
        </w:r>
      </w:hyperlink>
    </w:p>
    <w:p>
      <w:pPr>
        <w:pStyle w:val="BodyText"/>
      </w:pPr>
      <w:hyperlink w:anchor="greenbone-community-edition">
        <w:r>
          <w:rPr>
            <w:rStyle w:val="Hyperlink"/>
          </w:rPr>
          <w:t xml:space="preserve">22.6 Greenbone Community Edition [32]</w:t>
        </w:r>
      </w:hyperlink>
    </w:p>
    <w:p>
      <w:pPr>
        <w:pStyle w:val="BodyText"/>
      </w:pPr>
      <w:hyperlink w:anchor="nmap">
        <w:r>
          <w:rPr>
            <w:rStyle w:val="Hyperlink"/>
          </w:rPr>
          <w:t xml:space="preserve">22,7 Nmap [32]</w:t>
        </w:r>
      </w:hyperlink>
    </w:p>
    <w:p>
      <w:pPr>
        <w:pStyle w:val="BodyText"/>
      </w:pPr>
      <w:hyperlink w:anchor="trivy">
        <w:r>
          <w:rPr>
            <w:rStyle w:val="Hyperlink"/>
          </w:rPr>
          <w:t xml:space="preserve">22.8 Trivy [32]</w:t>
        </w:r>
      </w:hyperlink>
    </w:p>
    <w:p>
      <w:pPr>
        <w:pStyle w:val="BodyText"/>
      </w:pPr>
      <w:hyperlink w:anchor="owasp-zap">
        <w:r>
          <w:rPr>
            <w:rStyle w:val="Hyperlink"/>
          </w:rPr>
          <w:t xml:space="preserve">22,9 OWASP ZAP [33]</w:t>
        </w:r>
      </w:hyperlink>
    </w:p>
    <w:p>
      <w:pPr>
        <w:pStyle w:val="BodyText"/>
      </w:pPr>
      <w:hyperlink w:anchor="keycloak">
        <w:r>
          <w:rPr>
            <w:rStyle w:val="Hyperlink"/>
          </w:rPr>
          <w:t xml:space="preserve">22.10 Keycloak [33]</w:t>
        </w:r>
      </w:hyperlink>
    </w:p>
    <w:p>
      <w:pPr>
        <w:pStyle w:val="BodyText"/>
      </w:pPr>
      <w:hyperlink w:anchor="defectdojo">
        <w:r>
          <w:rPr>
            <w:rStyle w:val="Hyperlink"/>
          </w:rPr>
          <w:t xml:space="preserve">22.11 DefectDojo [33]</w:t>
        </w:r>
      </w:hyperlink>
    </w:p>
    <w:p>
      <w:pPr>
        <w:pStyle w:val="BodyText"/>
      </w:pPr>
      <w:hyperlink w:anchor="aide">
        <w:r>
          <w:rPr>
            <w:rStyle w:val="Hyperlink"/>
          </w:rPr>
          <w:t xml:space="preserve">22,12 AIDE [33]</w:t>
        </w:r>
      </w:hyperlink>
    </w:p>
    <w:p>
      <w:pPr>
        <w:pStyle w:val="BodyText"/>
      </w:pPr>
      <w:hyperlink w:anchor="lynis">
        <w:r>
          <w:rPr>
            <w:rStyle w:val="Hyperlink"/>
          </w:rPr>
          <w:t xml:space="preserve">22.13 Lynis [33]</w:t>
        </w:r>
      </w:hyperlink>
    </w:p>
    <w:p>
      <w:pPr>
        <w:pStyle w:val="BodyText"/>
      </w:pPr>
      <w:hyperlink w:anchor="open-policy-agent">
        <w:r>
          <w:rPr>
            <w:rStyle w:val="Hyperlink"/>
          </w:rPr>
          <w:t xml:space="preserve">22.14 Agente de política aberta [33]</w:t>
        </w:r>
      </w:hyperlink>
    </w:p>
    <w:p>
      <w:pPr>
        <w:pStyle w:val="BodyText"/>
      </w:pPr>
      <w:hyperlink w:anchor="managers-isms-playbook">
        <w:r>
          <w:rPr>
            <w:rStyle w:val="Hyperlink"/>
          </w:rPr>
          <w:t xml:space="preserve">23. Manual do SGSI para gerentes [35]</w:t>
        </w:r>
      </w:hyperlink>
    </w:p>
    <w:p>
      <w:pPr>
        <w:pStyle w:val="BodyText"/>
      </w:pPr>
      <w:hyperlink w:anchor="junior-analyst-career-guide">
        <w:r>
          <w:rPr>
            <w:rStyle w:val="Hyperlink"/>
          </w:rPr>
          <w:t xml:space="preserve">24. Guia de carreira do analista júnior [36]</w:t>
        </w:r>
      </w:hyperlink>
    </w:p>
    <w:p>
      <w:pPr>
        <w:pStyle w:val="BodyText"/>
      </w:pPr>
      <w:hyperlink w:anchor="typical-junior-work">
        <w:r>
          <w:rPr>
            <w:rStyle w:val="Hyperlink"/>
          </w:rPr>
          <w:t xml:space="preserve">24,1 Trabalho júnior típico [36]</w:t>
        </w:r>
      </w:hyperlink>
    </w:p>
    <w:p>
      <w:pPr>
        <w:pStyle w:val="BodyText"/>
      </w:pPr>
      <w:hyperlink w:anchor="skills-employers-value">
        <w:r>
          <w:rPr>
            <w:rStyle w:val="Hyperlink"/>
          </w:rPr>
          <w:t xml:space="preserve">24,2 Valor dos empregadores de competências [37]</w:t>
        </w:r>
      </w:hyperlink>
    </w:p>
    <w:p>
      <w:pPr>
        <w:pStyle w:val="BodyText"/>
      </w:pPr>
      <w:hyperlink w:anchor="fictional-laboratory-and-portfolio">
        <w:r>
          <w:rPr>
            <w:rStyle w:val="Hyperlink"/>
          </w:rPr>
          <w:t xml:space="preserve">25. Laboratório Fictício e Portfólio [38]</w:t>
        </w:r>
      </w:hyperlink>
    </w:p>
    <w:p>
      <w:pPr>
        <w:pStyle w:val="BodyText"/>
      </w:pPr>
      <w:hyperlink w:anchor="thirty-day-learning-plan">
        <w:r>
          <w:rPr>
            <w:rStyle w:val="Hyperlink"/>
          </w:rPr>
          <w:t xml:space="preserve">26. Plano de aprendizagem de trinta dias [39]</w:t>
        </w:r>
      </w:hyperlink>
    </w:p>
    <w:p>
      <w:pPr>
        <w:pStyle w:val="BodyText"/>
      </w:pPr>
      <w:hyperlink w:anchor="interview-preparation">
        <w:r>
          <w:rPr>
            <w:rStyle w:val="Hyperlink"/>
          </w:rPr>
          <w:t xml:space="preserve">27. Preparação da entrevista [40]</w:t>
        </w:r>
      </w:hyperlink>
    </w:p>
    <w:p>
      <w:pPr>
        <w:pStyle w:val="BodyText"/>
      </w:pPr>
      <w:hyperlink w:anchor="what-is-an-isms">
        <w:r>
          <w:rPr>
            <w:rStyle w:val="Hyperlink"/>
          </w:rPr>
          <w:t xml:space="preserve">27.1 O que é um ISMS? [40]</w:t>
        </w:r>
      </w:hyperlink>
    </w:p>
    <w:p>
      <w:pPr>
        <w:pStyle w:val="BodyText"/>
      </w:pPr>
      <w:hyperlink w:anchor="iso-27001-versus-27002">
        <w:r>
          <w:rPr>
            <w:rStyle w:val="Hyperlink"/>
          </w:rPr>
          <w:t xml:space="preserve">27,2 ISO 27001 versus 27002? [40]</w:t>
        </w:r>
      </w:hyperlink>
    </w:p>
    <w:p>
      <w:pPr>
        <w:pStyle w:val="BodyText"/>
      </w:pPr>
      <w:hyperlink w:anchor="what-is-the-soa">
        <w:r>
          <w:rPr>
            <w:rStyle w:val="Hyperlink"/>
          </w:rPr>
          <w:t xml:space="preserve">27.3 O que é o SoA? [40]</w:t>
        </w:r>
      </w:hyperlink>
    </w:p>
    <w:p>
      <w:pPr>
        <w:pStyle w:val="BodyText"/>
      </w:pPr>
      <w:hyperlink w:anchor="are-all-annex-a-controls-mandatory">
        <w:r>
          <w:rPr>
            <w:rStyle w:val="Hyperlink"/>
          </w:rPr>
          <w:t xml:space="preserve">27.4 Todos os controles do anexo A são obrigatórios? [40]</w:t>
        </w:r>
      </w:hyperlink>
    </w:p>
    <w:p>
      <w:pPr>
        <w:pStyle w:val="BodyText"/>
      </w:pPr>
      <w:hyperlink w:anchor="how-do-you-test-a-control">
        <w:r>
          <w:rPr>
            <w:rStyle w:val="Hyperlink"/>
          </w:rPr>
          <w:t xml:space="preserve">27.5 Como se testa um controlo? [40]</w:t>
        </w:r>
      </w:hyperlink>
    </w:p>
    <w:p>
      <w:pPr>
        <w:pStyle w:val="BodyText"/>
      </w:pPr>
      <w:hyperlink w:anchor="what-is-a-nonconformity">
        <w:r>
          <w:rPr>
            <w:rStyle w:val="Hyperlink"/>
          </w:rPr>
          <w:t xml:space="preserve">27.6 O que é uma não conformidade? [40]</w:t>
        </w:r>
      </w:hyperlink>
    </w:p>
    <w:p>
      <w:pPr>
        <w:pStyle w:val="BodyText"/>
      </w:pPr>
      <w:hyperlink w:anchor="what-changed-in-2024">
        <w:r>
          <w:rPr>
            <w:rStyle w:val="Hyperlink"/>
          </w:rPr>
          <w:t xml:space="preserve">27.7 O que mudou em 2024? [40]</w:t>
        </w:r>
      </w:hyperlink>
    </w:p>
    <w:p>
      <w:pPr>
        <w:pStyle w:val="BodyText"/>
      </w:pPr>
      <w:hyperlink w:anchor="Xad5b3b1d76dc5ee0bb4533388dc14071f8c0dba">
        <w:r>
          <w:rPr>
            <w:rStyle w:val="Hyperlink"/>
          </w:rPr>
          <w:t xml:space="preserve">27.8 O que pode um analista júnior concluir com segurança? [40]</w:t>
        </w:r>
      </w:hyperlink>
    </w:p>
    <w:p>
      <w:pPr>
        <w:pStyle w:val="BodyText"/>
      </w:pPr>
      <w:hyperlink w:anchor="questions-to-ask-the-employer">
        <w:r>
          <w:rPr>
            <w:rStyle w:val="Hyperlink"/>
          </w:rPr>
          <w:t xml:space="preserve">27.9 Perguntas ao empregador [40]</w:t>
        </w:r>
      </w:hyperlink>
    </w:p>
    <w:p>
      <w:pPr>
        <w:pStyle w:val="BodyText"/>
      </w:pPr>
      <w:hyperlink w:anchor="templates-glossary-index-and-references">
        <w:r>
          <w:rPr>
            <w:rStyle w:val="Hyperlink"/>
          </w:rPr>
          <w:t xml:space="preserve">28. Modelos, Glossário, Índice e Referências [42]</w:t>
        </w:r>
      </w:hyperlink>
    </w:p>
    <w:p>
      <w:pPr>
        <w:pStyle w:val="BodyText"/>
      </w:pPr>
      <w:hyperlink w:anchor="minimal-risk-record">
        <w:r>
          <w:rPr>
            <w:rStyle w:val="Hyperlink"/>
          </w:rPr>
          <w:t xml:space="preserve">28.1 Registro mínimo de risco [42]</w:t>
        </w:r>
      </w:hyperlink>
    </w:p>
    <w:p>
      <w:pPr>
        <w:pStyle w:val="BodyText"/>
      </w:pPr>
      <w:hyperlink w:anchor="control-test-workpaper">
        <w:r>
          <w:rPr>
            <w:rStyle w:val="Hyperlink"/>
          </w:rPr>
          <w:t xml:space="preserve">28.2 Papel de trabalho para teste de controle [42]</w:t>
        </w:r>
      </w:hyperlink>
    </w:p>
    <w:p>
      <w:pPr>
        <w:pStyle w:val="BodyText"/>
      </w:pPr>
      <w:hyperlink w:anchor="glossary">
        <w:r>
          <w:rPr>
            <w:rStyle w:val="Hyperlink"/>
          </w:rPr>
          <w:t xml:space="preserve">28.3 Glossário [42]</w:t>
        </w:r>
      </w:hyperlink>
    </w:p>
    <w:p>
      <w:pPr>
        <w:pStyle w:val="BodyText"/>
      </w:pPr>
      <w:hyperlink w:anchor="subject-index">
        <w:r>
          <w:rPr>
            <w:rStyle w:val="Hyperlink"/>
          </w:rPr>
          <w:t xml:space="preserve">28,4 Índice de assunto [43]</w:t>
        </w:r>
      </w:hyperlink>
    </w:p>
    <w:p>
      <w:pPr>
        <w:pStyle w:val="BodyText"/>
      </w:pPr>
      <w:hyperlink w:anchor="official-references">
        <w:r>
          <w:rPr>
            <w:rStyle w:val="Hyperlink"/>
          </w:rPr>
          <w:t xml:space="preserve">28.5 Referências oficiais [43]</w:t>
        </w:r>
      </w:hyperlink>
    </w:p>
    <w:bookmarkEnd w:id="20"/>
    <w:bookmarkEnd w:id="21"/>
    <w:bookmarkStart w:id="25" w:name="Xd2e9218b8572c6ef0266012028d7647cb9c0f7f"/>
    <w:p>
      <w:pPr>
        <w:pStyle w:val="Heading1"/>
      </w:pPr>
      <w:r>
        <w:t xml:space="preserve">1. Fundamentos da ISO/IEC 27001 e da ISO/IEC 27002</w:t>
      </w:r>
    </w:p>
    <w:p>
      <w:pPr>
        <w:pStyle w:val="FirstParagraph"/>
      </w:pPr>
      <w:r>
        <w:rPr>
          <w:iCs/>
          <w:i/>
        </w:rPr>
        <w:t xml:space="preserve">Edições atuais, finalidade, relação entre as normas e limitações importantes.</w:t>
      </w:r>
    </w:p>
    <w:p>
      <w:pPr>
        <w:pStyle w:val="CaptionedFigure"/>
      </w:pPr>
      <w:r>
        <w:drawing>
          <wp:inline>
            <wp:extent cx="5334000" cy="2945452"/>
            <wp:effectExtent b="0" l="0" r="0" t="0"/>
            <wp:docPr descr="O contexto e o risco orientam o planejamento, a implementação, a avaliação e a melhoria."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O contexto e o risco orientam o planejamento, a implementação, a avaliação e a melhoria.</w:t>
      </w:r>
    </w:p>
    <w:p>
      <w:pPr>
        <w:pStyle w:val="BodyText"/>
      </w:pPr>
      <w:r>
        <w:t xml:space="preserve">Figura 1. Ciclo de melhoria contínua do SGSI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w:t>
            </w:r>
          </w:p>
        </w:tc>
        <w:tc>
          <w:tcPr/>
          <w:p>
            <w:pPr>
              <w:pStyle w:val="Compact"/>
              <w:jc w:val="left"/>
            </w:pPr>
            <w:r>
              <w:rPr>
                <w:bCs/>
                <w:b/>
              </w:rPr>
              <w:t xml:space="preserve">Função</w:t>
            </w:r>
          </w:p>
        </w:tc>
        <w:tc>
          <w:tcPr/>
          <w:p>
            <w:pPr>
              <w:pStyle w:val="Compact"/>
              <w:jc w:val="left"/>
            </w:pPr>
            <w:r>
              <w:rPr>
                <w:bCs/>
                <w:b/>
              </w:rPr>
              <w:t xml:space="preserve">Certificação</w:t>
            </w:r>
          </w:p>
        </w:tc>
      </w:tr>
      <w:tr>
        <w:tc>
          <w:tcPr/>
          <w:p>
            <w:pPr>
              <w:pStyle w:val="Compact"/>
              <w:jc w:val="left"/>
            </w:pPr>
            <w:r>
              <w:t xml:space="preserve">ISO/IEC 27001:2022</w:t>
            </w:r>
          </w:p>
        </w:tc>
        <w:tc>
          <w:tcPr/>
          <w:p>
            <w:pPr>
              <w:pStyle w:val="Compact"/>
              <w:jc w:val="left"/>
            </w:pPr>
            <w:r>
              <w:t xml:space="preserve">Requisitos normativos do SGSI, incluindo os controles de referência do Anexo A</w:t>
            </w:r>
          </w:p>
        </w:tc>
        <w:tc>
          <w:tcPr/>
          <w:p>
            <w:pPr>
              <w:pStyle w:val="Compact"/>
              <w:jc w:val="left"/>
            </w:pPr>
            <w:r>
              <w:t xml:space="preserve">As organizações podem obter certificação com base nessa norma</w:t>
            </w:r>
          </w:p>
        </w:tc>
      </w:tr>
      <w:tr>
        <w:tc>
          <w:tcPr/>
          <w:p>
            <w:pPr>
              <w:pStyle w:val="Compact"/>
              <w:jc w:val="left"/>
            </w:pPr>
            <w:r>
              <w:t xml:space="preserve">ISO/IEC 27001:2022/Amd 1:2024</w:t>
            </w:r>
          </w:p>
        </w:tc>
        <w:tc>
          <w:tcPr/>
          <w:p>
            <w:pPr>
              <w:pStyle w:val="Compact"/>
              <w:jc w:val="left"/>
            </w:pPr>
            <w:r>
              <w:t xml:space="preserve">Alterações relacionadas à ação climática que afetam o contexto e a consideração das partes interessadas</w:t>
            </w:r>
          </w:p>
        </w:tc>
        <w:tc>
          <w:tcPr/>
          <w:p>
            <w:pPr>
              <w:pStyle w:val="Compact"/>
              <w:jc w:val="left"/>
            </w:pPr>
            <w:r>
              <w:t xml:space="preserve">Aplicada em conjunto com a norma-base</w:t>
            </w:r>
          </w:p>
        </w:tc>
      </w:tr>
      <w:tr>
        <w:tc>
          <w:tcPr/>
          <w:p>
            <w:pPr>
              <w:pStyle w:val="Compact"/>
              <w:jc w:val="left"/>
            </w:pPr>
            <w:r>
              <w:t xml:space="preserve">ISO/IEC 27002:2022</w:t>
            </w:r>
          </w:p>
        </w:tc>
        <w:tc>
          <w:tcPr/>
          <w:p>
            <w:pPr>
              <w:pStyle w:val="Compact"/>
              <w:jc w:val="left"/>
            </w:pPr>
            <w:r>
              <w:t xml:space="preserve">Orientações para a implementação de controles de segurança da informação</w:t>
            </w:r>
          </w:p>
        </w:tc>
        <w:tc>
          <w:tcPr/>
          <w:p>
            <w:pPr>
              <w:pStyle w:val="Compact"/>
              <w:jc w:val="left"/>
            </w:pPr>
            <w:r>
              <w:t xml:space="preserve">Não é uma norma de certificação</w:t>
            </w:r>
          </w:p>
        </w:tc>
      </w:tr>
      <w:tr>
        <w:tc>
          <w:tcPr/>
          <w:p>
            <w:pPr>
              <w:pStyle w:val="Compact"/>
              <w:jc w:val="left"/>
            </w:pPr>
            <w:r>
              <w:t xml:space="preserve">ISO/IEC 27005:2022</w:t>
            </w:r>
          </w:p>
        </w:tc>
        <w:tc>
          <w:tcPr/>
          <w:p>
            <w:pPr>
              <w:pStyle w:val="Compact"/>
              <w:jc w:val="left"/>
            </w:pPr>
            <w:r>
              <w:t xml:space="preserve">Orientações para a gestão de riscos de segurança da informação</w:t>
            </w:r>
          </w:p>
        </w:tc>
        <w:tc>
          <w:tcPr/>
          <w:p>
            <w:pPr>
              <w:pStyle w:val="Compact"/>
              <w:jc w:val="left"/>
            </w:pPr>
            <w:r>
              <w:t xml:space="preserve">Orientação de apoio; não é a norma de certificação ISO/IEC 27001</w:t>
            </w:r>
          </w:p>
        </w:tc>
      </w:tr>
    </w:tbl>
    <w:p>
      <w:pPr>
        <w:numPr>
          <w:ilvl w:val="0"/>
          <w:numId w:val="1002"/>
        </w:numPr>
      </w:pPr>
      <w:r>
        <w:t xml:space="preserve">As cláusulas 4 a 10 contêm requisitos que a organização deve atender para demonstrar conformidade.</w:t>
      </w:r>
    </w:p>
    <w:p>
      <w:pPr>
        <w:numPr>
          <w:ilvl w:val="0"/>
          <w:numId w:val="1002"/>
        </w:numPr>
      </w:pPr>
      <w:r>
        <w:t xml:space="preserve">O Anexo A apresenta 93 controles de referência em quatro temas: 37 organizacionais, 8 de pessoas, 14 físicos e 34 tecnológicos.</w:t>
      </w:r>
    </w:p>
    <w:p>
      <w:pPr>
        <w:numPr>
          <w:ilvl w:val="0"/>
          <w:numId w:val="1002"/>
        </w:numPr>
      </w:pPr>
      <w:r>
        <w:t xml:space="preserve">A seleção de controles decorre do tratamento de riscos e das obrigações aplicáveis; o Anexo A não é uma lista universal em que todos os controles devam ser sempre implementados.</w:t>
      </w:r>
    </w:p>
    <w:p>
      <w:pPr>
        <w:numPr>
          <w:ilvl w:val="0"/>
          <w:numId w:val="1002"/>
        </w:numPr>
      </w:pPr>
      <w:r>
        <w:t xml:space="preserve">A Declaração de Aplicabilidade registra os controles necessários, a justificativa, o status de implementação e as exclusões justificadas do Anexo A.</w:t>
      </w:r>
    </w:p>
    <w:bookmarkEnd w:id="25"/>
    <w:bookmarkStart w:id="26" w:name="escopo-do-sgsi-e-partes-interessadas"/>
    <w:p>
      <w:pPr>
        <w:pStyle w:val="Heading1"/>
      </w:pPr>
      <w:r>
        <w:t xml:space="preserve">2. Escopo do SGSI e partes interessadas</w:t>
      </w:r>
    </w:p>
    <w:p>
      <w:pPr>
        <w:pStyle w:val="FirstParagraph"/>
      </w:pPr>
      <w:r>
        <w:rPr>
          <w:iCs/>
          <w:i/>
        </w:rPr>
        <w:t xml:space="preserve">Como definir um limite defensável para o sistema de gestão.</w:t>
      </w:r>
    </w:p>
    <w:p>
      <w:pPr>
        <w:numPr>
          <w:ilvl w:val="0"/>
          <w:numId w:val="1003"/>
        </w:numPr>
      </w:pPr>
      <w:r>
        <w:t xml:space="preserve">Identificar objetivos de negócio, produtos, serviços, processos, informações, entidades jurídicas, localidades, pessoas, fornecedores, tecnologias e dependências.</w:t>
      </w:r>
    </w:p>
    <w:p>
      <w:pPr>
        <w:numPr>
          <w:ilvl w:val="0"/>
          <w:numId w:val="1003"/>
        </w:numPr>
      </w:pPr>
      <w:r>
        <w:t xml:space="preserve">Compreender questões internas relevantes, como estratégia, cultura, competências, arquitetura, governança e recursos.</w:t>
      </w:r>
    </w:p>
    <w:p>
      <w:pPr>
        <w:numPr>
          <w:ilvl w:val="0"/>
          <w:numId w:val="1003"/>
        </w:numPr>
      </w:pPr>
      <w:r>
        <w:t xml:space="preserve">Compreender questões externas relevantes, como ameaças, leis, contratos, mercados, fornecedores, condições físicas e mudanças tecnológicas.</w:t>
      </w:r>
    </w:p>
    <w:p>
      <w:pPr>
        <w:numPr>
          <w:ilvl w:val="0"/>
          <w:numId w:val="1003"/>
        </w:numPr>
      </w:pPr>
      <w:r>
        <w:t xml:space="preserve">Determinar as partes interessadas e os requisitos pertinentes, incluindo clientes, reguladores, trabalhadores, proprietários, fornecedores, comunidades e partes relacionadas à certificação.</w:t>
      </w:r>
    </w:p>
    <w:p>
      <w:pPr>
        <w:numPr>
          <w:ilvl w:val="0"/>
          <w:numId w:val="1003"/>
        </w:numPr>
      </w:pPr>
      <w:r>
        <w:t xml:space="preserve">Considerar se a mudança climática é relevante para a eficácia do SGSI e se as partes interessadas possuem requisitos relacionados ao clima; documentar o raciocínio.</w:t>
      </w:r>
    </w:p>
    <w:p>
      <w:pPr>
        <w:numPr>
          <w:ilvl w:val="0"/>
          <w:numId w:val="1003"/>
        </w:numPr>
      </w:pPr>
      <w:r>
        <w:t xml:space="preserve">Definir limites, interfaces, exclusões, dependências e justificativas do escopo em linguagem auditável.</w:t>
      </w:r>
    </w:p>
    <w:p>
      <w:pPr>
        <w:numPr>
          <w:ilvl w:val="0"/>
          <w:numId w:val="1003"/>
        </w:numPr>
      </w:pPr>
      <w:r>
        <w:t xml:space="preserve">Manter o escopo alinhado aos inventários de ativos, processos, redes, nuvem, fornecedores e fluxos de dados.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Teste de escopo</w:t>
            </w:r>
          </w:p>
        </w:tc>
        <w:tc>
          <w:tcPr/>
          <w:p>
            <w:pPr>
              <w:pStyle w:val="Compact"/>
              <w:jc w:val="left"/>
            </w:pPr>
            <w:r>
              <w:rPr>
                <w:bCs/>
                <w:b/>
              </w:rPr>
              <w:t xml:space="preserve">Pergunta gerencial</w:t>
            </w:r>
          </w:p>
        </w:tc>
        <w:tc>
          <w:tcPr/>
          <w:p>
            <w:pPr>
              <w:pStyle w:val="Compact"/>
              <w:jc w:val="left"/>
            </w:pPr>
            <w:r>
              <w:rPr>
                <w:bCs/>
                <w:b/>
              </w:rPr>
              <w:t xml:space="preserve">Evidência</w:t>
            </w:r>
          </w:p>
        </w:tc>
      </w:tr>
      <w:tr>
        <w:tc>
          <w:tcPr/>
          <w:p>
            <w:pPr>
              <w:pStyle w:val="Compact"/>
              <w:jc w:val="left"/>
            </w:pPr>
            <w:r>
              <w:t xml:space="preserve">Limite</w:t>
            </w:r>
          </w:p>
        </w:tc>
        <w:tc>
          <w:tcPr/>
          <w:p>
            <w:pPr>
              <w:pStyle w:val="Compact"/>
              <w:jc w:val="left"/>
            </w:pPr>
            <w:r>
              <w:t xml:space="preserve">Quais entidades jurídicas, unidades, serviços, processos e tecnologias estão incluídos?</w:t>
            </w:r>
          </w:p>
        </w:tc>
        <w:tc>
          <w:tcPr/>
          <w:p>
            <w:pPr>
              <w:pStyle w:val="Compact"/>
              <w:jc w:val="left"/>
            </w:pPr>
            <w:r>
              <w:t xml:space="preserve">Declaração de escopo aprovada e mapas</w:t>
            </w:r>
          </w:p>
        </w:tc>
      </w:tr>
      <w:tr>
        <w:tc>
          <w:tcPr/>
          <w:p>
            <w:pPr>
              <w:pStyle w:val="Compact"/>
              <w:jc w:val="left"/>
            </w:pPr>
            <w:r>
              <w:t xml:space="preserve">Interfaces</w:t>
            </w:r>
          </w:p>
        </w:tc>
        <w:tc>
          <w:tcPr/>
          <w:p>
            <w:pPr>
              <w:pStyle w:val="Compact"/>
              <w:jc w:val="left"/>
            </w:pPr>
            <w:r>
              <w:t xml:space="preserve">O que conecta o escopo a outras equipes, sistemas, fornecedores e localidades?</w:t>
            </w:r>
          </w:p>
        </w:tc>
        <w:tc>
          <w:tcPr/>
          <w:p>
            <w:pPr>
              <w:pStyle w:val="Compact"/>
              <w:jc w:val="left"/>
            </w:pPr>
            <w:r>
              <w:t xml:space="preserve">Fluxos de dados, arquitetura, contratos e matriz de responsabilidades</w:t>
            </w:r>
          </w:p>
        </w:tc>
      </w:tr>
      <w:tr>
        <w:tc>
          <w:tcPr/>
          <w:p>
            <w:pPr>
              <w:pStyle w:val="Compact"/>
              <w:jc w:val="left"/>
            </w:pPr>
            <w:r>
              <w:t xml:space="preserve">Completude</w:t>
            </w:r>
          </w:p>
        </w:tc>
        <w:tc>
          <w:tcPr/>
          <w:p>
            <w:pPr>
              <w:pStyle w:val="Compact"/>
              <w:jc w:val="left"/>
            </w:pPr>
            <w:r>
              <w:t xml:space="preserve">Informações ou riscos importantes podem estar ocultos fora do limite declarado?</w:t>
            </w:r>
          </w:p>
        </w:tc>
        <w:tc>
          <w:tcPr/>
          <w:p>
            <w:pPr>
              <w:pStyle w:val="Compact"/>
              <w:jc w:val="left"/>
            </w:pPr>
            <w:r>
              <w:t xml:space="preserve">Inventários reconciliados e atividades de descoberta</w:t>
            </w:r>
          </w:p>
        </w:tc>
      </w:tr>
      <w:tr>
        <w:tc>
          <w:tcPr/>
          <w:p>
            <w:pPr>
              <w:pStyle w:val="Compact"/>
              <w:jc w:val="left"/>
            </w:pPr>
            <w:r>
              <w:t xml:space="preserve">Mudança</w:t>
            </w:r>
          </w:p>
        </w:tc>
        <w:tc>
          <w:tcPr/>
          <w:p>
            <w:pPr>
              <w:pStyle w:val="Compact"/>
              <w:jc w:val="left"/>
            </w:pPr>
            <w:r>
              <w:t xml:space="preserve">O que aciona uma revisão do escopo?</w:t>
            </w:r>
          </w:p>
        </w:tc>
        <w:tc>
          <w:tcPr/>
          <w:p>
            <w:pPr>
              <w:pStyle w:val="Compact"/>
              <w:jc w:val="left"/>
            </w:pPr>
            <w:r>
              <w:t xml:space="preserve">Registros de mudança, aquisições e pontos de controle de produtos</w:t>
            </w:r>
          </w:p>
        </w:tc>
      </w:tr>
      <w:tr>
        <w:tc>
          <w:tcPr/>
          <w:p>
            <w:pPr>
              <w:pStyle w:val="Compact"/>
              <w:jc w:val="left"/>
            </w:pPr>
            <w:r>
              <w:t xml:space="preserve">Relevância climática</w:t>
            </w:r>
          </w:p>
        </w:tc>
        <w:tc>
          <w:tcPr/>
          <w:p>
            <w:pPr>
              <w:pStyle w:val="Compact"/>
              <w:jc w:val="left"/>
            </w:pPr>
            <w:r>
              <w:t xml:space="preserve">Efeitos climáticos ou expectativas das partes interessadas podem afetar disponibilidade, fornecedores, instalações, pessoas ou obrigações?</w:t>
            </w:r>
          </w:p>
        </w:tc>
        <w:tc>
          <w:tcPr/>
          <w:p>
            <w:pPr>
              <w:pStyle w:val="Compact"/>
              <w:jc w:val="left"/>
            </w:pPr>
            <w:r>
              <w:t xml:space="preserve">Análise de contexto, decisão e ações quando aplicável</w:t>
            </w:r>
          </w:p>
        </w:tc>
      </w:tr>
    </w:tbl>
    <w:bookmarkEnd w:id="26"/>
    <w:bookmarkStart w:id="30" w:name="avaliação-e-tratamento-de-riscos"/>
    <w:p>
      <w:pPr>
        <w:pStyle w:val="Heading1"/>
      </w:pPr>
      <w:r>
        <w:t xml:space="preserve">3. Avaliação e tratamento de riscos</w:t>
      </w:r>
    </w:p>
    <w:p>
      <w:pPr>
        <w:pStyle w:val="FirstParagraph"/>
      </w:pPr>
      <w:r>
        <w:rPr>
          <w:iCs/>
          <w:i/>
        </w:rPr>
        <w:t xml:space="preserve">Um método repetível que conecta o risco de negócio às decisões sobre controles.</w:t>
      </w:r>
    </w:p>
    <w:p>
      <w:pPr>
        <w:pStyle w:val="CaptionedFigure"/>
      </w:pPr>
      <w:r>
        <w:drawing>
          <wp:inline>
            <wp:extent cx="5334000" cy="2945452"/>
            <wp:effectExtent b="0" l="0" r="0" t="0"/>
            <wp:docPr descr="Os proprietários de riscos avaliam cenários, tratamento e risco residual usando critérios definidos." title="" id="28" name="Picture"/>
            <a:graphic>
              <a:graphicData uri="http://schemas.openxmlformats.org/drawingml/2006/picture">
                <pic:pic>
                  <pic:nvPicPr>
                    <pic:cNvPr descr="media/image2.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Os proprietários de riscos avaliam cenários, tratamento e risco residual usando critérios definidos.</w:t>
      </w:r>
    </w:p>
    <w:p>
      <w:pPr>
        <w:pStyle w:val="BodyText"/>
      </w:pPr>
      <w:r>
        <w:t xml:space="preserve">Figura 2. Fluxo de trabalho de riscos de segurança da informação</w:t>
      </w:r>
    </w:p>
    <w:p>
      <w:pPr>
        <w:pStyle w:val="BodyText"/>
      </w:pPr>
      <w:r>
        <w:t xml:space="preserve">Defina os critérios de risco antes da pontuação: método de identificação, escalas de probabilidade e consequência, regras de cálculo, limites de aceitação, tratamento obrigatório, escalonamento, frequência de revisão e autoridade do proprietário do risco. Aplique o método com consistência suficiente para produzir resultados válidos e comparáveis.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Conteúdo de exemplo</w:t>
            </w:r>
          </w:p>
        </w:tc>
      </w:tr>
      <w:tr>
        <w:tc>
          <w:tcPr/>
          <w:p>
            <w:pPr>
              <w:pStyle w:val="Compact"/>
              <w:jc w:val="left"/>
            </w:pPr>
            <w:r>
              <w:t xml:space="preserve">Ativo ou objetivo</w:t>
            </w:r>
          </w:p>
        </w:tc>
        <w:tc>
          <w:tcPr/>
          <w:p>
            <w:pPr>
              <w:pStyle w:val="Compact"/>
              <w:jc w:val="left"/>
            </w:pPr>
            <w:r>
              <w:t xml:space="preserve">Portal do cliente e disponibilidade exigida contratualmente</w:t>
            </w:r>
          </w:p>
        </w:tc>
      </w:tr>
      <w:tr>
        <w:tc>
          <w:tcPr/>
          <w:p>
            <w:pPr>
              <w:pStyle w:val="Compact"/>
              <w:jc w:val="left"/>
            </w:pPr>
            <w:r>
              <w:t xml:space="preserve">Evento de ameaça</w:t>
            </w:r>
          </w:p>
        </w:tc>
        <w:tc>
          <w:tcPr/>
          <w:p>
            <w:pPr>
              <w:pStyle w:val="Compact"/>
              <w:jc w:val="left"/>
            </w:pPr>
            <w:r>
              <w:t xml:space="preserve">Roubo de credenciais seguido de acesso administrativo não autorizado</w:t>
            </w:r>
          </w:p>
        </w:tc>
      </w:tr>
      <w:tr>
        <w:tc>
          <w:tcPr/>
          <w:p>
            <w:pPr>
              <w:pStyle w:val="Compact"/>
              <w:jc w:val="left"/>
            </w:pPr>
            <w:r>
              <w:t xml:space="preserve">Vulnerabilidade ou condição</w:t>
            </w:r>
          </w:p>
        </w:tc>
        <w:tc>
          <w:tcPr/>
          <w:p>
            <w:pPr>
              <w:pStyle w:val="Compact"/>
              <w:jc w:val="left"/>
            </w:pPr>
            <w:r>
              <w:t xml:space="preserve">Cadastro fraco e ausência de MFA resistente a phishing</w:t>
            </w:r>
          </w:p>
        </w:tc>
      </w:tr>
      <w:tr>
        <w:tc>
          <w:tcPr/>
          <w:p>
            <w:pPr>
              <w:pStyle w:val="Compact"/>
              <w:jc w:val="left"/>
            </w:pPr>
            <w:r>
              <w:t xml:space="preserve">Consequências</w:t>
            </w:r>
          </w:p>
        </w:tc>
        <w:tc>
          <w:tcPr/>
          <w:p>
            <w:pPr>
              <w:pStyle w:val="Compact"/>
              <w:jc w:val="left"/>
            </w:pPr>
            <w:r>
              <w:t xml:space="preserve">Divulgação de dados, indisponibilidade, violação contratual e custo de resposta</w:t>
            </w:r>
          </w:p>
        </w:tc>
      </w:tr>
      <w:tr>
        <w:tc>
          <w:tcPr/>
          <w:p>
            <w:pPr>
              <w:pStyle w:val="Compact"/>
              <w:jc w:val="left"/>
            </w:pPr>
            <w:r>
              <w:t xml:space="preserve">Controles existentes</w:t>
            </w:r>
          </w:p>
        </w:tc>
        <w:tc>
          <w:tcPr/>
          <w:p>
            <w:pPr>
              <w:pStyle w:val="Compact"/>
              <w:jc w:val="left"/>
            </w:pPr>
            <w:r>
              <w:t xml:space="preserve">MFA, acesso condicional, registros e verificação pelo suporte</w:t>
            </w:r>
          </w:p>
        </w:tc>
      </w:tr>
      <w:tr>
        <w:tc>
          <w:tcPr/>
          <w:p>
            <w:pPr>
              <w:pStyle w:val="Compact"/>
              <w:jc w:val="left"/>
            </w:pPr>
            <w:r>
              <w:t xml:space="preserve">Risco inerente ou atual</w:t>
            </w:r>
          </w:p>
        </w:tc>
        <w:tc>
          <w:tcPr/>
          <w:p>
            <w:pPr>
              <w:pStyle w:val="Compact"/>
              <w:jc w:val="left"/>
            </w:pPr>
            <w:r>
              <w:t xml:space="preserve">Pontuação conforme critérios aprovados de probabilidade e consequência</w:t>
            </w:r>
          </w:p>
        </w:tc>
      </w:tr>
      <w:tr>
        <w:tc>
          <w:tcPr/>
          <w:p>
            <w:pPr>
              <w:pStyle w:val="Compact"/>
              <w:jc w:val="left"/>
            </w:pPr>
            <w:r>
              <w:t xml:space="preserve">Tratamento</w:t>
            </w:r>
          </w:p>
        </w:tc>
        <w:tc>
          <w:tcPr/>
          <w:p>
            <w:pPr>
              <w:pStyle w:val="Compact"/>
              <w:jc w:val="left"/>
            </w:pPr>
            <w:r>
              <w:t xml:space="preserve">Modificar o risco por meio de autenticação mais forte e recuperação monitorada</w:t>
            </w:r>
          </w:p>
        </w:tc>
      </w:tr>
      <w:tr>
        <w:tc>
          <w:tcPr/>
          <w:p>
            <w:pPr>
              <w:pStyle w:val="Compact"/>
              <w:jc w:val="left"/>
            </w:pPr>
            <w:r>
              <w:t xml:space="preserve">Proprietário e data</w:t>
            </w:r>
          </w:p>
        </w:tc>
        <w:tc>
          <w:tcPr/>
          <w:p>
            <w:pPr>
              <w:pStyle w:val="Compact"/>
              <w:jc w:val="left"/>
            </w:pPr>
            <w:r>
              <w:t xml:space="preserve">Proprietário responsável pelo risco e data-alvo designados</w:t>
            </w:r>
          </w:p>
        </w:tc>
      </w:tr>
      <w:tr>
        <w:tc>
          <w:tcPr/>
          <w:p>
            <w:pPr>
              <w:pStyle w:val="Compact"/>
              <w:jc w:val="left"/>
            </w:pPr>
            <w:r>
              <w:t xml:space="preserve">Risco residual</w:t>
            </w:r>
          </w:p>
        </w:tc>
        <w:tc>
          <w:tcPr/>
          <w:p>
            <w:pPr>
              <w:pStyle w:val="Compact"/>
              <w:jc w:val="left"/>
            </w:pPr>
            <w:r>
              <w:t xml:space="preserve">Reavaliar após o tratamento e obter aprovação explícita do proprietário</w:t>
            </w:r>
          </w:p>
        </w:tc>
      </w:tr>
    </w:tbl>
    <w:bookmarkEnd w:id="30"/>
    <w:bookmarkStart w:id="34" w:name="declaração-de-aplicabilidade"/>
    <w:p>
      <w:pPr>
        <w:pStyle w:val="Heading1"/>
      </w:pPr>
      <w:r>
        <w:t xml:space="preserve">4. Declaração de Aplicabilidade</w:t>
      </w:r>
    </w:p>
    <w:p>
      <w:pPr>
        <w:pStyle w:val="FirstParagraph"/>
      </w:pPr>
      <w:r>
        <w:rPr>
          <w:iCs/>
          <w:i/>
        </w:rPr>
        <w:t xml:space="preserve">A ponte entre o tratamento de riscos, o Anexo A, outros controles e as evidências de auditoria.</w:t>
      </w:r>
    </w:p>
    <w:p>
      <w:pPr>
        <w:pStyle w:val="CaptionedFigure"/>
      </w:pPr>
      <w:r>
        <w:drawing>
          <wp:inline>
            <wp:extent cx="5334000" cy="2945452"/>
            <wp:effectExtent b="0" l="0" r="0" t="0"/>
            <wp:docPr descr="A Declaração de Aplicabilidade registra a seleção fundamentada de controles e o status de implementação." title="" id="32" name="Picture"/>
            <a:graphic>
              <a:graphicData uri="http://schemas.openxmlformats.org/drawingml/2006/picture">
                <pic:pic>
                  <pic:nvPicPr>
                    <pic:cNvPr descr="media/image3.png" id="33" name="Picture"/>
                    <pic:cNvPicPr>
                      <a:picLocks noChangeArrowheads="1" noChangeAspect="1"/>
                    </pic:cNvPicPr>
                  </pic:nvPicPr>
                  <pic:blipFill>
                    <a:blip r:embed="rId31"/>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 Declaração de Aplicabilidade registra a seleção fundamentada de controles e o status de implementação.</w:t>
      </w:r>
    </w:p>
    <w:p>
      <w:pPr>
        <w:pStyle w:val="BodyText"/>
      </w:pPr>
      <w:r>
        <w:t xml:space="preserve">Figura 3. Fluxo de trabalho da Declaração de Aplicabilidade</w:t>
      </w:r>
    </w:p>
    <w:p>
      <w:pPr>
        <w:numPr>
          <w:ilvl w:val="0"/>
          <w:numId w:val="1004"/>
        </w:numPr>
      </w:pPr>
      <w:r>
        <w:t xml:space="preserve">Listar os controles necessários para tratar os riscos de segurança da informação identificados e atender aos requisitos legais, regulatórios, contratuais e de negócio.</w:t>
      </w:r>
    </w:p>
    <w:p>
      <w:pPr>
        <w:numPr>
          <w:ilvl w:val="0"/>
          <w:numId w:val="1004"/>
        </w:numPr>
      </w:pPr>
      <w:r>
        <w:t xml:space="preserve">Comparar os controles selecionados com o Anexo A para verificar se controles de referência necessários não foram ignorados.</w:t>
      </w:r>
    </w:p>
    <w:p>
      <w:pPr>
        <w:numPr>
          <w:ilvl w:val="0"/>
          <w:numId w:val="1004"/>
        </w:numPr>
      </w:pPr>
      <w:r>
        <w:t xml:space="preserve">Registrar se cada controle do Anexo A é aplicável e justificar sua inclusão ou exclusão.</w:t>
      </w:r>
    </w:p>
    <w:p>
      <w:pPr>
        <w:numPr>
          <w:ilvl w:val="0"/>
          <w:numId w:val="1004"/>
        </w:numPr>
      </w:pPr>
      <w:r>
        <w:t xml:space="preserve">Registrar claramente o status de implementação e mantê-lo coerente com o plano de tratamento de riscos e as evidências operacionais.</w:t>
      </w:r>
    </w:p>
    <w:p>
      <w:pPr>
        <w:numPr>
          <w:ilvl w:val="0"/>
          <w:numId w:val="1004"/>
        </w:numPr>
      </w:pPr>
      <w:r>
        <w:t xml:space="preserve">Incluir controles específicos da organização quando o Anexo A não tratar completamente determinado risco.</w:t>
      </w:r>
    </w:p>
    <w:p>
      <w:pPr>
        <w:numPr>
          <w:ilvl w:val="0"/>
          <w:numId w:val="1004"/>
        </w:numPr>
      </w:pPr>
      <w:r>
        <w:t xml:space="preserve">Controlar a Declaração de Aplicabilidade como informação documentada e atualizá-la após mudanças materiais em riscos, escopo, requisitos legais, fornecedores, tecnologia ou controles.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Controle</w:t>
            </w:r>
          </w:p>
        </w:tc>
        <w:tc>
          <w:tcPr/>
          <w:p>
            <w:pPr>
              <w:pStyle w:val="Compact"/>
              <w:jc w:val="left"/>
            </w:pPr>
            <w:r>
              <w:rPr>
                <w:bCs/>
                <w:b/>
              </w:rPr>
              <w:t xml:space="preserve">Aplicável?</w:t>
            </w:r>
          </w:p>
        </w:tc>
        <w:tc>
          <w:tcPr/>
          <w:p>
            <w:pPr>
              <w:pStyle w:val="Compact"/>
              <w:jc w:val="left"/>
            </w:pPr>
            <w:r>
              <w:rPr>
                <w:bCs/>
                <w:b/>
              </w:rPr>
              <w:t xml:space="preserve">Justificativa</w:t>
            </w:r>
          </w:p>
        </w:tc>
        <w:tc>
          <w:tcPr/>
          <w:p>
            <w:pPr>
              <w:pStyle w:val="Compact"/>
              <w:jc w:val="left"/>
            </w:pPr>
            <w:r>
              <w:rPr>
                <w:bCs/>
                <w:b/>
              </w:rPr>
              <w:t xml:space="preserve">Status</w:t>
            </w:r>
          </w:p>
        </w:tc>
        <w:tc>
          <w:tcPr/>
          <w:p>
            <w:pPr>
              <w:pStyle w:val="Compact"/>
              <w:jc w:val="left"/>
            </w:pPr>
            <w:r>
              <w:rPr>
                <w:bCs/>
                <w:b/>
              </w:rPr>
              <w:t xml:space="preserve">Responsável / evidência</w:t>
            </w:r>
          </w:p>
        </w:tc>
      </w:tr>
      <w:tr>
        <w:tc>
          <w:tcPr/>
          <w:p>
            <w:pPr>
              <w:pStyle w:val="Compact"/>
              <w:jc w:val="left"/>
            </w:pPr>
            <w:r>
              <w:t xml:space="preserve">Exemplo 8.15 — registros de eventos</w:t>
            </w:r>
          </w:p>
        </w:tc>
        <w:tc>
          <w:tcPr/>
          <w:p>
            <w:pPr>
              <w:pStyle w:val="Compact"/>
              <w:jc w:val="left"/>
            </w:pPr>
            <w:r>
              <w:t xml:space="preserve">Sim</w:t>
            </w:r>
          </w:p>
        </w:tc>
        <w:tc>
          <w:tcPr/>
          <w:p>
            <w:pPr>
              <w:pStyle w:val="Compact"/>
              <w:jc w:val="left"/>
            </w:pPr>
            <w:r>
              <w:t xml:space="preserve">Necessário para detecção, investigação e obrigações aplicáveis</w:t>
            </w:r>
          </w:p>
        </w:tc>
        <w:tc>
          <w:tcPr/>
          <w:p>
            <w:pPr>
              <w:pStyle w:val="Compact"/>
              <w:jc w:val="left"/>
            </w:pPr>
            <w:r>
              <w:t xml:space="preserve">Implementado com ações em aberto</w:t>
            </w:r>
          </w:p>
        </w:tc>
        <w:tc>
          <w:tcPr/>
          <w:p>
            <w:pPr>
              <w:pStyle w:val="Compact"/>
              <w:jc w:val="left"/>
            </w:pPr>
            <w:r>
              <w:t xml:space="preserve">Operações de Segurança / inventário de fontes e registros de revisão</w:t>
            </w:r>
          </w:p>
        </w:tc>
      </w:tr>
      <w:tr>
        <w:tc>
          <w:tcPr/>
          <w:p>
            <w:pPr>
              <w:pStyle w:val="Compact"/>
              <w:jc w:val="left"/>
            </w:pPr>
            <w:r>
              <w:t xml:space="preserve">Exemplo 7.9 — ativos fora das instalações</w:t>
            </w:r>
          </w:p>
        </w:tc>
        <w:tc>
          <w:tcPr/>
          <w:p>
            <w:pPr>
              <w:pStyle w:val="Compact"/>
              <w:jc w:val="left"/>
            </w:pPr>
            <w:r>
              <w:t xml:space="preserve">Sim</w:t>
            </w:r>
          </w:p>
        </w:tc>
        <w:tc>
          <w:tcPr/>
          <w:p>
            <w:pPr>
              <w:pStyle w:val="Compact"/>
              <w:jc w:val="left"/>
            </w:pPr>
            <w:r>
              <w:t xml:space="preserve">Pessoas em trabalho remoto ou viagem utilizam dispositivos corporativos</w:t>
            </w:r>
          </w:p>
        </w:tc>
        <w:tc>
          <w:tcPr/>
          <w:p>
            <w:pPr>
              <w:pStyle w:val="Compact"/>
              <w:jc w:val="left"/>
            </w:pPr>
            <w:r>
              <w:t xml:space="preserve">Implementado</w:t>
            </w:r>
          </w:p>
        </w:tc>
        <w:tc>
          <w:tcPr/>
          <w:p>
            <w:pPr>
              <w:pStyle w:val="Compact"/>
              <w:jc w:val="left"/>
            </w:pPr>
            <w:r>
              <w:t xml:space="preserve">Operações de TI / inventário e evidência de criptografia</w:t>
            </w:r>
          </w:p>
        </w:tc>
      </w:tr>
      <w:tr>
        <w:tc>
          <w:tcPr/>
          <w:p>
            <w:pPr>
              <w:pStyle w:val="Compact"/>
              <w:jc w:val="left"/>
            </w:pPr>
            <w:r>
              <w:t xml:space="preserve">Exemplo de controle organizacional</w:t>
            </w:r>
          </w:p>
        </w:tc>
        <w:tc>
          <w:tcPr/>
          <w:p>
            <w:pPr>
              <w:pStyle w:val="Compact"/>
              <w:jc w:val="left"/>
            </w:pPr>
            <w:r>
              <w:t xml:space="preserve">Sim</w:t>
            </w:r>
          </w:p>
        </w:tc>
        <w:tc>
          <w:tcPr/>
          <w:p>
            <w:pPr>
              <w:pStyle w:val="Compact"/>
              <w:jc w:val="left"/>
            </w:pPr>
            <w:r>
              <w:t xml:space="preserve">Risco específico de segurança de produto exige versões assinadas</w:t>
            </w:r>
          </w:p>
        </w:tc>
        <w:tc>
          <w:tcPr/>
          <w:p>
            <w:pPr>
              <w:pStyle w:val="Compact"/>
              <w:jc w:val="left"/>
            </w:pPr>
            <w:r>
              <w:t xml:space="preserve">Parcialmente implementado</w:t>
            </w:r>
          </w:p>
        </w:tc>
        <w:tc>
          <w:tcPr/>
          <w:p>
            <w:pPr>
              <w:pStyle w:val="Compact"/>
              <w:jc w:val="left"/>
            </w:pPr>
            <w:r>
              <w:t xml:space="preserve">Engenharia / registros de pipeline</w:t>
            </w:r>
          </w:p>
        </w:tc>
      </w:tr>
      <w:tr>
        <w:tc>
          <w:tcPr/>
          <w:p>
            <w:pPr>
              <w:pStyle w:val="Compact"/>
              <w:jc w:val="left"/>
            </w:pPr>
            <w:r>
              <w:t xml:space="preserve">Exemplo de exclusão</w:t>
            </w:r>
          </w:p>
        </w:tc>
        <w:tc>
          <w:tcPr/>
          <w:p>
            <w:pPr>
              <w:pStyle w:val="Compact"/>
              <w:jc w:val="left"/>
            </w:pPr>
            <w:r>
              <w:t xml:space="preserve">Não</w:t>
            </w:r>
          </w:p>
        </w:tc>
        <w:tc>
          <w:tcPr/>
          <w:p>
            <w:pPr>
              <w:pStyle w:val="Compact"/>
              <w:jc w:val="left"/>
            </w:pPr>
            <w:r>
              <w:t xml:space="preserve">A tecnologia ou o cenário descrito não existe no escopo controlado</w:t>
            </w:r>
          </w:p>
        </w:tc>
        <w:tc>
          <w:tcPr/>
          <w:p>
            <w:pPr>
              <w:pStyle w:val="Compact"/>
              <w:jc w:val="left"/>
            </w:pPr>
            <w:r>
              <w:t xml:space="preserve">Não aplicável</w:t>
            </w:r>
          </w:p>
        </w:tc>
        <w:tc>
          <w:tcPr/>
          <w:p>
            <w:pPr>
              <w:pStyle w:val="Compact"/>
              <w:jc w:val="left"/>
            </w:pPr>
            <w:r>
              <w:t xml:space="preserve">Evidência de escopo e arquitetura</w:t>
            </w:r>
          </w:p>
        </w:tc>
      </w:tr>
    </w:tbl>
    <w:bookmarkEnd w:id="34"/>
    <w:bookmarkStart w:id="38" w:name="documentação-e-evidências"/>
    <w:p>
      <w:pPr>
        <w:pStyle w:val="Heading1"/>
      </w:pPr>
      <w:r>
        <w:t xml:space="preserve">5. Documentação e evidências</w:t>
      </w:r>
    </w:p>
    <w:p>
      <w:pPr>
        <w:pStyle w:val="FirstParagraph"/>
      </w:pPr>
      <w:r>
        <w:rPr>
          <w:iCs/>
          <w:i/>
        </w:rPr>
        <w:t xml:space="preserve">Como manter informações documentadas úteis sem criar burocracia.</w:t>
      </w:r>
    </w:p>
    <w:p>
      <w:pPr>
        <w:pStyle w:val="CaptionedFigure"/>
      </w:pPr>
      <w:r>
        <w:drawing>
          <wp:inline>
            <wp:extent cx="5334000" cy="2854158"/>
            <wp:effectExtent b="0" l="0" r="0" t="0"/>
            <wp:docPr descr="As evidências devem sustentar o desenho, a operação, as exceções, a correção e o reteste." title="" id="36" name="Picture"/>
            <a:graphic>
              <a:graphicData uri="http://schemas.openxmlformats.org/drawingml/2006/picture">
                <pic:pic>
                  <pic:nvPicPr>
                    <pic:cNvPr descr="media/image4.png" id="37" name="Picture"/>
                    <pic:cNvPicPr>
                      <a:picLocks noChangeArrowheads="1" noChangeAspect="1"/>
                    </pic:cNvPicPr>
                  </pic:nvPicPr>
                  <pic:blipFill>
                    <a:blip r:embed="rId35"/>
                    <a:stretch>
                      <a:fillRect/>
                    </a:stretch>
                  </pic:blipFill>
                  <pic:spPr bwMode="auto">
                    <a:xfrm>
                      <a:off x="0" y="0"/>
                      <a:ext cx="5334000" cy="2854158"/>
                    </a:xfrm>
                    <a:prstGeom prst="rect">
                      <a:avLst/>
                    </a:prstGeom>
                    <a:noFill/>
                    <a:ln w="9525">
                      <a:noFill/>
                      <a:headEnd/>
                      <a:tailEnd/>
                    </a:ln>
                  </pic:spPr>
                </pic:pic>
              </a:graphicData>
            </a:graphic>
          </wp:inline>
        </w:drawing>
      </w:r>
    </w:p>
    <w:p>
      <w:pPr>
        <w:pStyle w:val="ImageCaption"/>
      </w:pPr>
      <w:r>
        <w:t xml:space="preserve">As evidências devem sustentar o desenho, a operação, as exceções, a correção e o reteste.</w:t>
      </w:r>
    </w:p>
    <w:p>
      <w:pPr>
        <w:pStyle w:val="BodyText"/>
      </w:pPr>
      <w:r>
        <w:t xml:space="preserve">Figura 4. Cadeia de requisitos até evidências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 ou registro</w:t>
            </w:r>
          </w:p>
        </w:tc>
        <w:tc>
          <w:tcPr/>
          <w:p>
            <w:pPr>
              <w:pStyle w:val="Compact"/>
              <w:jc w:val="left"/>
            </w:pPr>
            <w:r>
              <w:rPr>
                <w:bCs/>
                <w:b/>
              </w:rPr>
              <w:t xml:space="preserve">Finalidade</w:t>
            </w:r>
          </w:p>
        </w:tc>
        <w:tc>
          <w:tcPr/>
          <w:p>
            <w:pPr>
              <w:pStyle w:val="Compact"/>
              <w:jc w:val="left"/>
            </w:pPr>
            <w:r>
              <w:rPr>
                <w:bCs/>
                <w:b/>
              </w:rPr>
              <w:t xml:space="preserve">Verificações de controle</w:t>
            </w:r>
          </w:p>
        </w:tc>
      </w:tr>
      <w:tr>
        <w:tc>
          <w:tcPr/>
          <w:p>
            <w:pPr>
              <w:pStyle w:val="Compact"/>
              <w:jc w:val="left"/>
            </w:pPr>
            <w:r>
              <w:t xml:space="preserve">Escopo do SGSI</w:t>
            </w:r>
          </w:p>
        </w:tc>
        <w:tc>
          <w:tcPr/>
          <w:p>
            <w:pPr>
              <w:pStyle w:val="Compact"/>
              <w:jc w:val="left"/>
            </w:pPr>
            <w:r>
              <w:t xml:space="preserve">Define limites e interfaces</w:t>
            </w:r>
          </w:p>
        </w:tc>
        <w:tc>
          <w:tcPr/>
          <w:p>
            <w:pPr>
              <w:pStyle w:val="Compact"/>
              <w:jc w:val="left"/>
            </w:pPr>
            <w:r>
              <w:t xml:space="preserve">Aprovado, atual e coerente com a realidade</w:t>
            </w:r>
          </w:p>
        </w:tc>
      </w:tr>
      <w:tr>
        <w:tc>
          <w:tcPr/>
          <w:p>
            <w:pPr>
              <w:pStyle w:val="Compact"/>
              <w:jc w:val="left"/>
            </w:pPr>
            <w:r>
              <w:t xml:space="preserve">Política</w:t>
            </w:r>
          </w:p>
        </w:tc>
        <w:tc>
          <w:tcPr/>
          <w:p>
            <w:pPr>
              <w:pStyle w:val="Compact"/>
              <w:jc w:val="left"/>
            </w:pPr>
            <w:r>
              <w:t xml:space="preserve">Estabelece direção e compromissos</w:t>
            </w:r>
          </w:p>
        </w:tc>
        <w:tc>
          <w:tcPr/>
          <w:p>
            <w:pPr>
              <w:pStyle w:val="Compact"/>
              <w:jc w:val="left"/>
            </w:pPr>
            <w:r>
              <w:t xml:space="preserve">Aprovada, comunicada e revisada</w:t>
            </w:r>
          </w:p>
        </w:tc>
      </w:tr>
      <w:tr>
        <w:tc>
          <w:tcPr/>
          <w:p>
            <w:pPr>
              <w:pStyle w:val="Compact"/>
              <w:jc w:val="left"/>
            </w:pPr>
            <w:r>
              <w:t xml:space="preserve">Método e registro de riscos</w:t>
            </w:r>
          </w:p>
        </w:tc>
        <w:tc>
          <w:tcPr/>
          <w:p>
            <w:pPr>
              <w:pStyle w:val="Compact"/>
              <w:jc w:val="left"/>
            </w:pPr>
            <w:r>
              <w:t xml:space="preserve">Demonstra avaliação e decisões repetíveis</w:t>
            </w:r>
          </w:p>
        </w:tc>
        <w:tc>
          <w:tcPr/>
          <w:p>
            <w:pPr>
              <w:pStyle w:val="Compact"/>
              <w:jc w:val="left"/>
            </w:pPr>
            <w:r>
              <w:t xml:space="preserve">Critérios aplicados de forma consistente; proprietários aprovam o risco residual</w:t>
            </w:r>
          </w:p>
        </w:tc>
      </w:tr>
      <w:tr>
        <w:tc>
          <w:tcPr/>
          <w:p>
            <w:pPr>
              <w:pStyle w:val="Compact"/>
              <w:jc w:val="left"/>
            </w:pPr>
            <w:r>
              <w:t xml:space="preserve">Plano de tratamento de riscos</w:t>
            </w:r>
          </w:p>
        </w:tc>
        <w:tc>
          <w:tcPr/>
          <w:p>
            <w:pPr>
              <w:pStyle w:val="Compact"/>
              <w:jc w:val="left"/>
            </w:pPr>
            <w:r>
              <w:t xml:space="preserve">Acompanha ações, responsáveis, recursos e datas</w:t>
            </w:r>
          </w:p>
        </w:tc>
        <w:tc>
          <w:tcPr/>
          <w:p>
            <w:pPr>
              <w:pStyle w:val="Compact"/>
              <w:jc w:val="left"/>
            </w:pPr>
            <w:r>
              <w:t xml:space="preserve">Alinhado aos riscos e à Declaração de Aplicabilidade</w:t>
            </w:r>
          </w:p>
        </w:tc>
      </w:tr>
      <w:tr>
        <w:tc>
          <w:tcPr/>
          <w:p>
            <w:pPr>
              <w:pStyle w:val="Compact"/>
              <w:jc w:val="left"/>
            </w:pPr>
            <w:r>
              <w:t xml:space="preserve">Declaração de Aplicabilidade</w:t>
            </w:r>
          </w:p>
        </w:tc>
        <w:tc>
          <w:tcPr/>
          <w:p>
            <w:pPr>
              <w:pStyle w:val="Compact"/>
              <w:jc w:val="left"/>
            </w:pPr>
            <w:r>
              <w:t xml:space="preserve">Explica a seleção e o status dos controles</w:t>
            </w:r>
          </w:p>
        </w:tc>
        <w:tc>
          <w:tcPr/>
          <w:p>
            <w:pPr>
              <w:pStyle w:val="Compact"/>
              <w:jc w:val="left"/>
            </w:pPr>
            <w:r>
              <w:t xml:space="preserve">Todos os controles do Anexo A tratados; justificativas sustentadas</w:t>
            </w:r>
          </w:p>
        </w:tc>
      </w:tr>
      <w:tr>
        <w:tc>
          <w:tcPr/>
          <w:p>
            <w:pPr>
              <w:pStyle w:val="Compact"/>
              <w:jc w:val="left"/>
            </w:pPr>
            <w:r>
              <w:t xml:space="preserve">Objetivos e métricas</w:t>
            </w:r>
          </w:p>
        </w:tc>
        <w:tc>
          <w:tcPr/>
          <w:p>
            <w:pPr>
              <w:pStyle w:val="Compact"/>
              <w:jc w:val="left"/>
            </w:pPr>
            <w:r>
              <w:t xml:space="preserve">Demonstra resultados planejados e avaliação</w:t>
            </w:r>
          </w:p>
        </w:tc>
        <w:tc>
          <w:tcPr/>
          <w:p>
            <w:pPr>
              <w:pStyle w:val="Compact"/>
              <w:jc w:val="left"/>
            </w:pPr>
            <w:r>
              <w:t xml:space="preserve">Mensuráveis, atribuídos, analisados e usados para ação</w:t>
            </w:r>
          </w:p>
        </w:tc>
      </w:tr>
      <w:tr>
        <w:tc>
          <w:tcPr/>
          <w:p>
            <w:pPr>
              <w:pStyle w:val="Compact"/>
              <w:jc w:val="left"/>
            </w:pPr>
            <w:r>
              <w:t xml:space="preserve">Registros de competência e conscientização</w:t>
            </w:r>
          </w:p>
        </w:tc>
        <w:tc>
          <w:tcPr/>
          <w:p>
            <w:pPr>
              <w:pStyle w:val="Compact"/>
              <w:jc w:val="left"/>
            </w:pPr>
            <w:r>
              <w:t xml:space="preserve">Sustentam capacidade e entendimento</w:t>
            </w:r>
          </w:p>
        </w:tc>
        <w:tc>
          <w:tcPr/>
          <w:p>
            <w:pPr>
              <w:pStyle w:val="Compact"/>
              <w:jc w:val="left"/>
            </w:pPr>
            <w:r>
              <w:t xml:space="preserve">Baseados em função, avaliados e atualizados</w:t>
            </w:r>
          </w:p>
        </w:tc>
      </w:tr>
      <w:tr>
        <w:tc>
          <w:tcPr/>
          <w:p>
            <w:pPr>
              <w:pStyle w:val="Compact"/>
              <w:jc w:val="left"/>
            </w:pPr>
            <w:r>
              <w:t xml:space="preserve">Evidência operacional</w:t>
            </w:r>
          </w:p>
        </w:tc>
        <w:tc>
          <w:tcPr/>
          <w:p>
            <w:pPr>
              <w:pStyle w:val="Compact"/>
              <w:jc w:val="left"/>
            </w:pPr>
            <w:r>
              <w:t xml:space="preserve">Demonstra que os controles realmente operaram</w:t>
            </w:r>
          </w:p>
        </w:tc>
        <w:tc>
          <w:tcPr/>
          <w:p>
            <w:pPr>
              <w:pStyle w:val="Compact"/>
              <w:jc w:val="left"/>
            </w:pPr>
            <w:r>
              <w:t xml:space="preserve">Completa, autêntica, protegida e retida</w:t>
            </w:r>
          </w:p>
        </w:tc>
      </w:tr>
      <w:tr>
        <w:tc>
          <w:tcPr/>
          <w:p>
            <w:pPr>
              <w:pStyle w:val="Compact"/>
              <w:jc w:val="left"/>
            </w:pPr>
            <w:r>
              <w:t xml:space="preserve">Registros de auditoria e revisão</w:t>
            </w:r>
          </w:p>
        </w:tc>
        <w:tc>
          <w:tcPr/>
          <w:p>
            <w:pPr>
              <w:pStyle w:val="Compact"/>
              <w:jc w:val="left"/>
            </w:pPr>
            <w:r>
              <w:t xml:space="preserve">Sustentam supervisão e decisões</w:t>
            </w:r>
          </w:p>
        </w:tc>
        <w:tc>
          <w:tcPr/>
          <w:p>
            <w:pPr>
              <w:pStyle w:val="Compact"/>
              <w:jc w:val="left"/>
            </w:pPr>
            <w:r>
              <w:t xml:space="preserve">Objetivos, completos e acompanhados até a conclusão</w:t>
            </w:r>
          </w:p>
        </w:tc>
      </w:tr>
      <w:tr>
        <w:tc>
          <w:tcPr/>
          <w:p>
            <w:pPr>
              <w:pStyle w:val="Compact"/>
              <w:jc w:val="left"/>
            </w:pPr>
            <w:r>
              <w:t xml:space="preserve">Registros de ação corretiva</w:t>
            </w:r>
          </w:p>
        </w:tc>
        <w:tc>
          <w:tcPr/>
          <w:p>
            <w:pPr>
              <w:pStyle w:val="Compact"/>
              <w:jc w:val="left"/>
            </w:pPr>
            <w:r>
              <w:t xml:space="preserve">Demonstram causa-raiz e correção eficaz</w:t>
            </w:r>
          </w:p>
        </w:tc>
        <w:tc>
          <w:tcPr/>
          <w:p>
            <w:pPr>
              <w:pStyle w:val="Compact"/>
              <w:jc w:val="left"/>
            </w:pPr>
            <w:r>
              <w:t xml:space="preserve">Causa tratada, recorrência considerada e eficácia verificada</w:t>
            </w:r>
          </w:p>
        </w:tc>
      </w:tr>
    </w:tbl>
    <w:bookmarkEnd w:id="38"/>
    <w:bookmarkStart w:id="39" w:name="cláusula-4-contexto-da-organização"/>
    <w:p>
      <w:pPr>
        <w:pStyle w:val="Heading1"/>
      </w:pPr>
      <w:r>
        <w:t xml:space="preserve">6. Cláusula 4 — Contexto da organização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Contexto da organização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4.1</w:t>
            </w:r>
          </w:p>
        </w:tc>
        <w:tc>
          <w:tcPr/>
          <w:p>
            <w:pPr>
              <w:pStyle w:val="Compact"/>
              <w:jc w:val="left"/>
            </w:pPr>
            <w:r>
              <w:t xml:space="preserve">Compreender questões internas e externas que podem afetar o SGSI; considerar explicitamente se a mudança climática é relevante.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4.2</w:t>
            </w:r>
          </w:p>
        </w:tc>
        <w:tc>
          <w:tcPr/>
          <w:p>
            <w:pPr>
              <w:pStyle w:val="Compact"/>
              <w:jc w:val="left"/>
            </w:pPr>
            <w:r>
              <w:t xml:space="preserve">Identificar as partes interessadas pertinentes, seus requisitos e se incluem expectativas relacionadas ao clima.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4.3</w:t>
            </w:r>
          </w:p>
        </w:tc>
        <w:tc>
          <w:tcPr/>
          <w:p>
            <w:pPr>
              <w:pStyle w:val="Compact"/>
              <w:jc w:val="left"/>
            </w:pPr>
            <w:r>
              <w:t xml:space="preserve">Definir e manter o escopo do SGSI, incluindo limites, interfaces, dependências, localidades, tecnologia e exclusões.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4.4</w:t>
            </w:r>
          </w:p>
        </w:tc>
        <w:tc>
          <w:tcPr/>
          <w:p>
            <w:pPr>
              <w:pStyle w:val="Compact"/>
              <w:jc w:val="left"/>
            </w:pPr>
            <w:r>
              <w:t xml:space="preserve">Estabelecer, operar, manter e melhorar continuamente o SGSI e seus processos obrigatórios.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Emenda de 2024:</w:t>
            </w:r>
            <w:r>
              <w:t xml:space="preserve"> </w:t>
            </w:r>
            <w:r>
              <w:t xml:space="preserve">Determinar explicitamente se a mudança climática é relevante para o contexto do SGSI e reconhecer que as partes interessadas pertinentes podem ter requisitos relacionados ao clima. Manter evidências do raciocínio e de qualquer ação resultante.</w:t>
            </w:r>
          </w:p>
        </w:tc>
      </w:tr>
    </w:tbl>
    <w:bookmarkEnd w:id="39"/>
    <w:bookmarkStart w:id="40" w:name="cláusula-5-liderança"/>
    <w:p>
      <w:pPr>
        <w:pStyle w:val="Heading1"/>
      </w:pPr>
      <w:r>
        <w:t xml:space="preserve">7. Cláusula 5 — Liderança</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Liderança</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5.1</w:t>
            </w:r>
          </w:p>
        </w:tc>
        <w:tc>
          <w:tcPr/>
          <w:p>
            <w:pPr>
              <w:pStyle w:val="Compact"/>
              <w:jc w:val="left"/>
            </w:pPr>
            <w:r>
              <w:t xml:space="preserve">A alta direção demonstra comprometimento, integra o SGSI aos processos de negócio, fornece recursos e apoia a melhoria.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5.2</w:t>
            </w:r>
          </w:p>
        </w:tc>
        <w:tc>
          <w:tcPr/>
          <w:p>
            <w:pPr>
              <w:pStyle w:val="Compact"/>
              <w:jc w:val="left"/>
            </w:pPr>
            <w:r>
              <w:t xml:space="preserve">Estabelecer, comunicar e manter uma política de segurança da informação adequada à organização.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5.3</w:t>
            </w:r>
          </w:p>
        </w:tc>
        <w:tc>
          <w:tcPr/>
          <w:p>
            <w:pPr>
              <w:pStyle w:val="Compact"/>
              <w:jc w:val="left"/>
            </w:pPr>
            <w:r>
              <w:t xml:space="preserve">Atribuir e comunicar responsabilidades de segurança da informação e autoridade para reporte.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0"/>
    <w:bookmarkStart w:id="41" w:name="cláusula-6-planejamento"/>
    <w:p>
      <w:pPr>
        <w:pStyle w:val="Heading1"/>
      </w:pPr>
      <w:r>
        <w:t xml:space="preserve">8. Cláusula 6 — Planejamento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Planejamento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6.1.1</w:t>
            </w:r>
          </w:p>
        </w:tc>
        <w:tc>
          <w:tcPr/>
          <w:p>
            <w:pPr>
              <w:pStyle w:val="Compact"/>
              <w:jc w:val="left"/>
            </w:pPr>
            <w:r>
              <w:t xml:space="preserve">Determinar riscos e oportunidades no nível do SGSI, planejar ações, integrá-las aos processos do SGSI e avaliar sua eficácia.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6.1.2</w:t>
            </w:r>
          </w:p>
        </w:tc>
        <w:tc>
          <w:tcPr/>
          <w:p>
            <w:pPr>
              <w:pStyle w:val="Compact"/>
              <w:jc w:val="left"/>
            </w:pPr>
            <w:r>
              <w:t xml:space="preserve">Definir e aplicar critérios consistentes de risco de segurança da informação e métodos de avaliação; identificar responsáveis e analisar e avaliar os riscos.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6.1.3</w:t>
            </w:r>
          </w:p>
        </w:tc>
        <w:tc>
          <w:tcPr/>
          <w:p>
            <w:pPr>
              <w:pStyle w:val="Compact"/>
              <w:jc w:val="left"/>
            </w:pPr>
            <w:r>
              <w:t xml:space="preserve">Escolher opções e controles de tratamento de riscos, compará-los ao Anexo A, produzir a Declaração de Aplicabilidade e o plano de tratamento e obter aprovação do responsável pelo risco.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6.2</w:t>
            </w:r>
          </w:p>
        </w:tc>
        <w:tc>
          <w:tcPr/>
          <w:p>
            <w:pPr>
              <w:pStyle w:val="Compact"/>
              <w:jc w:val="left"/>
            </w:pPr>
            <w:r>
              <w:t xml:space="preserve">Definir objetivos mensuráveis de segurança com responsáveis, recursos, datas e métodos de avaliação.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6.3</w:t>
            </w:r>
          </w:p>
        </w:tc>
        <w:tc>
          <w:tcPr/>
          <w:p>
            <w:pPr>
              <w:pStyle w:val="Compact"/>
              <w:jc w:val="left"/>
            </w:pPr>
            <w:r>
              <w:t xml:space="preserve">Planejar mudanças no SGSI considerando finalidade, consequências, recursos, responsabilidades e integridade do sistema.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1"/>
    <w:bookmarkStart w:id="42" w:name="cláusula-7-apoio"/>
    <w:p>
      <w:pPr>
        <w:pStyle w:val="Heading1"/>
      </w:pPr>
      <w:r>
        <w:t xml:space="preserve">9. Cláusula 7 — Apoio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Apoio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7.1</w:t>
            </w:r>
          </w:p>
        </w:tc>
        <w:tc>
          <w:tcPr/>
          <w:p>
            <w:pPr>
              <w:pStyle w:val="Compact"/>
              <w:jc w:val="left"/>
            </w:pPr>
            <w:r>
              <w:t xml:space="preserve">Fornecer pessoas, orçamento, tecnologia e outros recursos necessários ao SGSI.</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7.2</w:t>
            </w:r>
          </w:p>
        </w:tc>
        <w:tc>
          <w:tcPr/>
          <w:p>
            <w:pPr>
              <w:pStyle w:val="Compact"/>
              <w:jc w:val="left"/>
            </w:pPr>
            <w:r>
              <w:t xml:space="preserve">Definir necessidades de competência, tratar lacunas, avaliar resultados e manter evidências.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7.3</w:t>
            </w:r>
          </w:p>
        </w:tc>
        <w:tc>
          <w:tcPr/>
          <w:p>
            <w:pPr>
              <w:pStyle w:val="Compact"/>
              <w:jc w:val="left"/>
            </w:pPr>
            <w:r>
              <w:t xml:space="preserve">Assegurar que as pessoas compreendam a política, sua contribuição e as consequências da não conformidade.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7.4</w:t>
            </w:r>
          </w:p>
        </w:tc>
        <w:tc>
          <w:tcPr/>
          <w:p>
            <w:pPr>
              <w:pStyle w:val="Compact"/>
              <w:jc w:val="left"/>
            </w:pPr>
            <w:r>
              <w:t xml:space="preserve">Planejar o que, quando, com quem e como a organização se comunica interna e externamente.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7.5</w:t>
            </w:r>
          </w:p>
        </w:tc>
        <w:tc>
          <w:tcPr/>
          <w:p>
            <w:pPr>
              <w:pStyle w:val="Compact"/>
              <w:jc w:val="left"/>
            </w:pPr>
            <w:r>
              <w:t xml:space="preserve">Criar, aprovar, identificar, proteger, distribuir, reter e controlar as informações documentadas necessárias.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2"/>
    <w:bookmarkStart w:id="43" w:name="cláusula-8-operação"/>
    <w:p>
      <w:pPr>
        <w:pStyle w:val="Heading1"/>
      </w:pPr>
      <w:r>
        <w:t xml:space="preserve">10. Cláusula 8 — Operação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Operação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8.1</w:t>
            </w:r>
          </w:p>
        </w:tc>
        <w:tc>
          <w:tcPr/>
          <w:p>
            <w:pPr>
              <w:pStyle w:val="Compact"/>
              <w:jc w:val="left"/>
            </w:pPr>
            <w:r>
              <w:t xml:space="preserve">Planejar e controlar processos do SGSI, critérios, mudanças, trabalho terceirizado e evidências da operação adequada.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8.2</w:t>
            </w:r>
          </w:p>
        </w:tc>
        <w:tc>
          <w:tcPr/>
          <w:p>
            <w:pPr>
              <w:pStyle w:val="Compact"/>
              <w:jc w:val="left"/>
            </w:pPr>
            <w:r>
              <w:t xml:space="preserve">Realizar avaliações de riscos de segurança da informação em intervalos planejados e quando ocorrerem mudanças significativas.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8.3</w:t>
            </w:r>
          </w:p>
        </w:tc>
        <w:tc>
          <w:tcPr/>
          <w:p>
            <w:pPr>
              <w:pStyle w:val="Compact"/>
              <w:jc w:val="left"/>
            </w:pPr>
            <w:r>
              <w:t xml:space="preserve">Implementar o plano de tratamento de riscos e manter evidências dos resultados.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3"/>
    <w:bookmarkStart w:id="47" w:name="cláusula-9-avaliação-de-desempenho"/>
    <w:p>
      <w:pPr>
        <w:pStyle w:val="Heading1"/>
      </w:pPr>
      <w:r>
        <w:t xml:space="preserve">11. Cláusula 9 — Avaliação de desempenho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Avaliação de desempenho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9.1</w:t>
            </w:r>
          </w:p>
        </w:tc>
        <w:tc>
          <w:tcPr/>
          <w:p>
            <w:pPr>
              <w:pStyle w:val="Compact"/>
              <w:jc w:val="left"/>
            </w:pPr>
            <w:r>
              <w:t xml:space="preserve">Definir o que monitorar e medir, como e quando fazê-lo, quem avalia e como os resultados são retidos e analisados.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9.2.1</w:t>
            </w:r>
          </w:p>
        </w:tc>
        <w:tc>
          <w:tcPr/>
          <w:p>
            <w:pPr>
              <w:pStyle w:val="Compact"/>
              <w:jc w:val="left"/>
            </w:pPr>
            <w:r>
              <w:t xml:space="preserve">Realizar auditorias internas em intervalos planejados para avaliar a conformidade com os requisitos organizacionais e da ISO/IEC 27001 e a eficácia da implementação.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9.2.2</w:t>
            </w:r>
          </w:p>
        </w:tc>
        <w:tc>
          <w:tcPr/>
          <w:p>
            <w:pPr>
              <w:pStyle w:val="Compact"/>
              <w:jc w:val="left"/>
            </w:pPr>
            <w:r>
              <w:t xml:space="preserve">Manter um programa de auditoria com frequência, métodos, responsabilidades, planejamento, reporte, escopo, critérios, auditores objetivos, resultados retidos e ação corretiva tempestiva.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9.3.1</w:t>
            </w:r>
          </w:p>
        </w:tc>
        <w:tc>
          <w:tcPr/>
          <w:p>
            <w:pPr>
              <w:pStyle w:val="Compact"/>
              <w:jc w:val="left"/>
            </w:pPr>
            <w:r>
              <w:t xml:space="preserve">A alta direção analisa o SGSI em intervalos planejados quanto à adequação, suficiência e eficácia contínuas.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9.3.2</w:t>
            </w:r>
          </w:p>
        </w:tc>
        <w:tc>
          <w:tcPr/>
          <w:p>
            <w:pPr>
              <w:pStyle w:val="Compact"/>
              <w:jc w:val="left"/>
            </w:pPr>
            <w:r>
              <w:t xml:space="preserve">Analisar entradas obrigatórias, como ações anteriores, mudanças de contexto, necessidades das partes interessadas, desempenho, feedback, riscos, tratamento e oportunidades de melhoria.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9.3.3</w:t>
            </w:r>
          </w:p>
        </w:tc>
        <w:tc>
          <w:tcPr/>
          <w:p>
            <w:pPr>
              <w:pStyle w:val="Compact"/>
              <w:jc w:val="left"/>
            </w:pPr>
            <w:r>
              <w:t xml:space="preserve">Registrar decisões da análise crítica da direção sobre melhorias e mudanças necessárias no SGSI.</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p>
      <w:pPr>
        <w:pStyle w:val="CaptionedFigure"/>
      </w:pPr>
      <w:r>
        <w:drawing>
          <wp:inline>
            <wp:extent cx="5334000" cy="2887931"/>
            <wp:effectExtent b="0" l="0" r="0" t="0"/>
            <wp:docPr descr="Um programa de auditoria considera riscos, independência, evidências, reporte e acompanhamento verificado." title="" id="45" name="Picture"/>
            <a:graphic>
              <a:graphicData uri="http://schemas.openxmlformats.org/drawingml/2006/picture">
                <pic:pic>
                  <pic:nvPicPr>
                    <pic:cNvPr descr="media/image5.png" id="46" name="Picture"/>
                    <pic:cNvPicPr>
                      <a:picLocks noChangeArrowheads="1" noChangeAspect="1"/>
                    </pic:cNvPicPr>
                  </pic:nvPicPr>
                  <pic:blipFill>
                    <a:blip r:embed="rId44"/>
                    <a:stretch>
                      <a:fillRect/>
                    </a:stretch>
                  </pic:blipFill>
                  <pic:spPr bwMode="auto">
                    <a:xfrm>
                      <a:off x="0" y="0"/>
                      <a:ext cx="5334000" cy="2887931"/>
                    </a:xfrm>
                    <a:prstGeom prst="rect">
                      <a:avLst/>
                    </a:prstGeom>
                    <a:noFill/>
                    <a:ln w="9525">
                      <a:noFill/>
                      <a:headEnd/>
                      <a:tailEnd/>
                    </a:ln>
                  </pic:spPr>
                </pic:pic>
              </a:graphicData>
            </a:graphic>
          </wp:inline>
        </w:drawing>
      </w:r>
    </w:p>
    <w:p>
      <w:pPr>
        <w:pStyle w:val="ImageCaption"/>
      </w:pPr>
      <w:r>
        <w:t xml:space="preserve">Um programa de auditoria considera riscos, independência, evidências, reporte e acompanhamento verificado.</w:t>
      </w:r>
    </w:p>
    <w:p>
      <w:pPr>
        <w:pStyle w:val="BodyText"/>
      </w:pPr>
      <w:r>
        <w:t xml:space="preserve">Figura 5. Fluxo de trabalho da auditoria interna</w:t>
      </w:r>
    </w:p>
    <w:bookmarkEnd w:id="47"/>
    <w:bookmarkStart w:id="51" w:name="cláusula-10-melhoria"/>
    <w:p>
      <w:pPr>
        <w:pStyle w:val="Heading1"/>
      </w:pPr>
      <w:r>
        <w:t xml:space="preserve">12. Cláusula 10 — Melhoria</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Melhoria</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10.1</w:t>
            </w:r>
          </w:p>
        </w:tc>
        <w:tc>
          <w:tcPr/>
          <w:p>
            <w:pPr>
              <w:pStyle w:val="Compact"/>
              <w:jc w:val="left"/>
            </w:pPr>
            <w:r>
              <w:t xml:space="preserve">Melhorar continuamente a adequação, suficiência e eficácia do SGSI.</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10.2</w:t>
            </w:r>
          </w:p>
        </w:tc>
        <w:tc>
          <w:tcPr/>
          <w:p>
            <w:pPr>
              <w:pStyle w:val="Compact"/>
              <w:jc w:val="left"/>
            </w:pPr>
            <w:r>
              <w:t xml:space="preserve">Reagir às não conformidades, corrigi-las, analisar causas, prevenir recorrência, verificar a eficácia e manter evidências.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p>
      <w:pPr>
        <w:pStyle w:val="CaptionedFigure"/>
      </w:pPr>
      <w:r>
        <w:drawing>
          <wp:inline>
            <wp:extent cx="5334000" cy="2837566"/>
            <wp:effectExtent b="0" l="0" r="0" t="0"/>
            <wp:docPr descr="Os 93 controles de referência estão agrupados em temas organizacionais, de pessoas, físicos e tecnológicos." title="" id="49" name="Picture"/>
            <a:graphic>
              <a:graphicData uri="http://schemas.openxmlformats.org/drawingml/2006/picture">
                <pic:pic>
                  <pic:nvPicPr>
                    <pic:cNvPr descr="media/image6.png" id="50" name="Picture"/>
                    <pic:cNvPicPr>
                      <a:picLocks noChangeArrowheads="1" noChangeAspect="1"/>
                    </pic:cNvPicPr>
                  </pic:nvPicPr>
                  <pic:blipFill>
                    <a:blip r:embed="rId48"/>
                    <a:stretch>
                      <a:fillRect/>
                    </a:stretch>
                  </pic:blipFill>
                  <pic:spPr bwMode="auto">
                    <a:xfrm>
                      <a:off x="0" y="0"/>
                      <a:ext cx="5334000" cy="2837566"/>
                    </a:xfrm>
                    <a:prstGeom prst="rect">
                      <a:avLst/>
                    </a:prstGeom>
                    <a:noFill/>
                    <a:ln w="9525">
                      <a:noFill/>
                      <a:headEnd/>
                      <a:tailEnd/>
                    </a:ln>
                  </pic:spPr>
                </pic:pic>
              </a:graphicData>
            </a:graphic>
          </wp:inline>
        </w:drawing>
      </w:r>
    </w:p>
    <w:p>
      <w:pPr>
        <w:pStyle w:val="ImageCaption"/>
      </w:pPr>
      <w:r>
        <w:t xml:space="preserve">Os 93 controles de referência estão agrupados em temas organizacionais, de pessoas, físicos e tecnológicos.</w:t>
      </w:r>
    </w:p>
    <w:p>
      <w:pPr>
        <w:pStyle w:val="BodyText"/>
      </w:pPr>
      <w:r>
        <w:t xml:space="preserve">Figura 6. Temas dos controles do Anexo A</w:t>
      </w:r>
    </w:p>
    <w:bookmarkEnd w:id="51"/>
    <w:bookmarkStart w:id="55" w:name="anexo-a-5-controles-organizacionais"/>
    <w:p>
      <w:pPr>
        <w:pStyle w:val="Heading1"/>
      </w:pPr>
      <w:r>
        <w:t xml:space="preserve">13. Anexo A 5 Controles organizacionais</w:t>
      </w:r>
    </w:p>
    <w:p>
      <w:pPr>
        <w:numPr>
          <w:ilvl w:val="0"/>
          <w:numId w:val="1005"/>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5.1</w:t>
            </w:r>
          </w:p>
        </w:tc>
        <w:tc>
          <w:tcPr/>
          <w:p>
            <w:pPr>
              <w:pStyle w:val="Compact"/>
              <w:jc w:val="left"/>
            </w:pPr>
            <w:r>
              <w:t xml:space="preserve">Manter políticas de segurança da informação aprovadas.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w:t>
            </w:r>
          </w:p>
        </w:tc>
        <w:tc>
          <w:tcPr/>
          <w:p>
            <w:pPr>
              <w:pStyle w:val="Compact"/>
              <w:jc w:val="left"/>
            </w:pPr>
            <w:r>
              <w:t xml:space="preserve">Defina funções e responsabilidades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w:t>
            </w:r>
          </w:p>
        </w:tc>
        <w:tc>
          <w:tcPr/>
          <w:p>
            <w:pPr>
              <w:pStyle w:val="Compact"/>
              <w:jc w:val="left"/>
            </w:pPr>
            <w:r>
              <w:t xml:space="preserve">Funções conflitantes separadas.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5.4</w:t>
            </w:r>
          </w:p>
        </w:tc>
        <w:tc>
          <w:tcPr/>
          <w:p>
            <w:pPr>
              <w:pStyle w:val="Compact"/>
              <w:jc w:val="left"/>
            </w:pPr>
            <w:r>
              <w:t xml:space="preserve">Requerer que os gestores executem as responsabilidades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5.5</w:t>
            </w:r>
          </w:p>
        </w:tc>
        <w:tc>
          <w:tcPr/>
          <w:p>
            <w:pPr>
              <w:pStyle w:val="Compact"/>
              <w:jc w:val="left"/>
            </w:pPr>
            <w:r>
              <w:t xml:space="preserve">Manter o contato apropriado com as autoridades.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5.6</w:t>
            </w:r>
          </w:p>
        </w:tc>
        <w:tc>
          <w:tcPr/>
          <w:p>
            <w:pPr>
              <w:pStyle w:val="Compact"/>
              <w:jc w:val="left"/>
            </w:pPr>
            <w:r>
              <w:t xml:space="preserve">Participe de grupos de segurança relevantes e fóruns profissionais.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5.7</w:t>
            </w:r>
          </w:p>
        </w:tc>
        <w:tc>
          <w:tcPr/>
          <w:p>
            <w:pPr>
              <w:pStyle w:val="Compact"/>
              <w:jc w:val="left"/>
            </w:pPr>
            <w:r>
              <w:t xml:space="preserve">Colete e use a inteligência de ameaça.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5.8</w:t>
            </w:r>
          </w:p>
        </w:tc>
        <w:tc>
          <w:tcPr/>
          <w:p>
            <w:pPr>
              <w:pStyle w:val="Compact"/>
              <w:jc w:val="left"/>
            </w:pPr>
            <w:r>
              <w:t xml:space="preserve">Criar segurança na gestão de projetos.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5.9</w:t>
            </w:r>
          </w:p>
        </w:tc>
        <w:tc>
          <w:tcPr/>
          <w:p>
            <w:pPr>
              <w:pStyle w:val="Compact"/>
              <w:jc w:val="left"/>
            </w:pPr>
            <w:r>
              <w:t xml:space="preserve">Informações de inventário e ativos associados.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5.10</w:t>
            </w:r>
          </w:p>
        </w:tc>
        <w:tc>
          <w:tcPr/>
          <w:p>
            <w:pPr>
              <w:pStyle w:val="Compact"/>
              <w:jc w:val="left"/>
            </w:pPr>
            <w:r>
              <w:t xml:space="preserve">Definição de regras de uso e manuseio aceitáveis.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5.11</w:t>
            </w:r>
          </w:p>
        </w:tc>
        <w:tc>
          <w:tcPr/>
          <w:p>
            <w:pPr>
              <w:pStyle w:val="Compact"/>
              <w:jc w:val="left"/>
            </w:pPr>
            <w:r>
              <w:t xml:space="preserve">Recupere ativos organizacionais quando os papéis terminarem ou mudarem.</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5.12</w:t>
            </w:r>
          </w:p>
        </w:tc>
        <w:tc>
          <w:tcPr/>
          <w:p>
            <w:pPr>
              <w:pStyle w:val="Compact"/>
              <w:jc w:val="left"/>
            </w:pPr>
            <w:r>
              <w:t xml:space="preserve">Classifique informações de acordo com a necessidade e risco.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5.13</w:t>
            </w:r>
          </w:p>
        </w:tc>
        <w:tc>
          <w:tcPr/>
          <w:p>
            <w:pPr>
              <w:pStyle w:val="Compact"/>
              <w:jc w:val="left"/>
            </w:pPr>
            <w:r>
              <w:t xml:space="preserve">Informação do rótulo consistente com a classificação.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5.14</w:t>
            </w:r>
          </w:p>
        </w:tc>
        <w:tc>
          <w:tcPr/>
          <w:p>
            <w:pPr>
              <w:pStyle w:val="Compact"/>
              <w:jc w:val="left"/>
            </w:pPr>
            <w:r>
              <w:t xml:space="preserve">Proteger as transferências de informação.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5.15</w:t>
            </w:r>
          </w:p>
        </w:tc>
        <w:tc>
          <w:tcPr/>
          <w:p>
            <w:pPr>
              <w:pStyle w:val="Compact"/>
              <w:jc w:val="left"/>
            </w:pPr>
            <w:r>
              <w:t xml:space="preserve">Estabelecer regras de acesso-controle.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5.16</w:t>
            </w:r>
          </w:p>
        </w:tc>
        <w:tc>
          <w:tcPr/>
          <w:p>
            <w:pPr>
              <w:pStyle w:val="Compact"/>
              <w:jc w:val="left"/>
            </w:pPr>
            <w:r>
              <w:t xml:space="preserve">Gerenciar identidades ao longo de seu ciclo de vida.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5.17</w:t>
            </w:r>
          </w:p>
        </w:tc>
        <w:tc>
          <w:tcPr/>
          <w:p>
            <w:pPr>
              <w:pStyle w:val="Compact"/>
              <w:jc w:val="left"/>
            </w:pPr>
            <w:r>
              <w:t xml:space="preserve">Proteger informações de autenticação.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5.18</w:t>
            </w:r>
          </w:p>
        </w:tc>
        <w:tc>
          <w:tcPr/>
          <w:p>
            <w:pPr>
              <w:pStyle w:val="Compact"/>
              <w:jc w:val="left"/>
            </w:pPr>
            <w:r>
              <w:t xml:space="preserve">Aprovar, rever, modificar e remover direitos de acesso.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5.19</w:t>
            </w:r>
          </w:p>
        </w:tc>
        <w:tc>
          <w:tcPr/>
          <w:p>
            <w:pPr>
              <w:pStyle w:val="Compact"/>
              <w:jc w:val="left"/>
            </w:pPr>
            <w:r>
              <w:t xml:space="preserve">Gerenciar risco de segurança nas relações de fornecedores.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5.20</w:t>
            </w:r>
          </w:p>
        </w:tc>
        <w:tc>
          <w:tcPr/>
          <w:p>
            <w:pPr>
              <w:pStyle w:val="Compact"/>
              <w:jc w:val="left"/>
            </w:pPr>
            <w:r>
              <w:t xml:space="preserve">Inclua os requisitos de segurança nos acordos de fornecedores.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5.21</w:t>
            </w:r>
          </w:p>
        </w:tc>
        <w:tc>
          <w:tcPr/>
          <w:p>
            <w:pPr>
              <w:pStyle w:val="Compact"/>
              <w:jc w:val="left"/>
            </w:pPr>
            <w:r>
              <w:t xml:space="preserve">Gerencie o risco de segurança da cadeia de fornecimento de TIC.</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5.22</w:t>
            </w:r>
          </w:p>
        </w:tc>
        <w:tc>
          <w:tcPr/>
          <w:p>
            <w:pPr>
              <w:pStyle w:val="Compact"/>
              <w:jc w:val="left"/>
            </w:pPr>
            <w:r>
              <w:t xml:space="preserve">Monitorar, rever e controlar as mudanças entre fornecedores e serviços.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5.23</w:t>
            </w:r>
          </w:p>
        </w:tc>
        <w:tc>
          <w:tcPr/>
          <w:p>
            <w:pPr>
              <w:pStyle w:val="Compact"/>
              <w:jc w:val="left"/>
            </w:pPr>
            <w:r>
              <w:t xml:space="preserve">Govern aquisição, uso, gerenciamento e saída dos serviços de nuvem.</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5.24</w:t>
            </w:r>
          </w:p>
        </w:tc>
        <w:tc>
          <w:tcPr/>
          <w:p>
            <w:pPr>
              <w:pStyle w:val="Compact"/>
              <w:jc w:val="left"/>
            </w:pPr>
            <w:r>
              <w:t xml:space="preserve">Preparar e planejar a gestão de incidentes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5.25</w:t>
            </w:r>
          </w:p>
        </w:tc>
        <w:tc>
          <w:tcPr/>
          <w:p>
            <w:pPr>
              <w:pStyle w:val="Compact"/>
              <w:jc w:val="left"/>
            </w:pPr>
            <w:r>
              <w:t xml:space="preserve">Avaliar eventos e decidir se eles são incidentes.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5.26</w:t>
            </w:r>
          </w:p>
        </w:tc>
        <w:tc>
          <w:tcPr/>
          <w:p>
            <w:pPr>
              <w:pStyle w:val="Compact"/>
              <w:jc w:val="left"/>
            </w:pPr>
            <w:r>
              <w:t xml:space="preserve">Responder a incidentes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5.27</w:t>
            </w:r>
          </w:p>
        </w:tc>
        <w:tc>
          <w:tcPr/>
          <w:p>
            <w:pPr>
              <w:pStyle w:val="Compact"/>
              <w:jc w:val="left"/>
            </w:pPr>
            <w:r>
              <w:t xml:space="preserve">Aprenda com incidentes e melhore os controles.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5.28</w:t>
            </w:r>
          </w:p>
        </w:tc>
        <w:tc>
          <w:tcPr/>
          <w:p>
            <w:pPr>
              <w:pStyle w:val="Compact"/>
              <w:jc w:val="left"/>
            </w:pPr>
            <w:r>
              <w:t xml:space="preserve">Identifique, recolha, adquira e preserve a evidência.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5.29</w:t>
            </w:r>
          </w:p>
        </w:tc>
        <w:tc>
          <w:tcPr/>
          <w:p>
            <w:pPr>
              <w:pStyle w:val="Compact"/>
              <w:jc w:val="left"/>
            </w:pPr>
            <w:r>
              <w:t xml:space="preserve">Proteger a informação durante a interrupção.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5.30</w:t>
            </w:r>
          </w:p>
        </w:tc>
        <w:tc>
          <w:tcPr/>
          <w:p>
            <w:pPr>
              <w:pStyle w:val="Compact"/>
              <w:jc w:val="left"/>
            </w:pPr>
            <w:r>
              <w:t xml:space="preserve">Preparar as TIC para apoiar a continuidade do negócio.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5.31</w:t>
            </w:r>
          </w:p>
        </w:tc>
        <w:tc>
          <w:tcPr/>
          <w:p>
            <w:pPr>
              <w:pStyle w:val="Compact"/>
              <w:jc w:val="left"/>
            </w:pPr>
            <w:r>
              <w:t xml:space="preserve">Identifique e atenda aos requisitos legais, regulamentares e contratuais.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5.32</w:t>
            </w:r>
          </w:p>
        </w:tc>
        <w:tc>
          <w:tcPr/>
          <w:p>
            <w:pPr>
              <w:pStyle w:val="Compact"/>
              <w:jc w:val="left"/>
            </w:pPr>
            <w:r>
              <w:t xml:space="preserve">Proteger os direitos de propriedade intelectual.</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5.33</w:t>
            </w:r>
          </w:p>
        </w:tc>
        <w:tc>
          <w:tcPr/>
          <w:p>
            <w:pPr>
              <w:pStyle w:val="Compact"/>
              <w:jc w:val="left"/>
            </w:pPr>
            <w:r>
              <w:t xml:space="preserve">Proteger os registos durante todo o seu ciclo de vida.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5.34</w:t>
            </w:r>
          </w:p>
        </w:tc>
        <w:tc>
          <w:tcPr/>
          <w:p>
            <w:pPr>
              <w:pStyle w:val="Compact"/>
              <w:jc w:val="left"/>
            </w:pPr>
            <w:r>
              <w:t xml:space="preserve">Proteger a privacidade e as informações pessoalmente identificáveis.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5.35</w:t>
            </w:r>
          </w:p>
        </w:tc>
        <w:tc>
          <w:tcPr/>
          <w:p>
            <w:pPr>
              <w:pStyle w:val="Compact"/>
              <w:jc w:val="left"/>
            </w:pPr>
            <w:r>
              <w:t xml:space="preserve">Organize avaliações independentes da segurança da informação.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5.36</w:t>
            </w:r>
          </w:p>
        </w:tc>
        <w:tc>
          <w:tcPr/>
          <w:p>
            <w:pPr>
              <w:pStyle w:val="Compact"/>
              <w:jc w:val="left"/>
            </w:pPr>
            <w:r>
              <w:t xml:space="preserve">Verificar o cumprimento das políticas de segurança, regras e normas.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5.37</w:t>
            </w:r>
          </w:p>
        </w:tc>
        <w:tc>
          <w:tcPr/>
          <w:p>
            <w:pPr>
              <w:pStyle w:val="Compact"/>
              <w:jc w:val="left"/>
            </w:pPr>
            <w:r>
              <w:t xml:space="preserve">Manter procedimentos operacionais documentados.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p>
      <w:pPr>
        <w:pStyle w:val="CaptionedFigure"/>
      </w:pPr>
      <w:r>
        <w:drawing>
          <wp:inline>
            <wp:extent cx="5334000" cy="2859173"/>
            <wp:effectExtent b="0" l="0" r="0" t="0"/>
            <wp:docPr descr="Preparar, avaliar, responder, preservar evidências e aprender com incidentes." title="" id="53" name="Picture"/>
            <a:graphic>
              <a:graphicData uri="http://schemas.openxmlformats.org/drawingml/2006/picture">
                <pic:pic>
                  <pic:nvPicPr>
                    <pic:cNvPr descr="media/image7.png" id="54" name="Picture"/>
                    <pic:cNvPicPr>
                      <a:picLocks noChangeArrowheads="1" noChangeAspect="1"/>
                    </pic:cNvPicPr>
                  </pic:nvPicPr>
                  <pic:blipFill>
                    <a:blip r:embed="rId52"/>
                    <a:stretch>
                      <a:fillRect/>
                    </a:stretch>
                  </pic:blipFill>
                  <pic:spPr bwMode="auto">
                    <a:xfrm>
                      <a:off x="0" y="0"/>
                      <a:ext cx="5334000" cy="2859173"/>
                    </a:xfrm>
                    <a:prstGeom prst="rect">
                      <a:avLst/>
                    </a:prstGeom>
                    <a:noFill/>
                    <a:ln w="9525">
                      <a:noFill/>
                      <a:headEnd/>
                      <a:tailEnd/>
                    </a:ln>
                  </pic:spPr>
                </pic:pic>
              </a:graphicData>
            </a:graphic>
          </wp:inline>
        </w:drawing>
      </w:r>
    </w:p>
    <w:p>
      <w:pPr>
        <w:pStyle w:val="ImageCaption"/>
      </w:pPr>
      <w:r>
        <w:t xml:space="preserve">Preparar, avaliar, responder, preservar evidências e aprender com incidentes.</w:t>
      </w:r>
    </w:p>
    <w:p>
      <w:pPr>
        <w:pStyle w:val="BodyText"/>
      </w:pPr>
      <w:r>
        <w:t xml:space="preserve">Figura 7. Gestão de incidentes de segurança</w:t>
      </w:r>
    </w:p>
    <w:bookmarkEnd w:id="55"/>
    <w:bookmarkStart w:id="56" w:name="anexo-a-6-as-pessoas-controlam"/>
    <w:p>
      <w:pPr>
        <w:pStyle w:val="Heading1"/>
      </w:pPr>
      <w:r>
        <w:t xml:space="preserve">14. Anexo A 6 As pessoas controlam</w:t>
      </w:r>
    </w:p>
    <w:p>
      <w:pPr>
        <w:numPr>
          <w:ilvl w:val="0"/>
          <w:numId w:val="1006"/>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6.1</w:t>
            </w:r>
          </w:p>
        </w:tc>
        <w:tc>
          <w:tcPr/>
          <w:p>
            <w:pPr>
              <w:pStyle w:val="Compact"/>
              <w:jc w:val="left"/>
            </w:pPr>
            <w:r>
              <w:t xml:space="preserve">Candidatos de tela e pessoal de acordo com a lei, o papel e o risco.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6.2</w:t>
            </w:r>
          </w:p>
        </w:tc>
        <w:tc>
          <w:tcPr/>
          <w:p>
            <w:pPr>
              <w:pStyle w:val="Compact"/>
              <w:jc w:val="left"/>
            </w:pPr>
            <w:r>
              <w:t xml:space="preserve">Incluir responsabilidades de segurança em termos de emprego.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6.3</w:t>
            </w:r>
          </w:p>
        </w:tc>
        <w:tc>
          <w:tcPr/>
          <w:p>
            <w:pPr>
              <w:pStyle w:val="Compact"/>
              <w:jc w:val="left"/>
            </w:pPr>
            <w:r>
              <w:t xml:space="preserve">Fornecer consciencialização, educação e formação baseadas em funções.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6.4</w:t>
            </w:r>
          </w:p>
        </w:tc>
        <w:tc>
          <w:tcPr/>
          <w:p>
            <w:pPr>
              <w:pStyle w:val="Compact"/>
              <w:jc w:val="left"/>
            </w:pPr>
            <w:r>
              <w:t xml:space="preserve">Opere um processo disciplinar justo e comunicado.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6.5</w:t>
            </w:r>
          </w:p>
        </w:tc>
        <w:tc>
          <w:tcPr/>
          <w:p>
            <w:pPr>
              <w:pStyle w:val="Compact"/>
              <w:jc w:val="left"/>
            </w:pPr>
            <w:r>
              <w:t xml:space="preserve">Gerenciar os deveres de segurança após a cessação ou mudança de função.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6.6</w:t>
            </w:r>
          </w:p>
        </w:tc>
        <w:tc>
          <w:tcPr/>
          <w:p>
            <w:pPr>
              <w:pStyle w:val="Compact"/>
              <w:jc w:val="left"/>
            </w:pPr>
            <w:r>
              <w:t xml:space="preserve">Use acordos adequados de confidencialidade ou não divulgação.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6.7</w:t>
            </w:r>
          </w:p>
        </w:tc>
        <w:tc>
          <w:tcPr/>
          <w:p>
            <w:pPr>
              <w:pStyle w:val="Compact"/>
              <w:jc w:val="left"/>
            </w:pPr>
            <w:r>
              <w:t xml:space="preserve">Proteger a informação durante o trabalho remoto.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6.8</w:t>
            </w:r>
          </w:p>
        </w:tc>
        <w:tc>
          <w:tcPr/>
          <w:p>
            <w:pPr>
              <w:pStyle w:val="Compact"/>
              <w:jc w:val="left"/>
            </w:pPr>
            <w:r>
              <w:t xml:space="preserve">Tornar a comunicação de eventos de segurança fácil e oportuna.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bookmarkEnd w:id="56"/>
    <w:bookmarkStart w:id="57" w:name="anexo-a-7-controles-físicos"/>
    <w:p>
      <w:pPr>
        <w:pStyle w:val="Heading1"/>
      </w:pPr>
      <w:r>
        <w:t xml:space="preserve">15. Anexo A 7 Controles físicos</w:t>
      </w:r>
    </w:p>
    <w:p>
      <w:pPr>
        <w:numPr>
          <w:ilvl w:val="0"/>
          <w:numId w:val="1007"/>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7.1</w:t>
            </w:r>
          </w:p>
        </w:tc>
        <w:tc>
          <w:tcPr/>
          <w:p>
            <w:pPr>
              <w:pStyle w:val="Compact"/>
              <w:jc w:val="left"/>
            </w:pPr>
            <w:r>
              <w:t xml:space="preserve">Defina e proteja perímetros de segurança física.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7.2</w:t>
            </w:r>
          </w:p>
        </w:tc>
        <w:tc>
          <w:tcPr/>
          <w:p>
            <w:pPr>
              <w:pStyle w:val="Compact"/>
              <w:jc w:val="left"/>
            </w:pPr>
            <w:r>
              <w:t xml:space="preserve">Controle a entrada física.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7.3</w:t>
            </w:r>
          </w:p>
        </w:tc>
        <w:tc>
          <w:tcPr/>
          <w:p>
            <w:pPr>
              <w:pStyle w:val="Compact"/>
              <w:jc w:val="left"/>
            </w:pPr>
            <w:r>
              <w:t xml:space="preserve">Escritórios seguros, quartos e instalações.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7.4</w:t>
            </w:r>
          </w:p>
        </w:tc>
        <w:tc>
          <w:tcPr/>
          <w:p>
            <w:pPr>
              <w:pStyle w:val="Compact"/>
              <w:jc w:val="left"/>
            </w:pPr>
            <w:r>
              <w:t xml:space="preserve">Monitorar instalações para acesso físico não autorizado.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7.5</w:t>
            </w:r>
          </w:p>
        </w:tc>
        <w:tc>
          <w:tcPr/>
          <w:p>
            <w:pPr>
              <w:pStyle w:val="Compact"/>
              <w:jc w:val="left"/>
            </w:pPr>
            <w:r>
              <w:t xml:space="preserve">Proteger contra ameaças físicas e ambientais.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7.6</w:t>
            </w:r>
          </w:p>
        </w:tc>
        <w:tc>
          <w:tcPr/>
          <w:p>
            <w:pPr>
              <w:pStyle w:val="Compact"/>
              <w:jc w:val="left"/>
            </w:pPr>
            <w:r>
              <w:t xml:space="preserve">Aplicar regras de trabalho para áreas seguras.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7.7</w:t>
            </w:r>
          </w:p>
        </w:tc>
        <w:tc>
          <w:tcPr/>
          <w:p>
            <w:pPr>
              <w:pStyle w:val="Compact"/>
              <w:jc w:val="left"/>
            </w:pPr>
            <w:r>
              <w:t xml:space="preserve">Use práticas claras e de tela clara.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7.8</w:t>
            </w:r>
          </w:p>
        </w:tc>
        <w:tc>
          <w:tcPr/>
          <w:p>
            <w:pPr>
              <w:pStyle w:val="Compact"/>
              <w:jc w:val="left"/>
            </w:pPr>
            <w:r>
              <w:t xml:space="preserve">Local e proteger o equipamento apropriadamente.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7.9</w:t>
            </w:r>
          </w:p>
        </w:tc>
        <w:tc>
          <w:tcPr/>
          <w:p>
            <w:pPr>
              <w:pStyle w:val="Compact"/>
              <w:jc w:val="left"/>
            </w:pPr>
            <w:r>
              <w:t xml:space="preserve">Proteger os activos utilizados fora das instalações organizacionais.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7.10</w:t>
            </w:r>
          </w:p>
        </w:tc>
        <w:tc>
          <w:tcPr/>
          <w:p>
            <w:pPr>
              <w:pStyle w:val="Compact"/>
              <w:jc w:val="left"/>
            </w:pPr>
            <w:r>
              <w:t xml:space="preserve">Gerencie os meios de armazenamento ao longo de seu ciclo de vida.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7.11</w:t>
            </w:r>
          </w:p>
        </w:tc>
        <w:tc>
          <w:tcPr/>
          <w:p>
            <w:pPr>
              <w:pStyle w:val="Compact"/>
              <w:jc w:val="left"/>
            </w:pPr>
            <w:r>
              <w:t xml:space="preserve">Proteger utilitários de suporte.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7.12</w:t>
            </w:r>
          </w:p>
        </w:tc>
        <w:tc>
          <w:tcPr/>
          <w:p>
            <w:pPr>
              <w:pStyle w:val="Compact"/>
              <w:jc w:val="left"/>
            </w:pPr>
            <w:r>
              <w:t xml:space="preserve">Proteger a energia e o cabeamento de dados.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7.13</w:t>
            </w:r>
          </w:p>
        </w:tc>
        <w:tc>
          <w:tcPr/>
          <w:p>
            <w:pPr>
              <w:pStyle w:val="Compact"/>
              <w:jc w:val="left"/>
            </w:pPr>
            <w:r>
              <w:t xml:space="preserve">h Mantenha o equipamento com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7.14</w:t>
            </w:r>
          </w:p>
        </w:tc>
        <w:tc>
          <w:tcPr/>
          <w:p>
            <w:pPr>
              <w:pStyle w:val="Compact"/>
              <w:jc w:val="left"/>
            </w:pPr>
            <w:r>
              <w:t xml:space="preserve">Eliminar ou reutilizar equipamentos com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bookmarkEnd w:id="57"/>
    <w:bookmarkStart w:id="58" w:name="anexo-a-8-controles-tecnológicos"/>
    <w:p>
      <w:pPr>
        <w:pStyle w:val="Heading1"/>
      </w:pPr>
      <w:r>
        <w:t xml:space="preserve">16. Anexo A 8 Controles tecnológicos</w:t>
      </w:r>
    </w:p>
    <w:p>
      <w:pPr>
        <w:numPr>
          <w:ilvl w:val="0"/>
          <w:numId w:val="1008"/>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8.1</w:t>
            </w:r>
          </w:p>
        </w:tc>
        <w:tc>
          <w:tcPr/>
          <w:p>
            <w:pPr>
              <w:pStyle w:val="Compact"/>
              <w:jc w:val="left"/>
            </w:pPr>
            <w:r>
              <w:t xml:space="preserve">Dispositivos de endpoint do utilizador seguros.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w:t>
            </w:r>
          </w:p>
        </w:tc>
        <w:tc>
          <w:tcPr/>
          <w:p>
            <w:pPr>
              <w:pStyle w:val="Compact"/>
              <w:jc w:val="left"/>
            </w:pPr>
            <w:r>
              <w:t xml:space="preserve">Controle os direitos de acesso privilegiados.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w:t>
            </w:r>
          </w:p>
        </w:tc>
        <w:tc>
          <w:tcPr/>
          <w:p>
            <w:pPr>
              <w:pStyle w:val="Compact"/>
              <w:jc w:val="left"/>
            </w:pPr>
            <w:r>
              <w:t xml:space="preserve">Restrinja o acesso à informação de acordo com a política.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8.4</w:t>
            </w:r>
          </w:p>
        </w:tc>
        <w:tc>
          <w:tcPr/>
          <w:p>
            <w:pPr>
              <w:pStyle w:val="Compact"/>
              <w:jc w:val="left"/>
            </w:pPr>
            <w:r>
              <w:t xml:space="preserve">Controle o acesso ao código fonte e ferramentas de desenvolvimento.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8.5</w:t>
            </w:r>
          </w:p>
        </w:tc>
        <w:tc>
          <w:tcPr/>
          <w:p>
            <w:pPr>
              <w:pStyle w:val="Compact"/>
              <w:jc w:val="left"/>
            </w:pPr>
            <w:r>
              <w:t xml:space="preserve">Use autenticação segura.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8.6</w:t>
            </w:r>
          </w:p>
        </w:tc>
        <w:tc>
          <w:tcPr/>
          <w:p>
            <w:pPr>
              <w:pStyle w:val="Compact"/>
              <w:jc w:val="left"/>
            </w:pPr>
            <w:r>
              <w:t xml:space="preserve">Gerenciar capacidade.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8.7</w:t>
            </w:r>
          </w:p>
        </w:tc>
        <w:tc>
          <w:tcPr/>
          <w:p>
            <w:pPr>
              <w:pStyle w:val="Compact"/>
              <w:jc w:val="left"/>
            </w:pPr>
            <w:r>
              <w:t xml:space="preserve">Proteger contra malware.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8.8</w:t>
            </w:r>
          </w:p>
        </w:tc>
        <w:tc>
          <w:tcPr/>
          <w:p>
            <w:pPr>
              <w:pStyle w:val="Compact"/>
              <w:jc w:val="left"/>
            </w:pPr>
            <w:r>
              <w:t xml:space="preserve">Gerenciar vulnerabilidades técnicas.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8.9</w:t>
            </w:r>
          </w:p>
        </w:tc>
        <w:tc>
          <w:tcPr/>
          <w:p>
            <w:pPr>
              <w:pStyle w:val="Compact"/>
              <w:jc w:val="left"/>
            </w:pPr>
            <w:r>
              <w:t xml:space="preserve">Gerenciar configurações.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8.10</w:t>
            </w:r>
          </w:p>
        </w:tc>
        <w:tc>
          <w:tcPr/>
          <w:p>
            <w:pPr>
              <w:pStyle w:val="Compact"/>
              <w:jc w:val="left"/>
            </w:pPr>
            <w:r>
              <w:t xml:space="preserve">, apagar informações de forma segura quando já não é necessário.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8.11</w:t>
            </w:r>
          </w:p>
        </w:tc>
        <w:tc>
          <w:tcPr/>
          <w:p>
            <w:pPr>
              <w:pStyle w:val="Compact"/>
              <w:jc w:val="left"/>
            </w:pPr>
            <w:r>
              <w:t xml:space="preserve">Máscara de dados sensíveis quando apropriado.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8.12</w:t>
            </w:r>
          </w:p>
        </w:tc>
        <w:tc>
          <w:tcPr/>
          <w:p>
            <w:pPr>
              <w:pStyle w:val="Compact"/>
              <w:jc w:val="left"/>
            </w:pPr>
            <w:r>
              <w:t xml:space="preserve">Evite vazamento de dados.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8.13</w:t>
            </w:r>
          </w:p>
        </w:tc>
        <w:tc>
          <w:tcPr/>
          <w:p>
            <w:pPr>
              <w:pStyle w:val="Compact"/>
              <w:jc w:val="left"/>
            </w:pPr>
            <w:r>
              <w:t xml:space="preserve">Manter e testar backups.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8.14</w:t>
            </w:r>
          </w:p>
        </w:tc>
        <w:tc>
          <w:tcPr/>
          <w:p>
            <w:pPr>
              <w:pStyle w:val="Compact"/>
              <w:jc w:val="left"/>
            </w:pPr>
            <w:r>
              <w:t xml:space="preserve">Fornecer redundância onde a disponibilidade o exija.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8.15</w:t>
            </w:r>
          </w:p>
        </w:tc>
        <w:tc>
          <w:tcPr/>
          <w:p>
            <w:pPr>
              <w:pStyle w:val="Compact"/>
              <w:jc w:val="left"/>
            </w:pPr>
            <w:r>
              <w:t xml:space="preserve">Gerar, proteger, reter e rever logs.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8.16</w:t>
            </w:r>
          </w:p>
        </w:tc>
        <w:tc>
          <w:tcPr/>
          <w:p>
            <w:pPr>
              <w:pStyle w:val="Compact"/>
              <w:jc w:val="left"/>
            </w:pPr>
            <w:r>
              <w:t xml:space="preserve">sistemas de monitoramento e redes para comportamento anormal.</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8.17</w:t>
            </w:r>
          </w:p>
        </w:tc>
        <w:tc>
          <w:tcPr/>
          <w:p>
            <w:pPr>
              <w:pStyle w:val="Compact"/>
              <w:jc w:val="left"/>
            </w:pPr>
            <w:r>
              <w:t xml:space="preserve">Sincronizar relógios.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8.18</w:t>
            </w:r>
          </w:p>
        </w:tc>
        <w:tc>
          <w:tcPr/>
          <w:p>
            <w:pPr>
              <w:pStyle w:val="Compact"/>
              <w:jc w:val="left"/>
            </w:pPr>
            <w:r>
              <w:t xml:space="preserve">Controlar utilitários poderosos do sistema.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8.19</w:t>
            </w:r>
          </w:p>
        </w:tc>
        <w:tc>
          <w:tcPr/>
          <w:p>
            <w:pPr>
              <w:pStyle w:val="Compact"/>
              <w:jc w:val="left"/>
            </w:pPr>
            <w:r>
              <w:t xml:space="preserve">- Instalação de software de controle em sistemas operacionais.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8.20</w:t>
            </w:r>
          </w:p>
        </w:tc>
        <w:tc>
          <w:tcPr/>
          <w:p>
            <w:pPr>
              <w:pStyle w:val="Compact"/>
              <w:jc w:val="left"/>
            </w:pPr>
            <w:r>
              <w:t xml:space="preserve">Redes seguras.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8.21</w:t>
            </w:r>
          </w:p>
        </w:tc>
        <w:tc>
          <w:tcPr/>
          <w:p>
            <w:pPr>
              <w:pStyle w:val="Compact"/>
              <w:jc w:val="left"/>
            </w:pPr>
            <w:r>
              <w:t xml:space="preserve">Serviços de rede seguros.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8.22</w:t>
            </w:r>
          </w:p>
        </w:tc>
        <w:tc>
          <w:tcPr/>
          <w:p>
            <w:pPr>
              <w:pStyle w:val="Compact"/>
              <w:jc w:val="left"/>
            </w:pPr>
            <w:r>
              <w:t xml:space="preserve">Segregate redes onde necessário.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8.23</w:t>
            </w:r>
          </w:p>
        </w:tc>
        <w:tc>
          <w:tcPr/>
          <w:p>
            <w:pPr>
              <w:pStyle w:val="Compact"/>
              <w:jc w:val="left"/>
            </w:pPr>
            <w:r>
              <w:t xml:space="preserve">Controle o acesso a sites externos.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8.24</w:t>
            </w:r>
          </w:p>
        </w:tc>
        <w:tc>
          <w:tcPr/>
          <w:p>
            <w:pPr>
              <w:pStyle w:val="Compact"/>
              <w:jc w:val="left"/>
            </w:pPr>
            <w:r>
              <w:t xml:space="preserve">Use e gerencie a criptografia apropriadamente.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8.25</w:t>
            </w:r>
          </w:p>
        </w:tc>
        <w:tc>
          <w:tcPr/>
          <w:p>
            <w:pPr>
              <w:pStyle w:val="Compact"/>
              <w:jc w:val="left"/>
            </w:pPr>
            <w:r>
              <w:t xml:space="preserve">Opere um ciclo de vida de desenvolvimento seguro.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8.26</w:t>
            </w:r>
          </w:p>
        </w:tc>
        <w:tc>
          <w:tcPr/>
          <w:p>
            <w:pPr>
              <w:pStyle w:val="Compact"/>
              <w:jc w:val="left"/>
            </w:pPr>
            <w:r>
              <w:t xml:space="preserve">Defina requisitos de segurança da aplicação.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8.27</w:t>
            </w:r>
          </w:p>
        </w:tc>
        <w:tc>
          <w:tcPr/>
          <w:p>
            <w:pPr>
              <w:pStyle w:val="Compact"/>
              <w:jc w:val="left"/>
            </w:pPr>
            <w:r>
              <w:t xml:space="preserve">, aplicar princípios seguros de arquitetura e engenharia.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8.28</w:t>
            </w:r>
          </w:p>
        </w:tc>
        <w:tc>
          <w:tcPr/>
          <w:p>
            <w:pPr>
              <w:pStyle w:val="Compact"/>
              <w:jc w:val="left"/>
            </w:pPr>
            <w:r>
              <w:t xml:space="preserve">Use práticas de codificação seguras.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8.29</w:t>
            </w:r>
          </w:p>
        </w:tc>
        <w:tc>
          <w:tcPr/>
          <w:p>
            <w:pPr>
              <w:pStyle w:val="Compact"/>
              <w:jc w:val="left"/>
            </w:pPr>
            <w:r>
              <w:t xml:space="preserve">Ou Execute testes de segurança no desenvolvimento e aceitação.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8.30</w:t>
            </w:r>
          </w:p>
        </w:tc>
        <w:tc>
          <w:tcPr/>
          <w:p>
            <w:pPr>
              <w:pStyle w:val="Compact"/>
              <w:jc w:val="left"/>
            </w:pPr>
            <w:r>
              <w:t xml:space="preserve">Controle o desenvolvimento terceirizado.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8.31</w:t>
            </w:r>
          </w:p>
        </w:tc>
        <w:tc>
          <w:tcPr/>
          <w:p>
            <w:pPr>
              <w:pStyle w:val="Compact"/>
              <w:jc w:val="left"/>
            </w:pPr>
            <w:r>
              <w:t xml:space="preserve">Ambientes de desenvolvimento, teste e produção separados.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8.32</w:t>
            </w:r>
          </w:p>
        </w:tc>
        <w:tc>
          <w:tcPr/>
          <w:p>
            <w:pPr>
              <w:pStyle w:val="Compact"/>
              <w:jc w:val="left"/>
            </w:pPr>
            <w:r>
              <w:t xml:space="preserve">Gerenciar as mudanças com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8.33</w:t>
            </w:r>
          </w:p>
        </w:tc>
        <w:tc>
          <w:tcPr/>
          <w:p>
            <w:pPr>
              <w:pStyle w:val="Compact"/>
              <w:jc w:val="left"/>
            </w:pPr>
            <w:r>
              <w:t xml:space="preserve">Proteger a informação do teste.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8.34</w:t>
            </w:r>
          </w:p>
        </w:tc>
        <w:tc>
          <w:tcPr/>
          <w:p>
            <w:pPr>
              <w:pStyle w:val="Compact"/>
              <w:jc w:val="left"/>
            </w:pPr>
            <w:r>
              <w:t xml:space="preserve">Proteger os sistemas operacionais durante os testes de auditoria.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bookmarkEnd w:id="58"/>
    <w:bookmarkStart w:id="59" w:name="Xe2c4b4715bc52f6e1a9c8e17d0e4d544fa4a558"/>
    <w:p>
      <w:pPr>
        <w:pStyle w:val="Heading1"/>
      </w:pPr>
      <w:r>
        <w:t xml:space="preserve">17. Implementação de Controles com a ISO/IEC 27002</w:t>
      </w:r>
    </w:p>
    <w:p>
      <w:pPr>
        <w:pStyle w:val="FirstParagraph"/>
      </w:pPr>
      <w:r>
        <w:rPr>
          <w:iCs/>
          <w:i/>
        </w:rPr>
        <w:t xml:space="preserve">Como transformar decisões de risco em controles adequados à organização.</w:t>
      </w:r>
    </w:p>
    <w:p>
      <w:pPr>
        <w:numPr>
          <w:ilvl w:val="0"/>
          <w:numId w:val="1009"/>
        </w:numPr>
      </w:pPr>
      <w:r>
        <w:t xml:space="preserve">Comece pela decisão de tratamento de risco, pela obrigação aplicável e pelo resultado esperado — não por uma ferramenta.</w:t>
      </w:r>
    </w:p>
    <w:p>
      <w:pPr>
        <w:numPr>
          <w:ilvl w:val="0"/>
          <w:numId w:val="1009"/>
        </w:numPr>
      </w:pPr>
      <w:r>
        <w:t xml:space="preserve">Use as orientações da ISO/IEC 27002 e seus atributos relevantes para compreender a finalidade, as considerações de implementação e as relações entre controles.</w:t>
      </w:r>
    </w:p>
    <w:p>
      <w:pPr>
        <w:numPr>
          <w:ilvl w:val="0"/>
          <w:numId w:val="1009"/>
        </w:numPr>
      </w:pPr>
      <w:r>
        <w:t xml:space="preserve">Adapte o controle às pessoas, aos processos, à tecnologia, ao ambiente físico, às restrições legais e às operações do negócio.</w:t>
      </w:r>
    </w:p>
    <w:p>
      <w:pPr>
        <w:numPr>
          <w:ilvl w:val="0"/>
          <w:numId w:val="1009"/>
        </w:numPr>
      </w:pPr>
      <w:r>
        <w:t xml:space="preserve">Defina proprietário, escopo, gatilho, entradas, etapas, saídas, registros, frequência, dependências, exceções e escalonamento.</w:t>
      </w:r>
    </w:p>
    <w:p>
      <w:pPr>
        <w:numPr>
          <w:ilvl w:val="0"/>
          <w:numId w:val="1009"/>
        </w:numPr>
      </w:pPr>
      <w:r>
        <w:t xml:space="preserve">Avalie se o desenho do controle pode alcançar razoavelmente o resultado pretendido.</w:t>
      </w:r>
    </w:p>
    <w:p>
      <w:pPr>
        <w:numPr>
          <w:ilvl w:val="0"/>
          <w:numId w:val="1009"/>
        </w:numPr>
      </w:pPr>
      <w:r>
        <w:t xml:space="preserve">Implemente por meio de mudança controlada e treine as pessoas afetadas.</w:t>
      </w:r>
    </w:p>
    <w:p>
      <w:pPr>
        <w:numPr>
          <w:ilvl w:val="0"/>
          <w:numId w:val="1009"/>
        </w:numPr>
      </w:pPr>
      <w:r>
        <w:t xml:space="preserve">Meça a operação e a eficácia, investigue exceções e melhore o controle.</w:t>
      </w:r>
    </w:p>
    <w:p>
      <w:pPr>
        <w:numPr>
          <w:ilvl w:val="0"/>
          <w:numId w:val="1009"/>
        </w:numPr>
      </w:pPr>
      <w:r>
        <w:t xml:space="preserve">Atualize riscos, plano de tratamento, Declaração de Aplicabilidade, procedimentos e evidências quando o controle mudar.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Distinção importante:</w:t>
            </w:r>
            <w:r>
              <w:t xml:space="preserve"> </w:t>
            </w:r>
            <w:r>
              <w:t xml:space="preserve">A ISO/IEC 27002 fornece orientação. A organização continua responsável por selecionar e desenhar controles que tratem seus riscos e atendam aos requisitos aplicáveis.</w:t>
            </w:r>
          </w:p>
        </w:tc>
      </w:tr>
    </w:tbl>
    <w:bookmarkEnd w:id="59"/>
    <w:bookmarkStart w:id="60" w:name="métricas-e-testes-de-controle"/>
    <w:p>
      <w:pPr>
        <w:pStyle w:val="Heading1"/>
      </w:pPr>
      <w:r>
        <w:t xml:space="preserve">18. Métricas e Testes de Controle</w:t>
      </w:r>
    </w:p>
    <w:p>
      <w:pPr>
        <w:pStyle w:val="FirstParagraph"/>
      </w:pPr>
      <w:r>
        <w:rPr>
          <w:iCs/>
          <w:i/>
        </w:rPr>
        <w:t xml:space="preserve">Como verificar se o SGSI e seus controles funcionam.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w:t>
            </w:r>
          </w:p>
        </w:tc>
        <w:tc>
          <w:tcPr/>
          <w:p>
            <w:pPr>
              <w:pStyle w:val="Compact"/>
              <w:jc w:val="left"/>
            </w:pPr>
            <w:r>
              <w:rPr>
                <w:bCs/>
                <w:b/>
              </w:rPr>
              <w:t xml:space="preserve">População e amostra</w:t>
            </w:r>
          </w:p>
        </w:tc>
        <w:tc>
          <w:tcPr/>
          <w:p>
            <w:pPr>
              <w:pStyle w:val="Compact"/>
              <w:jc w:val="left"/>
            </w:pPr>
            <w:r>
              <w:rPr>
                <w:bCs/>
                <w:b/>
              </w:rPr>
              <w:t xml:space="preserve">Teste</w:t>
            </w:r>
          </w:p>
        </w:tc>
        <w:tc>
          <w:tcPr/>
          <w:p>
            <w:pPr>
              <w:pStyle w:val="Compact"/>
              <w:jc w:val="left"/>
            </w:pPr>
            <w:r>
              <w:rPr>
                <w:bCs/>
                <w:b/>
              </w:rPr>
              <w:t xml:space="preserve">Evidência</w:t>
            </w:r>
          </w:p>
        </w:tc>
      </w:tr>
      <w:tr>
        <w:tc>
          <w:tcPr/>
          <w:p>
            <w:pPr>
              <w:pStyle w:val="Compact"/>
              <w:jc w:val="left"/>
            </w:pPr>
            <w:r>
              <w:t xml:space="preserve">Risco</w:t>
            </w:r>
          </w:p>
        </w:tc>
        <w:tc>
          <w:tcPr/>
          <w:p>
            <w:pPr>
              <w:pStyle w:val="Compact"/>
              <w:jc w:val="left"/>
            </w:pPr>
            <w:r>
              <w:t xml:space="preserve">Todos os riscos atuais; amostra de itens altos, alterados, aceitos e vencidos</w:t>
            </w:r>
          </w:p>
        </w:tc>
        <w:tc>
          <w:tcPr/>
          <w:p>
            <w:pPr>
              <w:pStyle w:val="Compact"/>
              <w:jc w:val="left"/>
            </w:pPr>
            <w:r>
              <w:t xml:space="preserve">Reexecutar a pontuação, rastrear o tratamento e confirmar aprovação e revisão pelo proprietário</w:t>
            </w:r>
          </w:p>
        </w:tc>
        <w:tc>
          <w:tcPr/>
          <w:p>
            <w:pPr>
              <w:pStyle w:val="Compact"/>
              <w:jc w:val="left"/>
            </w:pPr>
            <w:r>
              <w:t xml:space="preserve">Método, registro, aprovações, tratamento e risco residual</w:t>
            </w:r>
          </w:p>
        </w:tc>
      </w:tr>
      <w:tr>
        <w:tc>
          <w:tcPr/>
          <w:p>
            <w:pPr>
              <w:pStyle w:val="Compact"/>
              <w:jc w:val="left"/>
            </w:pPr>
            <w:r>
              <w:t xml:space="preserve">Acesso</w:t>
            </w:r>
          </w:p>
        </w:tc>
        <w:tc>
          <w:tcPr/>
          <w:p>
            <w:pPr>
              <w:pStyle w:val="Compact"/>
              <w:jc w:val="left"/>
            </w:pPr>
            <w:r>
              <w:t xml:space="preserve">Todas as identidades de funcionários, privilegiadas, de serviço e de terceiros</w:t>
            </w:r>
          </w:p>
        </w:tc>
        <w:tc>
          <w:tcPr/>
          <w:p>
            <w:pPr>
              <w:pStyle w:val="Compact"/>
              <w:jc w:val="left"/>
            </w:pPr>
            <w:r>
              <w:t xml:space="preserve">Testar necessidade, aprovação, MFA, revisão, alteração, inatividade e desligamento</w:t>
            </w:r>
          </w:p>
        </w:tc>
        <w:tc>
          <w:tcPr/>
          <w:p>
            <w:pPr>
              <w:pStyle w:val="Compact"/>
              <w:jc w:val="left"/>
            </w:pPr>
            <w:r>
              <w:t xml:space="preserve">Populações, exportações, tickets, configurações e logs</w:t>
            </w:r>
          </w:p>
        </w:tc>
      </w:tr>
      <w:tr>
        <w:tc>
          <w:tcPr/>
          <w:p>
            <w:pPr>
              <w:pStyle w:val="Compact"/>
              <w:jc w:val="left"/>
            </w:pPr>
            <w:r>
              <w:t xml:space="preserve">Vulnerabilidades</w:t>
            </w:r>
          </w:p>
        </w:tc>
        <w:tc>
          <w:tcPr/>
          <w:p>
            <w:pPr>
              <w:pStyle w:val="Compact"/>
              <w:jc w:val="left"/>
            </w:pPr>
            <w:r>
              <w:t xml:space="preserve">Todos os ativos e achados</w:t>
            </w:r>
          </w:p>
        </w:tc>
        <w:tc>
          <w:tcPr/>
          <w:p>
            <w:pPr>
              <w:pStyle w:val="Compact"/>
              <w:jc w:val="left"/>
            </w:pPr>
            <w:r>
              <w:t xml:space="preserve">Validar cobertura, priorização, exceções, prazos, correção e nova varredura</w:t>
            </w:r>
          </w:p>
        </w:tc>
        <w:tc>
          <w:tcPr/>
          <w:p>
            <w:pPr>
              <w:pStyle w:val="Compact"/>
              <w:jc w:val="left"/>
            </w:pPr>
            <w:r>
              <w:t xml:space="preserve">Inventário, varreduras, tickets, aprovações e retestes</w:t>
            </w:r>
          </w:p>
        </w:tc>
      </w:tr>
      <w:tr>
        <w:tc>
          <w:tcPr/>
          <w:p>
            <w:pPr>
              <w:pStyle w:val="Compact"/>
              <w:jc w:val="left"/>
            </w:pPr>
            <w:r>
              <w:t xml:space="preserve">Fornecedores</w:t>
            </w:r>
          </w:p>
        </w:tc>
        <w:tc>
          <w:tcPr/>
          <w:p>
            <w:pPr>
              <w:pStyle w:val="Compact"/>
              <w:jc w:val="left"/>
            </w:pPr>
            <w:r>
              <w:t xml:space="preserve">População completa de fornecedores; amostra de serviços críticos e alterados</w:t>
            </w:r>
          </w:p>
        </w:tc>
        <w:tc>
          <w:tcPr/>
          <w:p>
            <w:pPr>
              <w:pStyle w:val="Compact"/>
              <w:jc w:val="left"/>
            </w:pPr>
            <w:r>
              <w:t xml:space="preserve">Testar diligência, acordo, responsabilidades, monitoramento, incidente e saída</w:t>
            </w:r>
          </w:p>
        </w:tc>
        <w:tc>
          <w:tcPr/>
          <w:p>
            <w:pPr>
              <w:pStyle w:val="Compact"/>
              <w:jc w:val="left"/>
            </w:pPr>
            <w:r>
              <w:t xml:space="preserve">Inventário, avaliação, contrato, revisão e prova de encerramento</w:t>
            </w:r>
          </w:p>
        </w:tc>
      </w:tr>
      <w:tr>
        <w:tc>
          <w:tcPr/>
          <w:p>
            <w:pPr>
              <w:pStyle w:val="Compact"/>
              <w:jc w:val="left"/>
            </w:pPr>
            <w:r>
              <w:t xml:space="preserve">Incidentes</w:t>
            </w:r>
          </w:p>
        </w:tc>
        <w:tc>
          <w:tcPr/>
          <w:p>
            <w:pPr>
              <w:pStyle w:val="Compact"/>
              <w:jc w:val="left"/>
            </w:pPr>
            <w:r>
              <w:t xml:space="preserve">Todos os eventos e incidentes relatados</w:t>
            </w:r>
          </w:p>
        </w:tc>
        <w:tc>
          <w:tcPr/>
          <w:p>
            <w:pPr>
              <w:pStyle w:val="Compact"/>
              <w:jc w:val="left"/>
            </w:pPr>
            <w:r>
              <w:t xml:space="preserve">Testar classificação, resposta, evidências, comunicações, recuperação e aprendizado</w:t>
            </w:r>
          </w:p>
        </w:tc>
        <w:tc>
          <w:tcPr/>
          <w:p>
            <w:pPr>
              <w:pStyle w:val="Compact"/>
              <w:jc w:val="left"/>
            </w:pPr>
            <w:r>
              <w:t xml:space="preserve">Casos, cronologia, decisões, registro de evidências e lições</w:t>
            </w:r>
          </w:p>
        </w:tc>
      </w:tr>
      <w:tr>
        <w:tc>
          <w:tcPr/>
          <w:p>
            <w:pPr>
              <w:pStyle w:val="Compact"/>
              <w:jc w:val="left"/>
            </w:pPr>
            <w:r>
              <w:t xml:space="preserve">Continuidade</w:t>
            </w:r>
          </w:p>
        </w:tc>
        <w:tc>
          <w:tcPr/>
          <w:p>
            <w:pPr>
              <w:pStyle w:val="Compact"/>
              <w:jc w:val="left"/>
            </w:pPr>
            <w:r>
              <w:t xml:space="preserve">Processos críticos e TIC de suporte</w:t>
            </w:r>
          </w:p>
        </w:tc>
        <w:tc>
          <w:tcPr/>
          <w:p>
            <w:pPr>
              <w:pStyle w:val="Compact"/>
              <w:jc w:val="left"/>
            </w:pPr>
            <w:r>
              <w:t xml:space="preserve">Rastrear necessidades do negócio até o desenho de recuperação e os exercícios</w:t>
            </w:r>
          </w:p>
        </w:tc>
        <w:tc>
          <w:tcPr/>
          <w:p>
            <w:pPr>
              <w:pStyle w:val="Compact"/>
              <w:jc w:val="left"/>
            </w:pPr>
            <w:r>
              <w:t xml:space="preserve">BIA, planos, registros de testes, lacunas e retestes</w:t>
            </w:r>
          </w:p>
        </w:tc>
      </w:tr>
      <w:tr>
        <w:tc>
          <w:tcPr/>
          <w:p>
            <w:pPr>
              <w:pStyle w:val="Compact"/>
              <w:jc w:val="left"/>
            </w:pPr>
            <w:r>
              <w:t xml:space="preserve">Objetivos</w:t>
            </w:r>
          </w:p>
        </w:tc>
        <w:tc>
          <w:tcPr/>
          <w:p>
            <w:pPr>
              <w:pStyle w:val="Compact"/>
              <w:jc w:val="left"/>
            </w:pPr>
            <w:r>
              <w:t xml:space="preserve">Todos os objetivos e medidas do SGSI</w:t>
            </w:r>
          </w:p>
        </w:tc>
        <w:tc>
          <w:tcPr/>
          <w:p>
            <w:pPr>
              <w:pStyle w:val="Compact"/>
              <w:jc w:val="left"/>
            </w:pPr>
            <w:r>
              <w:t xml:space="preserve">Verificar definição, qualidade dos dados, tendência, meta, análise, decisão e ação</w:t>
            </w:r>
          </w:p>
        </w:tc>
        <w:tc>
          <w:tcPr/>
          <w:p>
            <w:pPr>
              <w:pStyle w:val="Compact"/>
              <w:jc w:val="left"/>
            </w:pPr>
            <w:r>
              <w:t xml:space="preserve">Definições de métricas, dados-fonte, painéis, atas e ações</w:t>
            </w:r>
          </w:p>
        </w:tc>
      </w:tr>
    </w:tbl>
    <w:p>
      <w:pPr>
        <w:numPr>
          <w:ilvl w:val="0"/>
          <w:numId w:val="1010"/>
        </w:numPr>
        <w:pStyle w:val="Compact"/>
      </w:pPr>
      <w:r>
        <w:t xml:space="preserve">Defina critérios, escopo, período, população, controle, proprietário, evidência e resultado esperado.</w:t>
      </w:r>
    </w:p>
    <w:p>
      <w:pPr>
        <w:numPr>
          <w:ilvl w:val="0"/>
          <w:numId w:val="1010"/>
        </w:numPr>
        <w:pStyle w:val="Compact"/>
      </w:pPr>
      <w:r>
        <w:t xml:space="preserve">Avalie o desenho antes de testar a operação.</w:t>
      </w:r>
    </w:p>
    <w:p>
      <w:pPr>
        <w:numPr>
          <w:ilvl w:val="0"/>
          <w:numId w:val="1010"/>
        </w:numPr>
        <w:pStyle w:val="Compact"/>
      </w:pPr>
      <w:r>
        <w:t xml:space="preserve">Obtenha a população completa e valide sua integridade e exatidão de forma independente.</w:t>
      </w:r>
    </w:p>
    <w:p>
      <w:pPr>
        <w:numPr>
          <w:ilvl w:val="0"/>
          <w:numId w:val="1010"/>
        </w:numPr>
        <w:pStyle w:val="Compact"/>
      </w:pPr>
      <w:r>
        <w:t xml:space="preserve">Selecione uma amostra baseada em risco que cubra datas, proprietários, locais, falhas, exceções e mudanças relevantes.</w:t>
      </w:r>
    </w:p>
    <w:p>
      <w:pPr>
        <w:numPr>
          <w:ilvl w:val="0"/>
          <w:numId w:val="1010"/>
        </w:numPr>
        <w:pStyle w:val="Compact"/>
      </w:pPr>
      <w:r>
        <w:t xml:space="preserve">Inspecione registros, observe o trabalho, entreviste pessoas, examine configurações e reexecute procedimentos quando viável.</w:t>
      </w:r>
    </w:p>
    <w:p>
      <w:pPr>
        <w:numPr>
          <w:ilvl w:val="0"/>
          <w:numId w:val="1010"/>
        </w:numPr>
        <w:pStyle w:val="Compact"/>
      </w:pPr>
      <w:r>
        <w:t xml:space="preserve">Documente exceções como fatos vinculados aos critérios; não exagere nem oculte limitações.</w:t>
      </w:r>
    </w:p>
    <w:p>
      <w:pPr>
        <w:numPr>
          <w:ilvl w:val="0"/>
          <w:numId w:val="1010"/>
        </w:numPr>
        <w:pStyle w:val="Compact"/>
      </w:pPr>
      <w:r>
        <w:t xml:space="preserve">Atribua correção, análise de causa raiz, proprietário, prazo, proteção provisória e escalonamento.</w:t>
      </w:r>
    </w:p>
    <w:p>
      <w:pPr>
        <w:numPr>
          <w:ilvl w:val="0"/>
          <w:numId w:val="1010"/>
        </w:numPr>
        <w:pStyle w:val="Compact"/>
      </w:pPr>
      <w:r>
        <w:t xml:space="preserve">Reteste e declare a conclusão final e qualquer limitação remanescente.</w:t>
      </w:r>
    </w:p>
    <w:bookmarkEnd w:id="60"/>
    <w:bookmarkStart w:id="61" w:name="auditoria-interna"/>
    <w:p>
      <w:pPr>
        <w:pStyle w:val="Heading1"/>
      </w:pPr>
      <w:r>
        <w:t xml:space="preserve">19. Auditoria Interna</w:t>
      </w:r>
    </w:p>
    <w:p>
      <w:pPr>
        <w:pStyle w:val="FirstParagraph"/>
      </w:pPr>
      <w:r>
        <w:rPr>
          <w:iCs/>
          <w:i/>
        </w:rPr>
        <w:t xml:space="preserve">Uma avaliação independente da conformidade e da implementação eficaz.</w:t>
      </w:r>
    </w:p>
    <w:p>
      <w:pPr>
        <w:pStyle w:val="BodyText"/>
      </w:pPr>
      <w:r>
        <w:t xml:space="preserve">Mantenha um programa de auditoria que considere importância dos processos, mudanças, riscos e resultados anteriores.</w:t>
      </w:r>
    </w:p>
    <w:p>
      <w:pPr>
        <w:pStyle w:val="BodyText"/>
      </w:pPr>
      <w:r>
        <w:t xml:space="preserve">Defina objetivo, escopo, critérios, momento, método, amostragem, registros e comunicação para cada auditoria.</w:t>
      </w:r>
    </w:p>
    <w:p>
      <w:pPr>
        <w:pStyle w:val="BodyText"/>
      </w:pPr>
      <w:r>
        <w:t xml:space="preserve">Selecione auditores competentes e suficientemente objetivos; auditores não devem auditar o próprio trabalho sem salvaguardas.</w:t>
      </w:r>
    </w:p>
    <w:p>
      <w:pPr>
        <w:pStyle w:val="BodyText"/>
      </w:pPr>
      <w:r>
        <w:t xml:space="preserve">Use a norma licenciada, requisitos organizacionais, decisões de risco, Declaração de Aplicabilidade, políticas e obrigações aplicáveis como critérios.</w:t>
      </w:r>
    </w:p>
    <w:p>
      <w:pPr>
        <w:pStyle w:val="BodyText"/>
      </w:pPr>
      <w:r>
        <w:t xml:space="preserve">Registre evidências e achados com clareza suficiente para que outra pessoa competente compreenda sua base.</w:t>
      </w:r>
    </w:p>
    <w:p>
      <w:pPr>
        <w:pStyle w:val="BodyText"/>
      </w:pPr>
      <w:r>
        <w:t xml:space="preserve">Comunique os resultados à gestão relevante e acompanhe correções e ações corretivas até a verificação de eficácia.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achado</w:t>
            </w:r>
          </w:p>
        </w:tc>
        <w:tc>
          <w:tcPr/>
          <w:p>
            <w:pPr>
              <w:pStyle w:val="Compact"/>
              <w:jc w:val="left"/>
            </w:pPr>
            <w:r>
              <w:rPr>
                <w:bCs/>
                <w:b/>
              </w:rPr>
              <w:t xml:space="preserve">Significado</w:t>
            </w:r>
          </w:p>
        </w:tc>
        <w:tc>
          <w:tcPr/>
          <w:p>
            <w:pPr>
              <w:pStyle w:val="Compact"/>
              <w:jc w:val="left"/>
            </w:pPr>
            <w:r>
              <w:rPr>
                <w:bCs/>
                <w:b/>
              </w:rPr>
              <w:t xml:space="preserve">Resposta exigida</w:t>
            </w:r>
          </w:p>
        </w:tc>
      </w:tr>
      <w:tr>
        <w:tc>
          <w:tcPr/>
          <w:p>
            <w:pPr>
              <w:pStyle w:val="Compact"/>
              <w:jc w:val="left"/>
            </w:pPr>
            <w:r>
              <w:t xml:space="preserve">Conformidade</w:t>
            </w:r>
          </w:p>
        </w:tc>
        <w:tc>
          <w:tcPr/>
          <w:p>
            <w:pPr>
              <w:pStyle w:val="Compact"/>
              <w:jc w:val="left"/>
            </w:pPr>
            <w:r>
              <w:t xml:space="preserve">A evidência sustenta os critérios</w:t>
            </w:r>
          </w:p>
        </w:tc>
        <w:tc>
          <w:tcPr/>
          <w:p>
            <w:pPr>
              <w:pStyle w:val="Compact"/>
              <w:jc w:val="left"/>
            </w:pPr>
            <w:r>
              <w:t xml:space="preserve">Manter e monitorar</w:t>
            </w:r>
          </w:p>
        </w:tc>
      </w:tr>
      <w:tr>
        <w:tc>
          <w:tcPr/>
          <w:p>
            <w:pPr>
              <w:pStyle w:val="Compact"/>
              <w:jc w:val="left"/>
            </w:pPr>
            <w:r>
              <w:t xml:space="preserve">Oportunidade de melhoria</w:t>
            </w:r>
          </w:p>
        </w:tc>
        <w:tc>
          <w:tcPr/>
          <w:p>
            <w:pPr>
              <w:pStyle w:val="Compact"/>
              <w:jc w:val="left"/>
            </w:pPr>
            <w:r>
              <w:t xml:space="preserve">Sugestão útil que não encobre uma não conformidade</w:t>
            </w:r>
          </w:p>
        </w:tc>
        <w:tc>
          <w:tcPr/>
          <w:p>
            <w:pPr>
              <w:pStyle w:val="Compact"/>
              <w:jc w:val="left"/>
            </w:pPr>
            <w:r>
              <w:t xml:space="preserve">Avaliar voluntariamente e registrar a decisão</w:t>
            </w:r>
          </w:p>
        </w:tc>
      </w:tr>
      <w:tr>
        <w:tc>
          <w:tcPr/>
          <w:p>
            <w:pPr>
              <w:pStyle w:val="Compact"/>
              <w:jc w:val="left"/>
            </w:pPr>
            <w:r>
              <w:t xml:space="preserve">Não conformidade</w:t>
            </w:r>
          </w:p>
        </w:tc>
        <w:tc>
          <w:tcPr/>
          <w:p>
            <w:pPr>
              <w:pStyle w:val="Compact"/>
              <w:jc w:val="left"/>
            </w:pPr>
            <w:r>
              <w:t xml:space="preserve">Um ou mais requisitos não foram atendidos</w:t>
            </w:r>
          </w:p>
        </w:tc>
        <w:tc>
          <w:tcPr/>
          <w:p>
            <w:pPr>
              <w:pStyle w:val="Compact"/>
              <w:jc w:val="left"/>
            </w:pPr>
            <w:r>
              <w:t xml:space="preserve">Corrigir, analisar a causa, prevenir recorrência e verificar eficácia</w:t>
            </w:r>
          </w:p>
        </w:tc>
      </w:tr>
      <w:tr>
        <w:tc>
          <w:tcPr/>
          <w:p>
            <w:pPr>
              <w:pStyle w:val="Compact"/>
              <w:jc w:val="left"/>
            </w:pPr>
            <w:r>
              <w:t xml:space="preserve">Limitação da auditoria</w:t>
            </w:r>
          </w:p>
        </w:tc>
        <w:tc>
          <w:tcPr/>
          <w:p>
            <w:pPr>
              <w:pStyle w:val="Compact"/>
              <w:jc w:val="left"/>
            </w:pPr>
            <w:r>
              <w:t xml:space="preserve">Escopo, evidência, tempo, independência ou acesso restringiram a conclusão</w:t>
            </w:r>
          </w:p>
        </w:tc>
        <w:tc>
          <w:tcPr/>
          <w:p>
            <w:pPr>
              <w:pStyle w:val="Compact"/>
              <w:jc w:val="left"/>
            </w:pPr>
            <w:r>
              <w:t xml:space="preserve">Divulgar claramente e resolver quando possível</w:t>
            </w:r>
          </w:p>
        </w:tc>
      </w:tr>
    </w:tbl>
    <w:bookmarkEnd w:id="61"/>
    <w:bookmarkStart w:id="62" w:name="X9152ea0b98a05759e4854ca84a0080db313f002"/>
    <w:p>
      <w:pPr>
        <w:pStyle w:val="Heading1"/>
      </w:pPr>
      <w:r>
        <w:t xml:space="preserve">20. Análise Crítica pela Direção e Ação Corretiva</w:t>
      </w:r>
    </w:p>
    <w:p>
      <w:pPr>
        <w:pStyle w:val="FirstParagraph"/>
      </w:pPr>
      <w:r>
        <w:rPr>
          <w:iCs/>
          <w:i/>
        </w:rPr>
        <w:t xml:space="preserve">Decisões de liderança que mantêm o SGSI adequado e eficaz.</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Entrada da análise crítica</w:t>
            </w:r>
          </w:p>
        </w:tc>
        <w:tc>
          <w:tcPr/>
          <w:p>
            <w:pPr>
              <w:pStyle w:val="Compact"/>
              <w:jc w:val="left"/>
            </w:pPr>
            <w:r>
              <w:rPr>
                <w:bCs/>
                <w:b/>
              </w:rPr>
              <w:t xml:space="preserve">Perguntas</w:t>
            </w:r>
          </w:p>
        </w:tc>
      </w:tr>
      <w:tr>
        <w:tc>
          <w:tcPr/>
          <w:p>
            <w:pPr>
              <w:pStyle w:val="Compact"/>
              <w:jc w:val="left"/>
            </w:pPr>
            <w:r>
              <w:t xml:space="preserve">Ações anteriores</w:t>
            </w:r>
          </w:p>
        </w:tc>
        <w:tc>
          <w:tcPr/>
          <w:p>
            <w:pPr>
              <w:pStyle w:val="Compact"/>
              <w:jc w:val="left"/>
            </w:pPr>
            <w:r>
              <w:t xml:space="preserve">As decisões anteriores foram concluídas e eficazes?</w:t>
            </w:r>
          </w:p>
        </w:tc>
      </w:tr>
      <w:tr>
        <w:tc>
          <w:tcPr/>
          <w:p>
            <w:pPr>
              <w:pStyle w:val="Compact"/>
              <w:jc w:val="left"/>
            </w:pPr>
            <w:r>
              <w:t xml:space="preserve">Contexto e partes interessadas</w:t>
            </w:r>
          </w:p>
        </w:tc>
        <w:tc>
          <w:tcPr/>
          <w:p>
            <w:pPr>
              <w:pStyle w:val="Compact"/>
              <w:jc w:val="left"/>
            </w:pPr>
            <w:r>
              <w:t xml:space="preserve">O que mudou, incluindo relevância climática e necessidades das partes interessadas?</w:t>
            </w:r>
          </w:p>
        </w:tc>
      </w:tr>
      <w:tr>
        <w:tc>
          <w:tcPr/>
          <w:p>
            <w:pPr>
              <w:pStyle w:val="Compact"/>
              <w:jc w:val="left"/>
            </w:pPr>
            <w:r>
              <w:t xml:space="preserve">Desempenho</w:t>
            </w:r>
          </w:p>
        </w:tc>
        <w:tc>
          <w:tcPr/>
          <w:p>
            <w:pPr>
              <w:pStyle w:val="Compact"/>
              <w:jc w:val="left"/>
            </w:pPr>
            <w:r>
              <w:t xml:space="preserve">O que mostram métricas, objetivos, incidentes, auditorias e não conformidades?</w:t>
            </w:r>
          </w:p>
        </w:tc>
      </w:tr>
      <w:tr>
        <w:tc>
          <w:tcPr/>
          <w:p>
            <w:pPr>
              <w:pStyle w:val="Compact"/>
              <w:jc w:val="left"/>
            </w:pPr>
            <w:r>
              <w:t xml:space="preserve">Retorno das partes interessadas</w:t>
            </w:r>
          </w:p>
        </w:tc>
        <w:tc>
          <w:tcPr/>
          <w:p>
            <w:pPr>
              <w:pStyle w:val="Compact"/>
              <w:jc w:val="left"/>
            </w:pPr>
            <w:r>
              <w:t xml:space="preserve">O que relatam clientes, reguladores, trabalhadores, fornecedores e proprietários?</w:t>
            </w:r>
          </w:p>
        </w:tc>
      </w:tr>
      <w:tr>
        <w:tc>
          <w:tcPr/>
          <w:p>
            <w:pPr>
              <w:pStyle w:val="Compact"/>
              <w:jc w:val="left"/>
            </w:pPr>
            <w:r>
              <w:t xml:space="preserve">Risco e tratamento</w:t>
            </w:r>
          </w:p>
        </w:tc>
        <w:tc>
          <w:tcPr/>
          <w:p>
            <w:pPr>
              <w:pStyle w:val="Compact"/>
              <w:jc w:val="left"/>
            </w:pPr>
            <w:r>
              <w:t xml:space="preserve">Níveis de risco, aceitação, tratamento, recursos e Declaração de Aplicabilidade continuam adequados?</w:t>
            </w:r>
          </w:p>
        </w:tc>
      </w:tr>
      <w:tr>
        <w:tc>
          <w:tcPr/>
          <w:p>
            <w:pPr>
              <w:pStyle w:val="Compact"/>
              <w:jc w:val="left"/>
            </w:pPr>
            <w:r>
              <w:t xml:space="preserve">Oportunidades de melhoria</w:t>
            </w:r>
          </w:p>
        </w:tc>
        <w:tc>
          <w:tcPr/>
          <w:p>
            <w:pPr>
              <w:pStyle w:val="Compact"/>
              <w:jc w:val="left"/>
            </w:pPr>
            <w:r>
              <w:t xml:space="preserve">Quais mudanças a liderança deve aprovar?</w:t>
            </w:r>
          </w:p>
        </w:tc>
      </w:tr>
    </w:tbl>
    <w:p>
      <w:pPr>
        <w:numPr>
          <w:ilvl w:val="0"/>
          <w:numId w:val="1011"/>
        </w:numPr>
        <w:pStyle w:val="Compact"/>
      </w:pPr>
      <w:r>
        <w:t xml:space="preserve">Contenha ou corrija o problema imediato.</w:t>
      </w:r>
    </w:p>
    <w:p>
      <w:pPr>
        <w:numPr>
          <w:ilvl w:val="0"/>
          <w:numId w:val="1011"/>
        </w:numPr>
        <w:pStyle w:val="Compact"/>
      </w:pPr>
      <w:r>
        <w:t xml:space="preserve">Determine a extensão e se existem falhas semelhantes em outros locais.</w:t>
      </w:r>
    </w:p>
    <w:p>
      <w:pPr>
        <w:numPr>
          <w:ilvl w:val="0"/>
          <w:numId w:val="1011"/>
        </w:numPr>
        <w:pStyle w:val="Compact"/>
      </w:pPr>
      <w:r>
        <w:t xml:space="preserve">Analise a causa raiz com evidências, sem atribuição simplista de culpa.</w:t>
      </w:r>
    </w:p>
    <w:p>
      <w:pPr>
        <w:numPr>
          <w:ilvl w:val="0"/>
          <w:numId w:val="1011"/>
        </w:numPr>
        <w:pStyle w:val="Compact"/>
      </w:pPr>
      <w:r>
        <w:t xml:space="preserve">Planeje ações proporcionais ao efeito e ao risco de recorrência.</w:t>
      </w:r>
    </w:p>
    <w:p>
      <w:pPr>
        <w:numPr>
          <w:ilvl w:val="0"/>
          <w:numId w:val="1011"/>
        </w:numPr>
        <w:pStyle w:val="Compact"/>
      </w:pPr>
      <w:r>
        <w:t xml:space="preserve">Implemente mudanças com proprietário e prazo definidos.</w:t>
      </w:r>
    </w:p>
    <w:p>
      <w:pPr>
        <w:numPr>
          <w:ilvl w:val="0"/>
          <w:numId w:val="1011"/>
        </w:numPr>
        <w:pStyle w:val="Compact"/>
      </w:pPr>
      <w:r>
        <w:t xml:space="preserve">Verifique a eficácia com evidências definidas após tempo suficiente de operação.</w:t>
      </w:r>
    </w:p>
    <w:p>
      <w:pPr>
        <w:numPr>
          <w:ilvl w:val="0"/>
          <w:numId w:val="1011"/>
        </w:numPr>
        <w:pStyle w:val="Compact"/>
      </w:pPr>
      <w:r>
        <w:t xml:space="preserve">Atualize riscos, controles, documentos, treinamento, objetivos e Declaração de Aplicabilidade quando necessário.</w:t>
      </w:r>
    </w:p>
    <w:bookmarkEnd w:id="62"/>
    <w:bookmarkStart w:id="66" w:name="preparação-para-certificação"/>
    <w:p>
      <w:pPr>
        <w:pStyle w:val="Heading1"/>
      </w:pPr>
      <w:r>
        <w:t xml:space="preserve">21. Preparação para Certificação</w:t>
      </w:r>
    </w:p>
    <w:p>
      <w:pPr>
        <w:pStyle w:val="FirstParagraph"/>
      </w:pPr>
      <w:r>
        <w:rPr>
          <w:iCs/>
          <w:i/>
        </w:rPr>
        <w:t xml:space="preserve">O que a certificação faz, como normalmente ocorre e o que ela não garante.</w:t>
      </w:r>
    </w:p>
    <w:p>
      <w:pPr>
        <w:pStyle w:val="CaptionedFigure"/>
      </w:pPr>
      <w:r>
        <w:drawing>
          <wp:inline>
            <wp:extent cx="5334000" cy="2945449"/>
            <wp:effectExtent b="0" l="0" r="0" t="0"/>
            <wp:docPr descr="A preparação é seguida pela avaliação de certificação e por atividades contínuas de supervisão e renovação." title="" id="64" name="Picture"/>
            <a:graphic>
              <a:graphicData uri="http://schemas.openxmlformats.org/drawingml/2006/picture">
                <pic:pic>
                  <pic:nvPicPr>
                    <pic:cNvPr descr="media/image8.png" id="65" name="Picture"/>
                    <pic:cNvPicPr>
                      <a:picLocks noChangeArrowheads="1" noChangeAspect="1"/>
                    </pic:cNvPicPr>
                  </pic:nvPicPr>
                  <pic:blipFill>
                    <a:blip r:embed="rId63"/>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A preparação é seguida pela avaliação de certificação e por atividades contínuas de supervisão e renovação.</w:t>
      </w:r>
    </w:p>
    <w:p>
      <w:pPr>
        <w:pStyle w:val="BodyText"/>
      </w:pPr>
      <w:r>
        <w:t xml:space="preserve">Figura 8. Caminho para certificação</w:t>
      </w:r>
    </w:p>
    <w:p>
      <w:pPr>
        <w:pStyle w:val="BodyText"/>
      </w:pPr>
      <w:r>
        <w:t xml:space="preserve">A certificação é opcional; organizações podem implementar a ISO/IEC 27001 sem buscar um certificado.</w:t>
      </w:r>
    </w:p>
    <w:p>
      <w:pPr>
        <w:pStyle w:val="BodyText"/>
      </w:pPr>
      <w:r>
        <w:t xml:space="preserve">A ISO não realiza certificações. Um organismo de certificação independente conduz as auditorias de certificação.</w:t>
      </w:r>
    </w:p>
    <w:p>
      <w:pPr>
        <w:pStyle w:val="BodyText"/>
      </w:pPr>
      <w:r>
        <w:t xml:space="preserve">A acreditação oferece confiança adicional na competência de um organismo de certificação; verifique o escopo relevante da acreditação e do certificado.</w:t>
      </w:r>
    </w:p>
    <w:p>
      <w:pPr>
        <w:pStyle w:val="BodyText"/>
      </w:pPr>
      <w:r>
        <w:t xml:space="preserve">A Fase 1 normalmente avalia prontidão, escopo, sistema documentado e preparação para a auditoria de implementação.</w:t>
      </w:r>
    </w:p>
    <w:p>
      <w:pPr>
        <w:pStyle w:val="BodyText"/>
      </w:pPr>
      <w:r>
        <w:t xml:space="preserve">A Fase 2 avalia implementação e eficácia em todo o escopo definido.</w:t>
      </w:r>
    </w:p>
    <w:p>
      <w:pPr>
        <w:pStyle w:val="BodyText"/>
      </w:pPr>
      <w:r>
        <w:t xml:space="preserve">Atividades de supervisão e recertificação avaliam a conformidade contínua; confirme os detalhes com o organismo de certificação selecionado e as regras de acreditação.</w:t>
      </w:r>
    </w:p>
    <w:p>
      <w:pPr>
        <w:pStyle w:val="BodyText"/>
      </w:pPr>
      <w:r>
        <w:t xml:space="preserve">Um certificado tem escopo e prazo definidos. Ele não prova que todo produto é seguro, que nenhum incidente ocorrerá ou que todos os sistemas da empresa estão incluídos.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Área de prontidão</w:t>
            </w:r>
          </w:p>
        </w:tc>
        <w:tc>
          <w:tcPr/>
          <w:p>
            <w:pPr>
              <w:pStyle w:val="Compact"/>
              <w:jc w:val="left"/>
            </w:pPr>
            <w:r>
              <w:rPr>
                <w:bCs/>
                <w:b/>
              </w:rPr>
              <w:t xml:space="preserve">Critério de aceitação</w:t>
            </w:r>
          </w:p>
        </w:tc>
      </w:tr>
      <w:tr>
        <w:tc>
          <w:tcPr/>
          <w:p>
            <w:pPr>
              <w:pStyle w:val="Compact"/>
              <w:jc w:val="left"/>
            </w:pPr>
            <w:r>
              <w:t xml:space="preserve">Escopo</w:t>
            </w:r>
          </w:p>
        </w:tc>
        <w:tc>
          <w:tcPr/>
          <w:p>
            <w:pPr>
              <w:pStyle w:val="Compact"/>
              <w:jc w:val="left"/>
            </w:pPr>
            <w:r>
              <w:t xml:space="preserve">Claro, defensável e refletido nas operações reais e na intenção do certificado</w:t>
            </w:r>
          </w:p>
        </w:tc>
      </w:tr>
      <w:tr>
        <w:tc>
          <w:tcPr/>
          <w:p>
            <w:pPr>
              <w:pStyle w:val="Compact"/>
              <w:jc w:val="left"/>
            </w:pPr>
            <w:r>
              <w:t xml:space="preserve">Risco</w:t>
            </w:r>
          </w:p>
        </w:tc>
        <w:tc>
          <w:tcPr/>
          <w:p>
            <w:pPr>
              <w:pStyle w:val="Compact"/>
              <w:jc w:val="left"/>
            </w:pPr>
            <w:r>
              <w:t xml:space="preserve">Método usado de forma consistente; registro completo; proprietários aceitam o risco residual</w:t>
            </w:r>
          </w:p>
        </w:tc>
      </w:tr>
      <w:tr>
        <w:tc>
          <w:tcPr/>
          <w:p>
            <w:pPr>
              <w:pStyle w:val="Compact"/>
              <w:jc w:val="left"/>
            </w:pPr>
            <w:r>
              <w:t xml:space="preserve">Declaração de Aplicabilidade</w:t>
            </w:r>
          </w:p>
        </w:tc>
        <w:tc>
          <w:tcPr/>
          <w:p>
            <w:pPr>
              <w:pStyle w:val="Compact"/>
              <w:jc w:val="left"/>
            </w:pPr>
            <w:r>
              <w:t xml:space="preserve">Todos os controles do Anexo A abordados; seleções, exclusões e status sustentados</w:t>
            </w:r>
          </w:p>
        </w:tc>
      </w:tr>
      <w:tr>
        <w:tc>
          <w:tcPr/>
          <w:p>
            <w:pPr>
              <w:pStyle w:val="Compact"/>
              <w:jc w:val="left"/>
            </w:pPr>
            <w:r>
              <w:t xml:space="preserve">Controles</w:t>
            </w:r>
          </w:p>
        </w:tc>
        <w:tc>
          <w:tcPr/>
          <w:p>
            <w:pPr>
              <w:pStyle w:val="Compact"/>
              <w:jc w:val="left"/>
            </w:pPr>
            <w:r>
              <w:t xml:space="preserve">Implementados, operados por tempo suficiente para gerar evidência confiável e medidos</w:t>
            </w:r>
          </w:p>
        </w:tc>
      </w:tr>
      <w:tr>
        <w:tc>
          <w:tcPr/>
          <w:p>
            <w:pPr>
              <w:pStyle w:val="Compact"/>
              <w:jc w:val="left"/>
            </w:pPr>
            <w:r>
              <w:t xml:space="preserve">Auditoria interna</w:t>
            </w:r>
          </w:p>
        </w:tc>
        <w:tc>
          <w:tcPr/>
          <w:p>
            <w:pPr>
              <w:pStyle w:val="Compact"/>
              <w:jc w:val="left"/>
            </w:pPr>
            <w:r>
              <w:t xml:space="preserve">Programa e auditoria de escopo completo concluídos com evidência objetiva e acompanhamento</w:t>
            </w:r>
          </w:p>
        </w:tc>
      </w:tr>
      <w:tr>
        <w:tc>
          <w:tcPr/>
          <w:p>
            <w:pPr>
              <w:pStyle w:val="Compact"/>
              <w:jc w:val="left"/>
            </w:pPr>
            <w:r>
              <w:t xml:space="preserve">Análise crítica pela direção</w:t>
            </w:r>
          </w:p>
        </w:tc>
        <w:tc>
          <w:tcPr/>
          <w:p>
            <w:pPr>
              <w:pStyle w:val="Compact"/>
              <w:jc w:val="left"/>
            </w:pPr>
            <w:r>
              <w:t xml:space="preserve">Entradas exigidas consideradas e decisões registradas</w:t>
            </w:r>
          </w:p>
        </w:tc>
      </w:tr>
      <w:tr>
        <w:tc>
          <w:tcPr/>
          <w:p>
            <w:pPr>
              <w:pStyle w:val="Compact"/>
              <w:jc w:val="left"/>
            </w:pPr>
            <w:r>
              <w:t xml:space="preserve">Ação corretiva</w:t>
            </w:r>
          </w:p>
        </w:tc>
        <w:tc>
          <w:tcPr/>
          <w:p>
            <w:pPr>
              <w:pStyle w:val="Compact"/>
              <w:jc w:val="left"/>
            </w:pPr>
            <w:r>
              <w:t xml:space="preserve">Não conformidades corrigidas; causa e eficácia tratadas</w:t>
            </w:r>
          </w:p>
        </w:tc>
      </w:tr>
      <w:tr>
        <w:tc>
          <w:tcPr/>
          <w:p>
            <w:pPr>
              <w:pStyle w:val="Compact"/>
              <w:jc w:val="left"/>
            </w:pPr>
            <w:r>
              <w:t xml:space="preserve">Emenda</w:t>
            </w:r>
          </w:p>
        </w:tc>
        <w:tc>
          <w:tcPr/>
          <w:p>
            <w:pPr>
              <w:pStyle w:val="Compact"/>
              <w:jc w:val="left"/>
            </w:pPr>
            <w:r>
              <w:t xml:space="preserve">Relevância climática e requisitos das partes interessadas considerados e evidenciados</w:t>
            </w:r>
          </w:p>
        </w:tc>
      </w:tr>
    </w:tbl>
    <w:bookmarkEnd w:id="66"/>
    <w:bookmarkStart w:id="95" w:name="ferramentas-de-código-aberto"/>
    <w:p>
      <w:pPr>
        <w:pStyle w:val="Heading1"/>
      </w:pPr>
      <w:r>
        <w:t xml:space="preserve">22. Ferramentas de Código Aberto</w:t>
      </w:r>
    </w:p>
    <w:p>
      <w:pPr>
        <w:pStyle w:val="FirstParagraph"/>
      </w:pPr>
      <w:r>
        <w:rPr>
          <w:iCs/>
          <w:i/>
        </w:rPr>
        <w:t xml:space="preserve">Links oficiais, inícios rápidos seguros, evidências e limitações.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w:t>
            </w:r>
          </w:p>
        </w:tc>
      </w:tr>
      <w:tr>
        <w:tc>
          <w:tcPr/>
          <w:p>
            <w:pPr>
              <w:pStyle w:val="Compact"/>
              <w:jc w:val="left"/>
            </w:pPr>
            <w:r>
              <w:t xml:space="preserve">CISO Assistant</w:t>
            </w:r>
          </w:p>
        </w:tc>
        <w:tc>
          <w:tcPr/>
          <w:p>
            <w:pPr>
              <w:pStyle w:val="Compact"/>
              <w:jc w:val="left"/>
            </w:pPr>
            <w:r>
              <w:t xml:space="preserve">SGSI, riscos, controles e evidências</w:t>
            </w:r>
          </w:p>
        </w:tc>
        <w:tc>
          <w:tcPr/>
          <w:p>
            <w:pPr>
              <w:pStyle w:val="Compact"/>
              <w:jc w:val="left"/>
            </w:pPr>
            <w:r>
              <w:t xml:space="preserve">Implante em laboratório isolado; configure escopo, riscos, tratamentos, proprietários e evidências.</w:t>
            </w:r>
          </w:p>
        </w:tc>
      </w:tr>
      <w:tr>
        <w:tc>
          <w:tcPr/>
          <w:p>
            <w:pPr>
              <w:pStyle w:val="Compact"/>
              <w:jc w:val="left"/>
            </w:pPr>
            <w:r>
              <w:t xml:space="preserve">SimpleRisk Community</w:t>
            </w:r>
          </w:p>
        </w:tc>
        <w:tc>
          <w:tcPr/>
          <w:p>
            <w:pPr>
              <w:pStyle w:val="Compact"/>
              <w:jc w:val="left"/>
            </w:pPr>
            <w:r>
              <w:t xml:space="preserve">Registro e tratamento de riscos</w:t>
            </w:r>
          </w:p>
        </w:tc>
        <w:tc>
          <w:tcPr/>
          <w:p>
            <w:pPr>
              <w:pStyle w:val="Compact"/>
              <w:jc w:val="left"/>
            </w:pPr>
            <w:r>
              <w:t xml:space="preserve">Defina critérios, registre riscos e proprietários, selecione tratamentos e acompanhe prazos.</w:t>
            </w:r>
          </w:p>
        </w:tc>
      </w:tr>
      <w:tr>
        <w:tc>
          <w:tcPr/>
          <w:p>
            <w:pPr>
              <w:pStyle w:val="Compact"/>
              <w:jc w:val="left"/>
            </w:pPr>
            <w:r>
              <w:t xml:space="preserve">Wazuh</w:t>
            </w:r>
          </w:p>
        </w:tc>
        <w:tc>
          <w:tcPr/>
          <w:p>
            <w:pPr>
              <w:pStyle w:val="Compact"/>
              <w:jc w:val="left"/>
            </w:pPr>
            <w:r>
              <w:t xml:space="preserve">SIEM, monitoramento de endpoint e FIM</w:t>
            </w:r>
          </w:p>
        </w:tc>
        <w:tc>
          <w:tcPr/>
          <w:p>
            <w:pPr>
              <w:pStyle w:val="Compact"/>
              <w:jc w:val="left"/>
            </w:pPr>
            <w:r>
              <w:t xml:space="preserve">Instale gerente e agente em laboratório, gere evento autorizado e preserve configuração e alerta.</w:t>
            </w:r>
          </w:p>
        </w:tc>
      </w:tr>
      <w:tr>
        <w:tc>
          <w:tcPr/>
          <w:p>
            <w:pPr>
              <w:pStyle w:val="Compact"/>
              <w:jc w:val="left"/>
            </w:pPr>
            <w:r>
              <w:t xml:space="preserve">osquery</w:t>
            </w:r>
          </w:p>
        </w:tc>
        <w:tc>
          <w:tcPr/>
          <w:p>
            <w:pPr>
              <w:pStyle w:val="Compact"/>
              <w:jc w:val="left"/>
            </w:pPr>
            <w:r>
              <w:t xml:space="preserve">Inventário e consultas de endpoint</w:t>
            </w:r>
          </w:p>
        </w:tc>
        <w:tc>
          <w:tcPr/>
          <w:p>
            <w:pPr>
              <w:pStyle w:val="Compact"/>
              <w:jc w:val="left"/>
            </w:pPr>
            <w:r>
              <w:t xml:space="preserve">Execute consultas somente leitura em host de laboratório e documente cobertura e resultados.</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Selecione perfil apropriado, examine sistema de laboratório, valide achados, corrija e repita.</w:t>
            </w:r>
          </w:p>
        </w:tc>
      </w:tr>
      <w:tr>
        <w:tc>
          <w:tcPr/>
          <w:p>
            <w:pPr>
              <w:pStyle w:val="Compact"/>
              <w:jc w:val="left"/>
            </w:pPr>
            <w:r>
              <w:t xml:space="preserve">Greenbone Community Edition</w:t>
            </w:r>
          </w:p>
        </w:tc>
        <w:tc>
          <w:tcPr/>
          <w:p>
            <w:pPr>
              <w:pStyle w:val="Compact"/>
              <w:jc w:val="left"/>
            </w:pPr>
            <w:r>
              <w:t xml:space="preserve">Gestão de vulnerabilidades</w:t>
            </w:r>
          </w:p>
        </w:tc>
        <w:tc>
          <w:tcPr/>
          <w:p>
            <w:pPr>
              <w:pStyle w:val="Compact"/>
              <w:jc w:val="left"/>
            </w:pPr>
            <w:r>
              <w:t xml:space="preserve">Autorize alvos, atualize feeds, execute varredura autenticada, valide e reteste.</w:t>
            </w:r>
          </w:p>
        </w:tc>
      </w:tr>
      <w:tr>
        <w:tc>
          <w:tcPr/>
          <w:p>
            <w:pPr>
              <w:pStyle w:val="Compact"/>
              <w:jc w:val="left"/>
            </w:pPr>
            <w:r>
              <w:t xml:space="preserve">Nmap</w:t>
            </w:r>
          </w:p>
        </w:tc>
        <w:tc>
          <w:tcPr/>
          <w:p>
            <w:pPr>
              <w:pStyle w:val="Compact"/>
              <w:jc w:val="left"/>
            </w:pPr>
            <w:r>
              <w:t xml:space="preserve">Descoberta de ativos e serviços</w:t>
            </w:r>
          </w:p>
        </w:tc>
        <w:tc>
          <w:tcPr/>
          <w:p>
            <w:pPr>
              <w:pStyle w:val="Compact"/>
              <w:jc w:val="left"/>
            </w:pPr>
            <w:r>
              <w:t xml:space="preserve">Use apenas em faixas autorizadas; limite a varredura e compare com o inventário.</w:t>
            </w:r>
          </w:p>
        </w:tc>
      </w:tr>
      <w:tr>
        <w:tc>
          <w:tcPr/>
          <w:p>
            <w:pPr>
              <w:pStyle w:val="Compact"/>
              <w:jc w:val="left"/>
            </w:pPr>
            <w:r>
              <w:t xml:space="preserve">Trivy</w:t>
            </w:r>
          </w:p>
        </w:tc>
        <w:tc>
          <w:tcPr/>
          <w:p>
            <w:pPr>
              <w:pStyle w:val="Compact"/>
              <w:jc w:val="left"/>
            </w:pPr>
            <w:r>
              <w:t xml:space="preserve">Código, imagem, dependência, segredo e configuração</w:t>
            </w:r>
          </w:p>
        </w:tc>
        <w:tc>
          <w:tcPr/>
          <w:p>
            <w:pPr>
              <w:pStyle w:val="Compact"/>
              <w:jc w:val="left"/>
            </w:pPr>
            <w:r>
              <w:t xml:space="preserve">Examine repositório ou imagem de teste, valide, corrija e reescaneie.</w:t>
            </w:r>
          </w:p>
        </w:tc>
      </w:tr>
      <w:tr>
        <w:tc>
          <w:tcPr/>
          <w:p>
            <w:pPr>
              <w:pStyle w:val="Compact"/>
              <w:jc w:val="left"/>
            </w:pPr>
            <w:r>
              <w:t xml:space="preserve">OWASP ZAP</w:t>
            </w:r>
          </w:p>
        </w:tc>
        <w:tc>
          <w:tcPr/>
          <w:p>
            <w:pPr>
              <w:pStyle w:val="Compact"/>
              <w:jc w:val="left"/>
            </w:pPr>
            <w:r>
              <w:t xml:space="preserve">Teste autorizado de aplicações web</w:t>
            </w:r>
          </w:p>
        </w:tc>
        <w:tc>
          <w:tcPr/>
          <w:p>
            <w:pPr>
              <w:pStyle w:val="Compact"/>
              <w:jc w:val="left"/>
            </w:pPr>
            <w:r>
              <w:t xml:space="preserve">Use aplicação de treinamento; mantenha varredura ativa sob aprovação escrita.</w:t>
            </w:r>
          </w:p>
        </w:tc>
      </w:tr>
      <w:tr>
        <w:tc>
          <w:tcPr/>
          <w:p>
            <w:pPr>
              <w:pStyle w:val="Compact"/>
              <w:jc w:val="left"/>
            </w:pPr>
            <w:r>
              <w:t xml:space="preserve">Keycloak</w:t>
            </w:r>
          </w:p>
        </w:tc>
        <w:tc>
          <w:tcPr/>
          <w:p>
            <w:pPr>
              <w:pStyle w:val="Compact"/>
              <w:jc w:val="left"/>
            </w:pPr>
            <w:r>
              <w:t xml:space="preserve">Identidade, MFA, funções e logs</w:t>
            </w:r>
          </w:p>
        </w:tc>
        <w:tc>
          <w:tcPr/>
          <w:p>
            <w:pPr>
              <w:pStyle w:val="Compact"/>
              <w:jc w:val="left"/>
            </w:pPr>
            <w:r>
              <w:t xml:space="preserve">Crie ambiente de laboratório, usuários, grupos, menor privilégio e casos de entrada, mudança e saída.</w:t>
            </w:r>
          </w:p>
        </w:tc>
      </w:tr>
      <w:tr>
        <w:tc>
          <w:tcPr/>
          <w:p>
            <w:pPr>
              <w:pStyle w:val="Compact"/>
              <w:jc w:val="left"/>
            </w:pPr>
            <w:r>
              <w:t xml:space="preserve">DefectDojo</w:t>
            </w:r>
          </w:p>
        </w:tc>
        <w:tc>
          <w:tcPr/>
          <w:p>
            <w:pPr>
              <w:pStyle w:val="Compact"/>
              <w:jc w:val="left"/>
            </w:pPr>
            <w:r>
              <w:t xml:space="preserve">Ingestão e remediação de achados</w:t>
            </w:r>
          </w:p>
        </w:tc>
        <w:tc>
          <w:tcPr/>
          <w:p>
            <w:pPr>
              <w:pStyle w:val="Compact"/>
              <w:jc w:val="left"/>
            </w:pPr>
            <w:r>
              <w:t xml:space="preserve">Importe resultados seguros, deduplique, atribua responsáveis e encerre somente após reteste.</w:t>
            </w:r>
          </w:p>
        </w:tc>
      </w:tr>
      <w:tr>
        <w:tc>
          <w:tcPr/>
          <w:p>
            <w:pPr>
              <w:pStyle w:val="Compact"/>
              <w:jc w:val="left"/>
            </w:pPr>
            <w:r>
              <w:t xml:space="preserve">AIDE</w:t>
            </w:r>
          </w:p>
        </w:tc>
        <w:tc>
          <w:tcPr/>
          <w:p>
            <w:pPr>
              <w:pStyle w:val="Compact"/>
              <w:jc w:val="left"/>
            </w:pPr>
            <w:r>
              <w:t xml:space="preserve">Monitoramento de integridade de arquivos</w:t>
            </w:r>
          </w:p>
        </w:tc>
        <w:tc>
          <w:tcPr/>
          <w:p>
            <w:pPr>
              <w:pStyle w:val="Compact"/>
              <w:jc w:val="left"/>
            </w:pPr>
            <w:r>
              <w:t xml:space="preserve">Crie linha de base, faça mudança autorizada, execute verificação e proteja a linha de base.</w:t>
            </w:r>
          </w:p>
        </w:tc>
      </w:tr>
      <w:tr>
        <w:tc>
          <w:tcPr/>
          <w:p>
            <w:pPr>
              <w:pStyle w:val="Compact"/>
              <w:jc w:val="left"/>
            </w:pPr>
            <w:r>
              <w:t xml:space="preserve">Lynis</w:t>
            </w:r>
          </w:p>
        </w:tc>
        <w:tc>
          <w:tcPr/>
          <w:p>
            <w:pPr>
              <w:pStyle w:val="Compact"/>
              <w:jc w:val="left"/>
            </w:pPr>
            <w:r>
              <w:t xml:space="preserve">Auditoria de segurança Linux</w:t>
            </w:r>
          </w:p>
        </w:tc>
        <w:tc>
          <w:tcPr/>
          <w:p>
            <w:pPr>
              <w:pStyle w:val="Compact"/>
              <w:jc w:val="left"/>
            </w:pPr>
            <w:r>
              <w:t xml:space="preserve">Audite host de laboratório, avalie sugestões contra risco, corrija itens e execute novamente.</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Escreva regra de laboratório, teste entradas permitidas e negadas e preserve resultados.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Limitação crítica:</w:t>
            </w:r>
            <w:r>
              <w:t xml:space="preserve"> </w:t>
            </w:r>
            <w:r>
              <w:t xml:space="preserve">Ferramentas apoiam controles e evidências; elas não selecionam tratamento de risco, determinam conformidade, substituem auditores competentes nem certificam uma organização. Valide cobertura, qualidade de dados, configuração, permissões, atualizações e revisão humana.</w:t>
            </w:r>
          </w:p>
        </w:tc>
      </w:tr>
    </w:tbl>
    <w:bookmarkStart w:id="68" w:name="ciso-assistant"/>
    <w:p>
      <w:pPr>
        <w:pStyle w:val="Heading2"/>
      </w:pPr>
      <w:r>
        <w:t xml:space="preserve">22.1 CISO Assistant</w:t>
      </w:r>
    </w:p>
    <w:p>
      <w:pPr>
        <w:pStyle w:val="FirstParagraph"/>
      </w:pPr>
      <w:r>
        <w:rPr>
          <w:bCs/>
          <w:b/>
        </w:rPr>
        <w:t xml:space="preserve">Objetivo:</w:t>
      </w:r>
      <w:r>
        <w:t xml:space="preserve"> </w:t>
      </w:r>
      <w:r>
        <w:t xml:space="preserve">SGSI, riscos, controles e evidências. Projeto oficial:</w:t>
      </w:r>
      <w:r>
        <w:t xml:space="preserve"> </w:t>
      </w:r>
      <w:hyperlink r:id="rId67">
        <w:r>
          <w:rPr>
            <w:rStyle w:val="Hyperlink"/>
          </w:rPr>
          <w:t xml:space="preserve">CISO Assistant</w:t>
        </w:r>
      </w:hyperlink>
    </w:p>
    <w:p>
      <w:pPr>
        <w:pStyle w:val="BodyText"/>
      </w:pPr>
      <w:r>
        <w:rPr>
          <w:bCs/>
          <w:b/>
        </w:rPr>
        <w:t xml:space="preserve">Início rápido seguro:</w:t>
      </w:r>
      <w:r>
        <w:t xml:space="preserve"> </w:t>
      </w:r>
      <w:r>
        <w:t xml:space="preserve">Implante em laboratório isolado; configure escopo, riscos, tratamentos, proprietários e evidências.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68"/>
    <w:bookmarkStart w:id="70" w:name="simplerisk-community"/>
    <w:p>
      <w:pPr>
        <w:pStyle w:val="Heading2"/>
      </w:pPr>
      <w:r>
        <w:t xml:space="preserve">22.2 SimpleRisk Community</w:t>
      </w:r>
    </w:p>
    <w:p>
      <w:pPr>
        <w:pStyle w:val="FirstParagraph"/>
      </w:pPr>
      <w:r>
        <w:rPr>
          <w:bCs/>
          <w:b/>
        </w:rPr>
        <w:t xml:space="preserve">Objetivo:</w:t>
      </w:r>
      <w:r>
        <w:t xml:space="preserve"> </w:t>
      </w:r>
      <w:r>
        <w:t xml:space="preserve">Registro e tratamento de riscos. Projeto oficial:</w:t>
      </w:r>
      <w:r>
        <w:t xml:space="preserve"> </w:t>
      </w:r>
      <w:hyperlink r:id="rId69">
        <w:r>
          <w:rPr>
            <w:rStyle w:val="Hyperlink"/>
          </w:rPr>
          <w:t xml:space="preserve">SimpleRisk Community</w:t>
        </w:r>
      </w:hyperlink>
    </w:p>
    <w:p>
      <w:pPr>
        <w:pStyle w:val="BodyText"/>
      </w:pPr>
      <w:r>
        <w:rPr>
          <w:bCs/>
          <w:b/>
        </w:rPr>
        <w:t xml:space="preserve">Início rápido seguro:</w:t>
      </w:r>
      <w:r>
        <w:t xml:space="preserve"> </w:t>
      </w:r>
      <w:r>
        <w:t xml:space="preserve">Defina critérios, registre riscos e proprietários, selecione tratamentos e acompanhe prazos.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0"/>
    <w:bookmarkStart w:id="72" w:name="wazuh"/>
    <w:p>
      <w:pPr>
        <w:pStyle w:val="Heading2"/>
      </w:pPr>
      <w:r>
        <w:t xml:space="preserve">22.3 Wazuh</w:t>
      </w:r>
    </w:p>
    <w:p>
      <w:pPr>
        <w:pStyle w:val="FirstParagraph"/>
      </w:pPr>
      <w:r>
        <w:rPr>
          <w:bCs/>
          <w:b/>
        </w:rPr>
        <w:t xml:space="preserve">Objetivo:</w:t>
      </w:r>
      <w:r>
        <w:t xml:space="preserve"> </w:t>
      </w:r>
      <w:r>
        <w:t xml:space="preserve">SIEM, monitoramento de endpoint e FIM. Projeto oficial:</w:t>
      </w:r>
      <w:r>
        <w:t xml:space="preserve"> </w:t>
      </w:r>
      <w:hyperlink r:id="rId71">
        <w:r>
          <w:rPr>
            <w:rStyle w:val="Hyperlink"/>
          </w:rPr>
          <w:t xml:space="preserve">Wazuh</w:t>
        </w:r>
      </w:hyperlink>
    </w:p>
    <w:p>
      <w:pPr>
        <w:pStyle w:val="BodyText"/>
      </w:pPr>
      <w:r>
        <w:rPr>
          <w:bCs/>
          <w:b/>
        </w:rPr>
        <w:t xml:space="preserve">Início rápido seguro:</w:t>
      </w:r>
      <w:r>
        <w:t xml:space="preserve"> </w:t>
      </w:r>
      <w:r>
        <w:t xml:space="preserve">Instale gerente e agente em laboratório, gere evento autorizado e preserve configuração e alerta.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2"/>
    <w:bookmarkStart w:id="74" w:name="osquery"/>
    <w:p>
      <w:pPr>
        <w:pStyle w:val="Heading2"/>
      </w:pPr>
      <w:r>
        <w:t xml:space="preserve">22.4 osquery</w:t>
      </w:r>
    </w:p>
    <w:p>
      <w:pPr>
        <w:pStyle w:val="FirstParagraph"/>
      </w:pPr>
      <w:r>
        <w:rPr>
          <w:bCs/>
          <w:b/>
        </w:rPr>
        <w:t xml:space="preserve">Objetivo:</w:t>
      </w:r>
      <w:r>
        <w:t xml:space="preserve"> </w:t>
      </w:r>
      <w:r>
        <w:t xml:space="preserve">Inventário e consultas de endpoint. Projeto oficial:</w:t>
      </w:r>
      <w:r>
        <w:t xml:space="preserve"> </w:t>
      </w:r>
      <w:hyperlink r:id="rId73">
        <w:r>
          <w:rPr>
            <w:rStyle w:val="Hyperlink"/>
          </w:rPr>
          <w:t xml:space="preserve">osquery</w:t>
        </w:r>
      </w:hyperlink>
    </w:p>
    <w:p>
      <w:pPr>
        <w:pStyle w:val="BodyText"/>
      </w:pPr>
      <w:r>
        <w:rPr>
          <w:bCs/>
          <w:b/>
        </w:rPr>
        <w:t xml:space="preserve">Início rápido seguro:</w:t>
      </w:r>
      <w:r>
        <w:t xml:space="preserve"> </w:t>
      </w:r>
      <w:r>
        <w:t xml:space="preserve">Execute consultas somente leitura em host de laboratório e documente cobertura e resultados.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4"/>
    <w:bookmarkStart w:id="76" w:name="openscap"/>
    <w:p>
      <w:pPr>
        <w:pStyle w:val="Heading2"/>
      </w:pPr>
      <w:r>
        <w:t xml:space="preserve">22.5 OpenSCAP</w:t>
      </w:r>
    </w:p>
    <w:p>
      <w:pPr>
        <w:pStyle w:val="FirstParagraph"/>
      </w:pPr>
      <w:r>
        <w:rPr>
          <w:bCs/>
          <w:b/>
        </w:rPr>
        <w:t xml:space="preserve">Objetivo:</w:t>
      </w:r>
      <w:r>
        <w:t xml:space="preserve"> </w:t>
      </w:r>
      <w:r>
        <w:t xml:space="preserve">Avaliação de configuração Linux. Projeto oficial:</w:t>
      </w:r>
      <w:r>
        <w:t xml:space="preserve"> </w:t>
      </w:r>
      <w:hyperlink r:id="rId75">
        <w:r>
          <w:rPr>
            <w:rStyle w:val="Hyperlink"/>
          </w:rPr>
          <w:t xml:space="preserve">OpenSCAP</w:t>
        </w:r>
      </w:hyperlink>
    </w:p>
    <w:p>
      <w:pPr>
        <w:pStyle w:val="BodyText"/>
      </w:pPr>
      <w:r>
        <w:rPr>
          <w:bCs/>
          <w:b/>
        </w:rPr>
        <w:t xml:space="preserve">Início rápido seguro:</w:t>
      </w:r>
      <w:r>
        <w:t xml:space="preserve"> </w:t>
      </w:r>
      <w:r>
        <w:t xml:space="preserve">Selecione perfil apropriado, examine sistema de laboratório, valide achados, corrija e repita.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6"/>
    <w:bookmarkStart w:id="78" w:name="greenbone-community-edition"/>
    <w:p>
      <w:pPr>
        <w:pStyle w:val="Heading2"/>
      </w:pPr>
      <w:r>
        <w:t xml:space="preserve">22.6 Greenbone Community Edition</w:t>
      </w:r>
    </w:p>
    <w:p>
      <w:pPr>
        <w:pStyle w:val="FirstParagraph"/>
      </w:pPr>
      <w:r>
        <w:rPr>
          <w:bCs/>
          <w:b/>
        </w:rPr>
        <w:t xml:space="preserve">Objetivo:</w:t>
      </w:r>
      <w:r>
        <w:t xml:space="preserve"> </w:t>
      </w:r>
      <w:r>
        <w:t xml:space="preserve">Gestão de vulnerabilidades. Projeto oficial:</w:t>
      </w:r>
      <w:r>
        <w:t xml:space="preserve"> </w:t>
      </w:r>
      <w:hyperlink r:id="rId77">
        <w:r>
          <w:rPr>
            <w:rStyle w:val="Hyperlink"/>
          </w:rPr>
          <w:t xml:space="preserve">Greenbone Community Edition</w:t>
        </w:r>
      </w:hyperlink>
    </w:p>
    <w:p>
      <w:pPr>
        <w:pStyle w:val="BodyText"/>
      </w:pPr>
      <w:r>
        <w:rPr>
          <w:bCs/>
          <w:b/>
        </w:rPr>
        <w:t xml:space="preserve">Início rápido seguro:</w:t>
      </w:r>
      <w:r>
        <w:t xml:space="preserve"> </w:t>
      </w:r>
      <w:r>
        <w:t xml:space="preserve">Autorize alvos, atualize feeds, execute varredura autenticada, valide e reteste.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8"/>
    <w:bookmarkStart w:id="80" w:name="nmap"/>
    <w:p>
      <w:pPr>
        <w:pStyle w:val="Heading2"/>
      </w:pPr>
      <w:r>
        <w:t xml:space="preserve">22.7 Nmap</w:t>
      </w:r>
    </w:p>
    <w:p>
      <w:pPr>
        <w:pStyle w:val="FirstParagraph"/>
      </w:pPr>
      <w:r>
        <w:rPr>
          <w:bCs/>
          <w:b/>
        </w:rPr>
        <w:t xml:space="preserve">Objetivo:</w:t>
      </w:r>
      <w:r>
        <w:t xml:space="preserve"> </w:t>
      </w:r>
      <w:r>
        <w:t xml:space="preserve">Descoberta de ativos e serviços. Projeto oficial:</w:t>
      </w:r>
      <w:r>
        <w:t xml:space="preserve"> </w:t>
      </w:r>
      <w:hyperlink r:id="rId79">
        <w:r>
          <w:rPr>
            <w:rStyle w:val="Hyperlink"/>
          </w:rPr>
          <w:t xml:space="preserve">Nmap</w:t>
        </w:r>
      </w:hyperlink>
    </w:p>
    <w:p>
      <w:pPr>
        <w:pStyle w:val="BodyText"/>
      </w:pPr>
      <w:r>
        <w:rPr>
          <w:bCs/>
          <w:b/>
        </w:rPr>
        <w:t xml:space="preserve">Início rápido seguro:</w:t>
      </w:r>
      <w:r>
        <w:t xml:space="preserve"> </w:t>
      </w:r>
      <w:r>
        <w:t xml:space="preserve">Use apenas em faixas autorizadas; limite a varredura e compare com o inventário.</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0"/>
    <w:bookmarkStart w:id="82" w:name="trivy"/>
    <w:p>
      <w:pPr>
        <w:pStyle w:val="Heading2"/>
      </w:pPr>
      <w:r>
        <w:t xml:space="preserve">22.8 Trivy</w:t>
      </w:r>
    </w:p>
    <w:p>
      <w:pPr>
        <w:pStyle w:val="FirstParagraph"/>
      </w:pPr>
      <w:r>
        <w:rPr>
          <w:bCs/>
          <w:b/>
        </w:rPr>
        <w:t xml:space="preserve">Objetivo:</w:t>
      </w:r>
      <w:r>
        <w:t xml:space="preserve"> </w:t>
      </w:r>
      <w:r>
        <w:t xml:space="preserve">Código, imagem, dependência, segredo e configuração. Projeto oficial:</w:t>
      </w:r>
      <w:r>
        <w:t xml:space="preserve"> </w:t>
      </w:r>
      <w:hyperlink r:id="rId81">
        <w:r>
          <w:rPr>
            <w:rStyle w:val="Hyperlink"/>
          </w:rPr>
          <w:t xml:space="preserve">Trivy</w:t>
        </w:r>
      </w:hyperlink>
    </w:p>
    <w:p>
      <w:pPr>
        <w:pStyle w:val="BodyText"/>
      </w:pPr>
      <w:r>
        <w:rPr>
          <w:bCs/>
          <w:b/>
        </w:rPr>
        <w:t xml:space="preserve">Início rápido seguro:</w:t>
      </w:r>
      <w:r>
        <w:t xml:space="preserve"> </w:t>
      </w:r>
      <w:r>
        <w:t xml:space="preserve">Examine repositório ou imagem de teste, valide, corrija e reescaneie.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2"/>
    <w:bookmarkStart w:id="84" w:name="owasp-zap"/>
    <w:p>
      <w:pPr>
        <w:pStyle w:val="Heading2"/>
      </w:pPr>
      <w:r>
        <w:t xml:space="preserve">22.9 OWASP ZAP</w:t>
      </w:r>
    </w:p>
    <w:p>
      <w:pPr>
        <w:pStyle w:val="FirstParagraph"/>
      </w:pPr>
      <w:r>
        <w:rPr>
          <w:bCs/>
          <w:b/>
        </w:rPr>
        <w:t xml:space="preserve">Objetivo:</w:t>
      </w:r>
      <w:r>
        <w:t xml:space="preserve"> </w:t>
      </w:r>
      <w:r>
        <w:t xml:space="preserve">Teste autorizado de aplicações web. Projeto oficial:</w:t>
      </w:r>
      <w:r>
        <w:t xml:space="preserve"> </w:t>
      </w:r>
      <w:hyperlink r:id="rId83">
        <w:r>
          <w:rPr>
            <w:rStyle w:val="Hyperlink"/>
          </w:rPr>
          <w:t xml:space="preserve">OWASP ZAP</w:t>
        </w:r>
      </w:hyperlink>
    </w:p>
    <w:p>
      <w:pPr>
        <w:pStyle w:val="BodyText"/>
      </w:pPr>
      <w:r>
        <w:rPr>
          <w:bCs/>
          <w:b/>
        </w:rPr>
        <w:t xml:space="preserve">Início rápido seguro:</w:t>
      </w:r>
      <w:r>
        <w:t xml:space="preserve"> </w:t>
      </w:r>
      <w:r>
        <w:t xml:space="preserve">Use aplicação de treinamento; mantenha varredura ativa sob aprovação escrita.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4"/>
    <w:bookmarkStart w:id="86" w:name="keycloak"/>
    <w:p>
      <w:pPr>
        <w:pStyle w:val="Heading2"/>
      </w:pPr>
      <w:r>
        <w:t xml:space="preserve">22.10 Keycloak</w:t>
      </w:r>
    </w:p>
    <w:p>
      <w:pPr>
        <w:pStyle w:val="FirstParagraph"/>
      </w:pPr>
      <w:r>
        <w:rPr>
          <w:bCs/>
          <w:b/>
        </w:rPr>
        <w:t xml:space="preserve">Objetivo:</w:t>
      </w:r>
      <w:r>
        <w:t xml:space="preserve"> </w:t>
      </w:r>
      <w:r>
        <w:t xml:space="preserve">Identidade, MFA, funções e logs. Projeto oficial:</w:t>
      </w:r>
      <w:r>
        <w:t xml:space="preserve"> </w:t>
      </w:r>
      <w:hyperlink r:id="rId85">
        <w:r>
          <w:rPr>
            <w:rStyle w:val="Hyperlink"/>
          </w:rPr>
          <w:t xml:space="preserve">Keycloak</w:t>
        </w:r>
      </w:hyperlink>
    </w:p>
    <w:p>
      <w:pPr>
        <w:pStyle w:val="BodyText"/>
      </w:pPr>
      <w:r>
        <w:rPr>
          <w:bCs/>
          <w:b/>
        </w:rPr>
        <w:t xml:space="preserve">Início rápido seguro:</w:t>
      </w:r>
      <w:r>
        <w:t xml:space="preserve"> </w:t>
      </w:r>
      <w:r>
        <w:t xml:space="preserve">Crie ambiente de laboratório, usuários, grupos, menor privilégio e casos de entrada, mudança e saída.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6"/>
    <w:bookmarkStart w:id="88" w:name="defectdojo"/>
    <w:p>
      <w:pPr>
        <w:pStyle w:val="Heading2"/>
      </w:pPr>
      <w:r>
        <w:t xml:space="preserve">22.11 DefectDojo</w:t>
      </w:r>
    </w:p>
    <w:p>
      <w:pPr>
        <w:pStyle w:val="FirstParagraph"/>
      </w:pPr>
      <w:r>
        <w:rPr>
          <w:bCs/>
          <w:b/>
        </w:rPr>
        <w:t xml:space="preserve">Objetivo:</w:t>
      </w:r>
      <w:r>
        <w:t xml:space="preserve"> </w:t>
      </w:r>
      <w:r>
        <w:t xml:space="preserve">Ingestão e remediação de achados. Projeto oficial:</w:t>
      </w:r>
      <w:r>
        <w:t xml:space="preserve"> </w:t>
      </w:r>
      <w:hyperlink r:id="rId87">
        <w:r>
          <w:rPr>
            <w:rStyle w:val="Hyperlink"/>
          </w:rPr>
          <w:t xml:space="preserve">DefectDojo</w:t>
        </w:r>
      </w:hyperlink>
    </w:p>
    <w:p>
      <w:pPr>
        <w:pStyle w:val="BodyText"/>
      </w:pPr>
      <w:r>
        <w:rPr>
          <w:bCs/>
          <w:b/>
        </w:rPr>
        <w:t xml:space="preserve">Início rápido seguro:</w:t>
      </w:r>
      <w:r>
        <w:t xml:space="preserve"> </w:t>
      </w:r>
      <w:r>
        <w:t xml:space="preserve">Importe resultados seguros, deduplique, atribua responsáveis e encerre somente após reteste.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8"/>
    <w:bookmarkStart w:id="90" w:name="aide"/>
    <w:p>
      <w:pPr>
        <w:pStyle w:val="Heading2"/>
      </w:pPr>
      <w:r>
        <w:t xml:space="preserve">22.12 AIDE</w:t>
      </w:r>
    </w:p>
    <w:p>
      <w:pPr>
        <w:pStyle w:val="FirstParagraph"/>
      </w:pPr>
      <w:r>
        <w:rPr>
          <w:bCs/>
          <w:b/>
        </w:rPr>
        <w:t xml:space="preserve">Objetivo:</w:t>
      </w:r>
      <w:r>
        <w:t xml:space="preserve"> </w:t>
      </w:r>
      <w:r>
        <w:t xml:space="preserve">Monitoramento de integridade de arquivos. Projeto oficial:</w:t>
      </w:r>
      <w:r>
        <w:t xml:space="preserve"> </w:t>
      </w:r>
      <w:hyperlink r:id="rId89">
        <w:r>
          <w:rPr>
            <w:rStyle w:val="Hyperlink"/>
          </w:rPr>
          <w:t xml:space="preserve">AIDE</w:t>
        </w:r>
      </w:hyperlink>
    </w:p>
    <w:p>
      <w:pPr>
        <w:pStyle w:val="BodyText"/>
      </w:pPr>
      <w:r>
        <w:rPr>
          <w:bCs/>
          <w:b/>
        </w:rPr>
        <w:t xml:space="preserve">Início rápido seguro:</w:t>
      </w:r>
      <w:r>
        <w:t xml:space="preserve"> </w:t>
      </w:r>
      <w:r>
        <w:t xml:space="preserve">Crie linha de base, faça mudança autorizada, execute verificação e proteja a linha de base.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90"/>
    <w:bookmarkStart w:id="92" w:name="lynis"/>
    <w:p>
      <w:pPr>
        <w:pStyle w:val="Heading2"/>
      </w:pPr>
      <w:r>
        <w:t xml:space="preserve">22.13 Lynis</w:t>
      </w:r>
    </w:p>
    <w:p>
      <w:pPr>
        <w:pStyle w:val="FirstParagraph"/>
      </w:pPr>
      <w:r>
        <w:rPr>
          <w:bCs/>
          <w:b/>
        </w:rPr>
        <w:t xml:space="preserve">Objetivo:</w:t>
      </w:r>
      <w:r>
        <w:t xml:space="preserve"> </w:t>
      </w:r>
      <w:r>
        <w:t xml:space="preserve">Auditoria de segurança Linux. Projeto oficial:</w:t>
      </w:r>
      <w:r>
        <w:t xml:space="preserve"> </w:t>
      </w:r>
      <w:hyperlink r:id="rId91">
        <w:r>
          <w:rPr>
            <w:rStyle w:val="Hyperlink"/>
          </w:rPr>
          <w:t xml:space="preserve">Lynis</w:t>
        </w:r>
      </w:hyperlink>
    </w:p>
    <w:p>
      <w:pPr>
        <w:pStyle w:val="BodyText"/>
      </w:pPr>
      <w:r>
        <w:rPr>
          <w:bCs/>
          <w:b/>
        </w:rPr>
        <w:t xml:space="preserve">Início rápido seguro:</w:t>
      </w:r>
      <w:r>
        <w:t xml:space="preserve"> </w:t>
      </w:r>
      <w:r>
        <w:t xml:space="preserve">Audite host de laboratório, avalie sugestões contra risco, corrija itens e execute novamente.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92"/>
    <w:bookmarkStart w:id="94" w:name="open-policy-agent"/>
    <w:p>
      <w:pPr>
        <w:pStyle w:val="Heading2"/>
      </w:pPr>
      <w:r>
        <w:t xml:space="preserve">22.14 Open Policy Agent</w:t>
      </w:r>
    </w:p>
    <w:p>
      <w:pPr>
        <w:pStyle w:val="FirstParagraph"/>
      </w:pPr>
      <w:r>
        <w:rPr>
          <w:bCs/>
          <w:b/>
        </w:rPr>
        <w:t xml:space="preserve">Objetivo:</w:t>
      </w:r>
      <w:r>
        <w:t xml:space="preserve"> </w:t>
      </w:r>
      <w:r>
        <w:t xml:space="preserve">Política como código. Projeto oficial:</w:t>
      </w:r>
      <w:r>
        <w:t xml:space="preserve"> </w:t>
      </w:r>
      <w:hyperlink r:id="rId93">
        <w:r>
          <w:rPr>
            <w:rStyle w:val="Hyperlink"/>
          </w:rPr>
          <w:t xml:space="preserve">Open Policy Agent</w:t>
        </w:r>
      </w:hyperlink>
    </w:p>
    <w:p>
      <w:pPr>
        <w:pStyle w:val="BodyText"/>
      </w:pPr>
      <w:r>
        <w:rPr>
          <w:bCs/>
          <w:b/>
        </w:rPr>
        <w:t xml:space="preserve">Início rápido seguro:</w:t>
      </w:r>
      <w:r>
        <w:t xml:space="preserve"> </w:t>
      </w:r>
      <w:r>
        <w:t xml:space="preserve">Escreva regra de laboratório, teste entradas permitidas e negadas e preserve resultados.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94"/>
    <w:bookmarkEnd w:id="95"/>
    <w:bookmarkStart w:id="96" w:name="manual-do-sgsi-para-gestores"/>
    <w:p>
      <w:pPr>
        <w:pStyle w:val="Heading1"/>
      </w:pPr>
      <w:r>
        <w:t xml:space="preserve">23. Manual do SGSI para Gestores</w:t>
      </w:r>
    </w:p>
    <w:p>
      <w:pPr>
        <w:pStyle w:val="FirstParagraph"/>
      </w:pPr>
      <w:r>
        <w:rPr>
          <w:iCs/>
          <w:i/>
        </w:rPr>
        <w:t xml:space="preserve">Perguntas, painel, propriedade e decisões que os gestores devem controlar.</w:t>
      </w:r>
    </w:p>
    <w:p>
      <w:pPr>
        <w:numPr>
          <w:ilvl w:val="0"/>
          <w:numId w:val="1012"/>
        </w:numPr>
        <w:pStyle w:val="Compact"/>
      </w:pPr>
      <w:r>
        <w:t xml:space="preserve">O escopo do SGSI continua alinhado à estratégia, aos serviços, locais, fornecedores, nuvem, pessoas e fluxos de dados?</w:t>
      </w:r>
    </w:p>
    <w:p>
      <w:pPr>
        <w:numPr>
          <w:ilvl w:val="0"/>
          <w:numId w:val="1012"/>
        </w:numPr>
        <w:pStyle w:val="Compact"/>
      </w:pPr>
      <w:r>
        <w:t xml:space="preserve">O que mudou no contexto, nas partes interessadas, nas obrigações, ameaças, tecnologia ou relevância climática?</w:t>
      </w:r>
    </w:p>
    <w:p>
      <w:pPr>
        <w:numPr>
          <w:ilvl w:val="0"/>
          <w:numId w:val="1012"/>
        </w:numPr>
        <w:pStyle w:val="Compact"/>
      </w:pPr>
      <w:r>
        <w:t xml:space="preserve">Os critérios de risco são confiáveis e os proprietários aprovam explicitamente tratamento e risco residual?</w:t>
      </w:r>
    </w:p>
    <w:p>
      <w:pPr>
        <w:numPr>
          <w:ilvl w:val="0"/>
          <w:numId w:val="1012"/>
        </w:numPr>
        <w:pStyle w:val="Compact"/>
      </w:pPr>
      <w:r>
        <w:t xml:space="preserve">A Declaração de Aplicabilidade corresponde à implementação real dos controles e às ações abertas?</w:t>
      </w:r>
    </w:p>
    <w:p>
      <w:pPr>
        <w:numPr>
          <w:ilvl w:val="0"/>
          <w:numId w:val="1012"/>
        </w:numPr>
        <w:pStyle w:val="Compact"/>
      </w:pPr>
      <w:r>
        <w:t xml:space="preserve">Objetivos e métricas geram decisões, em vez de painéis decorativos?</w:t>
      </w:r>
    </w:p>
    <w:p>
      <w:pPr>
        <w:numPr>
          <w:ilvl w:val="0"/>
          <w:numId w:val="1012"/>
        </w:numPr>
        <w:pStyle w:val="Compact"/>
      </w:pPr>
      <w:r>
        <w:t xml:space="preserve">Incidentes, achados, exceções, ações vencidas e falhas recorrentes são escalonados?</w:t>
      </w:r>
    </w:p>
    <w:p>
      <w:pPr>
        <w:numPr>
          <w:ilvl w:val="0"/>
          <w:numId w:val="1012"/>
        </w:numPr>
        <w:pStyle w:val="Compact"/>
      </w:pPr>
      <w:r>
        <w:t xml:space="preserve">Auditoria interna e análise crítica têm independência, competência, tempo e evidência suficientes?</w:t>
      </w:r>
    </w:p>
    <w:p>
      <w:pPr>
        <w:numPr>
          <w:ilvl w:val="0"/>
          <w:numId w:val="1012"/>
        </w:numPr>
        <w:pStyle w:val="Compact"/>
      </w:pPr>
      <w:r>
        <w:t xml:space="preserve">Alegações de certificação, escopo, acreditação e declarações a clientes são exatas?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controle</w:t>
            </w:r>
          </w:p>
        </w:tc>
        <w:tc>
          <w:tcPr/>
          <w:p>
            <w:pPr>
              <w:pStyle w:val="Compact"/>
              <w:jc w:val="left"/>
            </w:pPr>
            <w:r>
              <w:rPr>
                <w:bCs/>
                <w:b/>
              </w:rPr>
              <w:t xml:space="preserve">Estado</w:t>
            </w:r>
          </w:p>
        </w:tc>
      </w:tr>
      <w:tr>
        <w:tc>
          <w:tcPr/>
          <w:p>
            <w:pPr>
              <w:pStyle w:val="Compact"/>
              <w:jc w:val="left"/>
            </w:pPr>
            <w:r>
              <w:t xml:space="preserve">Contexto e escopo</w:t>
            </w:r>
          </w:p>
        </w:tc>
        <w:tc>
          <w:tcPr/>
          <w:p>
            <w:pPr>
              <w:pStyle w:val="Compact"/>
              <w:jc w:val="left"/>
            </w:pPr>
            <w:r>
              <w:t xml:space="preserve">Limites, dependências, partes e mudanças estão atuais?</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Critérios são consistentes e decisões dos proprietários são oportunas?</w:t>
            </w:r>
          </w:p>
        </w:tc>
        <w:tc>
          <w:tcPr/>
          <w:p>
            <w:pPr>
              <w:pStyle w:val="Compact"/>
              <w:jc w:val="left"/>
            </w:pPr>
            <w:r>
              <w:t xml:space="preserve">Verde / Amarelo / Vermelho</w:t>
            </w:r>
          </w:p>
        </w:tc>
      </w:tr>
      <w:tr>
        <w:tc>
          <w:tcPr/>
          <w:p>
            <w:pPr>
              <w:pStyle w:val="Compact"/>
              <w:jc w:val="left"/>
            </w:pPr>
            <w:r>
              <w:t xml:space="preserve">SoA e controles</w:t>
            </w:r>
          </w:p>
        </w:tc>
        <w:tc>
          <w:tcPr/>
          <w:p>
            <w:pPr>
              <w:pStyle w:val="Compact"/>
              <w:jc w:val="left"/>
            </w:pPr>
            <w:r>
              <w:t xml:space="preserve">Seleção, estado e evidência estão alinhados?</w:t>
            </w:r>
          </w:p>
        </w:tc>
        <w:tc>
          <w:tcPr/>
          <w:p>
            <w:pPr>
              <w:pStyle w:val="Compact"/>
              <w:jc w:val="left"/>
            </w:pPr>
            <w:r>
              <w:t xml:space="preserve">Verde / Amarelo / Vermelho</w:t>
            </w:r>
          </w:p>
        </w:tc>
      </w:tr>
      <w:tr>
        <w:tc>
          <w:tcPr/>
          <w:p>
            <w:pPr>
              <w:pStyle w:val="Compact"/>
              <w:jc w:val="left"/>
            </w:pPr>
            <w:r>
              <w:t xml:space="preserve">Desempenho</w:t>
            </w:r>
          </w:p>
        </w:tc>
        <w:tc>
          <w:tcPr/>
          <w:p>
            <w:pPr>
              <w:pStyle w:val="Compact"/>
              <w:jc w:val="left"/>
            </w:pPr>
            <w:r>
              <w:t xml:space="preserve">Objetivos, métricas, incidentes e tendências impulsionam ação?</w:t>
            </w:r>
          </w:p>
        </w:tc>
        <w:tc>
          <w:tcPr/>
          <w:p>
            <w:pPr>
              <w:pStyle w:val="Compact"/>
              <w:jc w:val="left"/>
            </w:pPr>
            <w:r>
              <w:t xml:space="preserve">Verde / Amarelo / Vermelho</w:t>
            </w:r>
          </w:p>
        </w:tc>
      </w:tr>
      <w:tr>
        <w:tc>
          <w:tcPr/>
          <w:p>
            <w:pPr>
              <w:pStyle w:val="Compact"/>
              <w:jc w:val="left"/>
            </w:pPr>
            <w:r>
              <w:t xml:space="preserve">Fornecedores</w:t>
            </w:r>
          </w:p>
        </w:tc>
        <w:tc>
          <w:tcPr/>
          <w:p>
            <w:pPr>
              <w:pStyle w:val="Compact"/>
              <w:jc w:val="left"/>
            </w:pPr>
            <w:r>
              <w:t xml:space="preserve">Risco, responsabilidade, monitoramento, incidentes e saída são controlados?</w:t>
            </w:r>
          </w:p>
        </w:tc>
        <w:tc>
          <w:tcPr/>
          <w:p>
            <w:pPr>
              <w:pStyle w:val="Compact"/>
              <w:jc w:val="left"/>
            </w:pPr>
            <w:r>
              <w:t xml:space="preserve">Verde / Amarelo / Vermelho</w:t>
            </w:r>
          </w:p>
        </w:tc>
      </w:tr>
      <w:tr>
        <w:tc>
          <w:tcPr/>
          <w:p>
            <w:pPr>
              <w:pStyle w:val="Compact"/>
              <w:jc w:val="left"/>
            </w:pPr>
            <w:r>
              <w:t xml:space="preserve">Auditoria</w:t>
            </w:r>
          </w:p>
        </w:tc>
        <w:tc>
          <w:tcPr/>
          <w:p>
            <w:pPr>
              <w:pStyle w:val="Compact"/>
              <w:jc w:val="left"/>
            </w:pPr>
            <w:r>
              <w:t xml:space="preserve">Auditorias são objetivas e achados são corrigidos com eficácia?</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Causas, recorrência e lições são tratadas?</w:t>
            </w:r>
          </w:p>
        </w:tc>
        <w:tc>
          <w:tcPr/>
          <w:p>
            <w:pPr>
              <w:pStyle w:val="Compact"/>
              <w:jc w:val="left"/>
            </w:pPr>
            <w:r>
              <w:t xml:space="preserve">Verde / Amarelo / Vermelho</w:t>
            </w:r>
          </w:p>
        </w:tc>
      </w:tr>
      <w:tr>
        <w:tc>
          <w:tcPr/>
          <w:p>
            <w:pPr>
              <w:pStyle w:val="Compact"/>
              <w:jc w:val="left"/>
            </w:pPr>
            <w:r>
              <w:t xml:space="preserve">Certificação</w:t>
            </w:r>
          </w:p>
        </w:tc>
        <w:tc>
          <w:tcPr/>
          <w:p>
            <w:pPr>
              <w:pStyle w:val="Compact"/>
              <w:jc w:val="left"/>
            </w:pPr>
            <w:r>
              <w:t xml:space="preserve">Alegações são verificadas, atuais e sustentáveis?</w:t>
            </w:r>
          </w:p>
        </w:tc>
        <w:tc>
          <w:tcPr/>
          <w:p>
            <w:pPr>
              <w:pStyle w:val="Compact"/>
              <w:jc w:val="left"/>
            </w:pPr>
            <w:r>
              <w:t xml:space="preserve">Verde / Amarelo / Vermelho</w:t>
            </w:r>
          </w:p>
        </w:tc>
      </w:tr>
    </w:tbl>
    <w:bookmarkEnd w:id="96"/>
    <w:bookmarkStart w:id="102" w:name="guia-de-carreira-para-analista-júnior"/>
    <w:p>
      <w:pPr>
        <w:pStyle w:val="Heading1"/>
      </w:pPr>
      <w:r>
        <w:t xml:space="preserve">24. Guia de Carreira para Analista Júnior</w:t>
      </w:r>
    </w:p>
    <w:p>
      <w:pPr>
        <w:pStyle w:val="FirstParagraph"/>
      </w:pPr>
      <w:r>
        <w:rPr>
          <w:iCs/>
          <w:i/>
        </w:rPr>
        <w:t xml:space="preserve">Uma rota prática para trabalho com SGSI, GRC, risco, auditoria e conformidade.</w:t>
      </w:r>
    </w:p>
    <w:p>
      <w:pPr>
        <w:pStyle w:val="CaptionedFigure"/>
      </w:pPr>
      <w:r>
        <w:drawing>
          <wp:inline>
            <wp:extent cx="5334000" cy="2667000"/>
            <wp:effectExtent b="0" l="0" r="0" t="0"/>
            <wp:docPr descr="Aprenda o sistema, mapeie requisitos, teste evidências, comunique claramente e construa um portfólio honesto." title="" id="98" name="Picture"/>
            <a:graphic>
              <a:graphicData uri="http://schemas.openxmlformats.org/drawingml/2006/picture">
                <pic:pic>
                  <pic:nvPicPr>
                    <pic:cNvPr descr="media/image9.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Aprenda o sistema, mapeie requisitos, teste evidências, comunique claramente e construa um portfólio honesto.</w:t>
      </w:r>
    </w:p>
    <w:p>
      <w:pPr>
        <w:pStyle w:val="BodyText"/>
      </w:pPr>
      <w:r>
        <w:t xml:space="preserve">Figura 9. Caminho do analista júnior de ISO 27001</w:t>
      </w:r>
    </w:p>
    <w:p>
      <w:pPr>
        <w:pStyle w:val="BodyText"/>
      </w:pPr>
      <w:r>
        <w:t xml:space="preserve">Funções iniciais comuns incluem analista júnior de GRC, analista de conformidade ISO 27001, analista de controles de segurança, coordenador de SGSI, analista de riscos, associado de auditoria interna, analista de risco de terceiros e analista de garantia de segurança.</w:t>
      </w:r>
    </w:p>
    <w:bookmarkStart w:id="100" w:name="trabalho-júnior-típico"/>
    <w:p>
      <w:pPr>
        <w:pStyle w:val="Heading2"/>
      </w:pPr>
      <w:r>
        <w:t xml:space="preserve">24.1 Trabalho júnior típico</w:t>
      </w:r>
    </w:p>
    <w:p>
      <w:pPr>
        <w:numPr>
          <w:ilvl w:val="0"/>
          <w:numId w:val="1013"/>
        </w:numPr>
        <w:pStyle w:val="Compact"/>
      </w:pPr>
      <w:r>
        <w:t xml:space="preserve">Manter registros de escopo, ativos, obrigações, fornecedores, riscos, controles, SoA, evidências, achados e ações.</w:t>
      </w:r>
    </w:p>
    <w:p>
      <w:pPr>
        <w:numPr>
          <w:ilvl w:val="0"/>
          <w:numId w:val="1013"/>
        </w:numPr>
        <w:pStyle w:val="Compact"/>
      </w:pPr>
      <w:r>
        <w:t xml:space="preserve">Coletar evidências sem alterar registros e validar sua integridade.</w:t>
      </w:r>
    </w:p>
    <w:p>
      <w:pPr>
        <w:numPr>
          <w:ilvl w:val="0"/>
          <w:numId w:val="1013"/>
        </w:numPr>
        <w:pStyle w:val="Compact"/>
      </w:pPr>
      <w:r>
        <w:t xml:space="preserve">Mapear riscos e requisitos para controles, proprietários, procedimentos, sistemas e evidências.</w:t>
      </w:r>
    </w:p>
    <w:p>
      <w:pPr>
        <w:numPr>
          <w:ilvl w:val="0"/>
          <w:numId w:val="1013"/>
        </w:numPr>
        <w:pStyle w:val="Compact"/>
      </w:pPr>
      <w:r>
        <w:t xml:space="preserve">Testar amostras de acesso, mudanças, vulnerabilidades, incidentes, backups, fornecedores, conscientização, controles físicos e continuidade.</w:t>
      </w:r>
    </w:p>
    <w:p>
      <w:pPr>
        <w:numPr>
          <w:ilvl w:val="0"/>
          <w:numId w:val="1013"/>
        </w:numPr>
        <w:pStyle w:val="Compact"/>
      </w:pPr>
      <w:r>
        <w:t xml:space="preserve">Apoiar auditorias, análise crítica, métricas, ações corretivas e preparação para certificação.</w:t>
      </w:r>
    </w:p>
    <w:p>
      <w:pPr>
        <w:numPr>
          <w:ilvl w:val="0"/>
          <w:numId w:val="1013"/>
        </w:numPr>
        <w:pStyle w:val="Compact"/>
      </w:pPr>
      <w:r>
        <w:t xml:space="preserve">Escrever conclusões factuais e divulgar limitações de amostragem, escopo e evidência.</w:t>
      </w:r>
    </w:p>
    <w:p>
      <w:pPr>
        <w:numPr>
          <w:ilvl w:val="0"/>
          <w:numId w:val="1013"/>
        </w:numPr>
        <w:pStyle w:val="Compact"/>
      </w:pPr>
      <w:r>
        <w:t xml:space="preserve">Proteger informações confidenciais e permanecer dentro da autorização.</w:t>
      </w:r>
    </w:p>
    <w:bookmarkEnd w:id="100"/>
    <w:bookmarkStart w:id="101" w:name="competências-valorizadas"/>
    <w:p>
      <w:pPr>
        <w:pStyle w:val="Heading2"/>
      </w:pPr>
      <w:r>
        <w:t xml:space="preserve">24.2 Competências valorizadas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Prova prática</w:t>
            </w:r>
          </w:p>
        </w:tc>
      </w:tr>
      <w:tr>
        <w:tc>
          <w:tcPr/>
          <w:p>
            <w:pPr>
              <w:pStyle w:val="Compact"/>
              <w:jc w:val="left"/>
            </w:pPr>
            <w:r>
              <w:t xml:space="preserve">Conceitos de SGSI</w:t>
            </w:r>
          </w:p>
        </w:tc>
        <w:tc>
          <w:tcPr/>
          <w:p>
            <w:pPr>
              <w:pStyle w:val="Compact"/>
              <w:jc w:val="left"/>
            </w:pPr>
            <w:r>
              <w:t xml:space="preserve">Explicar cláusulas 4–10 e melhoria contínua</w:t>
            </w:r>
          </w:p>
        </w:tc>
      </w:tr>
      <w:tr>
        <w:tc>
          <w:tcPr/>
          <w:p>
            <w:pPr>
              <w:pStyle w:val="Compact"/>
              <w:jc w:val="left"/>
            </w:pPr>
            <w:r>
              <w:t xml:space="preserve">Risco</w:t>
            </w:r>
          </w:p>
        </w:tc>
        <w:tc>
          <w:tcPr/>
          <w:p>
            <w:pPr>
              <w:pStyle w:val="Compact"/>
              <w:jc w:val="left"/>
            </w:pPr>
            <w:r>
              <w:t xml:space="preserve">Criar registro e plano de tratamento consistentes</w:t>
            </w:r>
          </w:p>
        </w:tc>
      </w:tr>
      <w:tr>
        <w:tc>
          <w:tcPr/>
          <w:p>
            <w:pPr>
              <w:pStyle w:val="Compact"/>
              <w:jc w:val="left"/>
            </w:pPr>
            <w:r>
              <w:t xml:space="preserve">Declaração de Aplicabilidade</w:t>
            </w:r>
          </w:p>
        </w:tc>
        <w:tc>
          <w:tcPr/>
          <w:p>
            <w:pPr>
              <w:pStyle w:val="Compact"/>
              <w:jc w:val="left"/>
            </w:pPr>
            <w:r>
              <w:t xml:space="preserve">Justificar seleções, exclusões, estado e evidências</w:t>
            </w:r>
          </w:p>
        </w:tc>
      </w:tr>
      <w:tr>
        <w:tc>
          <w:tcPr/>
          <w:p>
            <w:pPr>
              <w:pStyle w:val="Compact"/>
              <w:jc w:val="left"/>
            </w:pPr>
            <w:r>
              <w:t xml:space="preserve">Teste de evidência</w:t>
            </w:r>
          </w:p>
        </w:tc>
        <w:tc>
          <w:tcPr/>
          <w:p>
            <w:pPr>
              <w:pStyle w:val="Compact"/>
              <w:jc w:val="left"/>
            </w:pPr>
            <w:r>
              <w:t xml:space="preserve">Definir população, amostra, procedimento, exceção e reteste</w:t>
            </w:r>
          </w:p>
        </w:tc>
      </w:tr>
      <w:tr>
        <w:tc>
          <w:tcPr/>
          <w:p>
            <w:pPr>
              <w:pStyle w:val="Compact"/>
              <w:jc w:val="left"/>
            </w:pPr>
            <w:r>
              <w:t xml:space="preserve">Alfabetização técnica</w:t>
            </w:r>
          </w:p>
        </w:tc>
        <w:tc>
          <w:tcPr/>
          <w:p>
            <w:pPr>
              <w:pStyle w:val="Compact"/>
              <w:jc w:val="left"/>
            </w:pPr>
            <w:r>
              <w:t xml:space="preserve">Interpretar identidade, nuvem, logs, vulnerabilidade, backup e configuração</w:t>
            </w:r>
          </w:p>
        </w:tc>
      </w:tr>
      <w:tr>
        <w:tc>
          <w:tcPr/>
          <w:p>
            <w:pPr>
              <w:pStyle w:val="Compact"/>
              <w:jc w:val="left"/>
            </w:pPr>
            <w:r>
              <w:t xml:space="preserve">Comunicação</w:t>
            </w:r>
          </w:p>
        </w:tc>
        <w:tc>
          <w:tcPr/>
          <w:p>
            <w:pPr>
              <w:pStyle w:val="Compact"/>
              <w:jc w:val="left"/>
            </w:pPr>
            <w:r>
              <w:t xml:space="preserve">Escrever conclusões, ações e resumos gerenciais concisos</w:t>
            </w:r>
          </w:p>
        </w:tc>
      </w:tr>
      <w:tr>
        <w:tc>
          <w:tcPr/>
          <w:p>
            <w:pPr>
              <w:pStyle w:val="Compact"/>
              <w:jc w:val="left"/>
            </w:pPr>
            <w:r>
              <w:t xml:space="preserve">Ética</w:t>
            </w:r>
          </w:p>
        </w:tc>
        <w:tc>
          <w:tcPr/>
          <w:p>
            <w:pPr>
              <w:pStyle w:val="Compact"/>
              <w:jc w:val="left"/>
            </w:pPr>
            <w:r>
              <w:t xml:space="preserve">Usar dados sintéticos, sistemas autorizados e alegações honestas</w:t>
            </w:r>
          </w:p>
        </w:tc>
      </w:tr>
    </w:tbl>
    <w:bookmarkEnd w:id="101"/>
    <w:bookmarkEnd w:id="102"/>
    <w:bookmarkStart w:id="103" w:name="laboratório-fictício-e-portfólio"/>
    <w:p>
      <w:pPr>
        <w:pStyle w:val="Heading1"/>
      </w:pPr>
      <w:r>
        <w:t xml:space="preserve">25. Laboratório Fictício e Portfólio</w:t>
      </w:r>
    </w:p>
    <w:p>
      <w:pPr>
        <w:pStyle w:val="FirstParagraph"/>
      </w:pPr>
      <w:r>
        <w:rPr>
          <w:iCs/>
          <w:i/>
        </w:rPr>
        <w:t xml:space="preserve">Um ambiente de prática segura com dados sintéticos e sistemas de laboratório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Regra do laboratório:</w:t>
            </w:r>
            <w:r>
              <w:t xml:space="preserve"> </w:t>
            </w:r>
            <w:r>
              <w:t xml:space="preserve">Use organização fictícia, dados sintéticos, sistemas isolados e apenas ferramentas que você está autorizado a operar. Não apresente um projeto de portfólio como certificação real ou auditoria de cliente.</w:t>
            </w:r>
          </w:p>
        </w:tc>
      </w:tr>
    </w:tbl>
    <w:p>
      <w:pPr>
        <w:numPr>
          <w:ilvl w:val="0"/>
          <w:numId w:val="1014"/>
        </w:numPr>
        <w:pStyle w:val="Compact"/>
      </w:pPr>
      <w:r>
        <w:t xml:space="preserve">Crie uma empresa fictícia com dois produtos, um serviço em nuvem, força de trabalho remota e três fornecedores.</w:t>
      </w:r>
    </w:p>
    <w:p>
      <w:pPr>
        <w:numPr>
          <w:ilvl w:val="0"/>
          <w:numId w:val="1014"/>
        </w:numPr>
        <w:pStyle w:val="Compact"/>
      </w:pPr>
      <w:r>
        <w:t xml:space="preserve">Produza análise de contexto, registro de partes interessadas, avaliação de relevância climática e declaração de escopo.</w:t>
      </w:r>
    </w:p>
    <w:p>
      <w:pPr>
        <w:numPr>
          <w:ilvl w:val="0"/>
          <w:numId w:val="1014"/>
        </w:numPr>
        <w:pStyle w:val="Compact"/>
      </w:pPr>
      <w:r>
        <w:t xml:space="preserve">Defina critérios e um registro com dez cenários de risco, proprietários e decisões de tratamento.</w:t>
      </w:r>
    </w:p>
    <w:p>
      <w:pPr>
        <w:numPr>
          <w:ilvl w:val="0"/>
          <w:numId w:val="1014"/>
        </w:numPr>
        <w:pStyle w:val="Compact"/>
      </w:pPr>
      <w:r>
        <w:t xml:space="preserve">Crie plano de tratamento e Declaração de Aplicabilidade cobrindo os 93 controles do Anexo A com justificativas e estado honesto.</w:t>
      </w:r>
    </w:p>
    <w:p>
      <w:pPr>
        <w:numPr>
          <w:ilvl w:val="0"/>
          <w:numId w:val="1014"/>
        </w:numPr>
        <w:pStyle w:val="Compact"/>
      </w:pPr>
      <w:r>
        <w:t xml:space="preserve">Desenvolva políticas, procedimentos, objetivos, métricas, registros de ativos e fornecedores, treinamento, incidente e exercício de continuidade.</w:t>
      </w:r>
    </w:p>
    <w:p>
      <w:pPr>
        <w:numPr>
          <w:ilvl w:val="0"/>
          <w:numId w:val="1014"/>
        </w:numPr>
        <w:pStyle w:val="Compact"/>
      </w:pPr>
      <w:r>
        <w:t xml:space="preserve">Use poucas ferramentas abertas em laboratório isolado e preserve escopo, configuração, resultados, validação, remediação e reteste.</w:t>
      </w:r>
    </w:p>
    <w:p>
      <w:pPr>
        <w:numPr>
          <w:ilvl w:val="0"/>
          <w:numId w:val="1014"/>
        </w:numPr>
        <w:pStyle w:val="Compact"/>
      </w:pPr>
      <w:r>
        <w:t xml:space="preserve">Planeje e execute auditoria interna limitada contra cláusulas e controles selecionados.</w:t>
      </w:r>
    </w:p>
    <w:p>
      <w:pPr>
        <w:numPr>
          <w:ilvl w:val="0"/>
          <w:numId w:val="1014"/>
        </w:numPr>
        <w:pStyle w:val="Compact"/>
      </w:pPr>
      <w:r>
        <w:t xml:space="preserve">Escreva duas não conformidades, análises de causa, ações corretivas e testes de eficácia.</w:t>
      </w:r>
    </w:p>
    <w:p>
      <w:pPr>
        <w:numPr>
          <w:ilvl w:val="0"/>
          <w:numId w:val="1014"/>
        </w:numPr>
        <w:pStyle w:val="Compact"/>
      </w:pPr>
      <w:r>
        <w:t xml:space="preserve">Produza ata de análise crítica com entradas, decisões, responsáveis, recursos e prazos.</w:t>
      </w:r>
    </w:p>
    <w:p>
      <w:pPr>
        <w:numPr>
          <w:ilvl w:val="0"/>
          <w:numId w:val="1014"/>
        </w:numPr>
        <w:pStyle w:val="Compact"/>
      </w:pPr>
      <w:r>
        <w:t xml:space="preserve">Publique apenas artefatos sanitizados e sintéticos, com declaração clara de limitações.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Artefato do portfólio</w:t>
            </w:r>
          </w:p>
        </w:tc>
        <w:tc>
          <w:tcPr/>
          <w:p>
            <w:pPr>
              <w:pStyle w:val="Compact"/>
              <w:jc w:val="left"/>
            </w:pPr>
            <w:r>
              <w:rPr>
                <w:bCs/>
                <w:b/>
              </w:rPr>
              <w:t xml:space="preserve">O que demonstra</w:t>
            </w:r>
          </w:p>
        </w:tc>
      </w:tr>
      <w:tr>
        <w:tc>
          <w:tcPr/>
          <w:p>
            <w:pPr>
              <w:pStyle w:val="Compact"/>
              <w:jc w:val="left"/>
            </w:pPr>
            <w:r>
              <w:t xml:space="preserve">Contexto, partes e escopo</w:t>
            </w:r>
          </w:p>
        </w:tc>
        <w:tc>
          <w:tcPr/>
          <w:p>
            <w:pPr>
              <w:pStyle w:val="Compact"/>
              <w:jc w:val="left"/>
            </w:pPr>
            <w:r>
              <w:t xml:space="preserve">Raciocínio e limites da cláusula 4</w:t>
            </w:r>
          </w:p>
        </w:tc>
      </w:tr>
      <w:tr>
        <w:tc>
          <w:tcPr/>
          <w:p>
            <w:pPr>
              <w:pStyle w:val="Compact"/>
              <w:jc w:val="left"/>
            </w:pPr>
            <w:r>
              <w:t xml:space="preserve">Método, registro e tratamento de risco</w:t>
            </w:r>
          </w:p>
        </w:tc>
        <w:tc>
          <w:tcPr/>
          <w:p>
            <w:pPr>
              <w:pStyle w:val="Compact"/>
              <w:jc w:val="left"/>
            </w:pPr>
            <w:r>
              <w:t xml:space="preserve">Cláusula 6 e propriedade do risco</w:t>
            </w:r>
          </w:p>
        </w:tc>
      </w:tr>
      <w:tr>
        <w:tc>
          <w:tcPr/>
          <w:p>
            <w:pPr>
              <w:pStyle w:val="Compact"/>
              <w:jc w:val="left"/>
            </w:pPr>
            <w:r>
              <w:t xml:space="preserve">Declaração de Aplicabilidade</w:t>
            </w:r>
          </w:p>
        </w:tc>
        <w:tc>
          <w:tcPr/>
          <w:p>
            <w:pPr>
              <w:pStyle w:val="Compact"/>
              <w:jc w:val="left"/>
            </w:pPr>
            <w:r>
              <w:t xml:space="preserve">Decisões de controle rastreáveis</w:t>
            </w:r>
          </w:p>
        </w:tc>
      </w:tr>
      <w:tr>
        <w:tc>
          <w:tcPr/>
          <w:p>
            <w:pPr>
              <w:pStyle w:val="Compact"/>
              <w:jc w:val="left"/>
            </w:pPr>
            <w:r>
              <w:t xml:space="preserve">Papel de trabalho de teste</w:t>
            </w:r>
          </w:p>
        </w:tc>
        <w:tc>
          <w:tcPr/>
          <w:p>
            <w:pPr>
              <w:pStyle w:val="Compact"/>
              <w:jc w:val="left"/>
            </w:pPr>
            <w:r>
              <w:t xml:space="preserve">Evidência, amostragem, exceção e conclusão</w:t>
            </w:r>
          </w:p>
        </w:tc>
      </w:tr>
      <w:tr>
        <w:tc>
          <w:tcPr/>
          <w:p>
            <w:pPr>
              <w:pStyle w:val="Compact"/>
              <w:jc w:val="left"/>
            </w:pPr>
            <w:r>
              <w:t xml:space="preserve">Pacote de auditoria interna</w:t>
            </w:r>
          </w:p>
        </w:tc>
        <w:tc>
          <w:tcPr/>
          <w:p>
            <w:pPr>
              <w:pStyle w:val="Compact"/>
              <w:jc w:val="left"/>
            </w:pPr>
            <w:r>
              <w:t xml:space="preserve">Programa, plano, critérios, relatório e acompanhamento</w:t>
            </w:r>
          </w:p>
        </w:tc>
      </w:tr>
      <w:tr>
        <w:tc>
          <w:tcPr/>
          <w:p>
            <w:pPr>
              <w:pStyle w:val="Compact"/>
              <w:jc w:val="left"/>
            </w:pPr>
            <w:r>
              <w:t xml:space="preserve">Ata de análise crítica</w:t>
            </w:r>
          </w:p>
        </w:tc>
        <w:tc>
          <w:tcPr/>
          <w:p>
            <w:pPr>
              <w:pStyle w:val="Compact"/>
              <w:jc w:val="left"/>
            </w:pPr>
            <w:r>
              <w:t xml:space="preserve">Avaliação e decisões da liderança</w:t>
            </w:r>
          </w:p>
        </w:tc>
      </w:tr>
      <w:tr>
        <w:tc>
          <w:tcPr/>
          <w:p>
            <w:pPr>
              <w:pStyle w:val="Compact"/>
              <w:jc w:val="left"/>
            </w:pPr>
            <w:r>
              <w:t xml:space="preserve">Registro de ação corretiva</w:t>
            </w:r>
          </w:p>
        </w:tc>
        <w:tc>
          <w:tcPr/>
          <w:p>
            <w:pPr>
              <w:pStyle w:val="Compact"/>
              <w:jc w:val="left"/>
            </w:pPr>
            <w:r>
              <w:t xml:space="preserve">Causa raiz e eficácia</w:t>
            </w:r>
          </w:p>
        </w:tc>
      </w:tr>
      <w:tr>
        <w:tc>
          <w:tcPr/>
          <w:p>
            <w:pPr>
              <w:pStyle w:val="Compact"/>
              <w:jc w:val="left"/>
            </w:pPr>
            <w:r>
              <w:t xml:space="preserve">Memorando de evidência técnica</w:t>
            </w:r>
          </w:p>
        </w:tc>
        <w:tc>
          <w:tcPr/>
          <w:p>
            <w:pPr>
              <w:pStyle w:val="Compact"/>
              <w:jc w:val="left"/>
            </w:pPr>
            <w:r>
              <w:t xml:space="preserve">Alfabetização técnica e limitações</w:t>
            </w:r>
          </w:p>
        </w:tc>
      </w:tr>
    </w:tbl>
    <w:bookmarkEnd w:id="103"/>
    <w:bookmarkStart w:id="104" w:name="plano-de-aprendizagem-de-trinta-dias"/>
    <w:p>
      <w:pPr>
        <w:pStyle w:val="Heading1"/>
      </w:pPr>
      <w:r>
        <w:t xml:space="preserve">26. Plano de Aprendizagem de Trinta Dias</w:t>
      </w:r>
    </w:p>
    <w:p>
      <w:pPr>
        <w:pStyle w:val="FirstParagraph"/>
      </w:pPr>
      <w:r>
        <w:rPr>
          <w:iCs/>
          <w:i/>
        </w:rPr>
        <w:t xml:space="preserve">Um cronograma focado para desenvolver capacidade útil de nível júnior.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Dias</w:t>
            </w:r>
          </w:p>
        </w:tc>
        <w:tc>
          <w:tcPr/>
          <w:p>
            <w:pPr>
              <w:pStyle w:val="Compact"/>
              <w:jc w:val="left"/>
            </w:pPr>
            <w:r>
              <w:rPr>
                <w:bCs/>
                <w:b/>
              </w:rPr>
              <w:t xml:space="preserve">Foco</w:t>
            </w:r>
          </w:p>
        </w:tc>
        <w:tc>
          <w:tcPr/>
          <w:p>
            <w:pPr>
              <w:pStyle w:val="Compact"/>
              <w:jc w:val="left"/>
            </w:pPr>
            <w:r>
              <w:rPr>
                <w:bCs/>
                <w:b/>
              </w:rPr>
              <w:t xml:space="preserve">Entrega</w:t>
            </w:r>
          </w:p>
        </w:tc>
      </w:tr>
      <w:tr>
        <w:tc>
          <w:tcPr/>
          <w:p>
            <w:pPr>
              <w:pStyle w:val="Compact"/>
              <w:jc w:val="left"/>
            </w:pPr>
            <w:r>
              <w:t xml:space="preserve">1–5</w:t>
            </w:r>
          </w:p>
        </w:tc>
        <w:tc>
          <w:tcPr/>
          <w:p>
            <w:pPr>
              <w:pStyle w:val="Compact"/>
              <w:jc w:val="left"/>
            </w:pPr>
            <w:r>
              <w:t xml:space="preserve">SGSI, CIA, cláusulas, relação ISO 27001/27002 e escopo</w:t>
            </w:r>
          </w:p>
        </w:tc>
        <w:tc>
          <w:tcPr/>
          <w:p>
            <w:pPr>
              <w:pStyle w:val="Compact"/>
              <w:jc w:val="left"/>
            </w:pPr>
            <w:r>
              <w:t xml:space="preserve">Mapa do SGSI e declaração de escopo</w:t>
            </w:r>
          </w:p>
        </w:tc>
      </w:tr>
      <w:tr>
        <w:tc>
          <w:tcPr/>
          <w:p>
            <w:pPr>
              <w:pStyle w:val="Compact"/>
              <w:jc w:val="left"/>
            </w:pPr>
            <w:r>
              <w:t xml:space="preserve">6–10</w:t>
            </w:r>
          </w:p>
        </w:tc>
        <w:tc>
          <w:tcPr/>
          <w:p>
            <w:pPr>
              <w:pStyle w:val="Compact"/>
              <w:jc w:val="left"/>
            </w:pPr>
            <w:r>
              <w:t xml:space="preserve">Critérios, cenários, avaliação, tratamento e aceitação de risco</w:t>
            </w:r>
          </w:p>
        </w:tc>
        <w:tc>
          <w:tcPr/>
          <w:p>
            <w:pPr>
              <w:pStyle w:val="Compact"/>
              <w:jc w:val="left"/>
            </w:pPr>
            <w:r>
              <w:t xml:space="preserve">Registro de riscos e plano de tratamento</w:t>
            </w:r>
          </w:p>
        </w:tc>
      </w:tr>
      <w:tr>
        <w:tc>
          <w:tcPr/>
          <w:p>
            <w:pPr>
              <w:pStyle w:val="Compact"/>
              <w:jc w:val="left"/>
            </w:pPr>
            <w:r>
              <w:t xml:space="preserve">11–14</w:t>
            </w:r>
          </w:p>
        </w:tc>
        <w:tc>
          <w:tcPr/>
          <w:p>
            <w:pPr>
              <w:pStyle w:val="Compact"/>
              <w:jc w:val="left"/>
            </w:pPr>
            <w:r>
              <w:t xml:space="preserve">Temas do Anexo A e Declaração de Aplicabilidade</w:t>
            </w:r>
          </w:p>
        </w:tc>
        <w:tc>
          <w:tcPr/>
          <w:p>
            <w:pPr>
              <w:pStyle w:val="Compact"/>
              <w:jc w:val="left"/>
            </w:pPr>
            <w:r>
              <w:t xml:space="preserve">SoA preliminar vinculada a riscos</w:t>
            </w:r>
          </w:p>
        </w:tc>
      </w:tr>
      <w:tr>
        <w:tc>
          <w:tcPr/>
          <w:p>
            <w:pPr>
              <w:pStyle w:val="Compact"/>
              <w:jc w:val="left"/>
            </w:pPr>
            <w:r>
              <w:t xml:space="preserve">15–18</w:t>
            </w:r>
          </w:p>
        </w:tc>
        <w:tc>
          <w:tcPr/>
          <w:p>
            <w:pPr>
              <w:pStyle w:val="Compact"/>
              <w:jc w:val="left"/>
            </w:pPr>
            <w:r>
              <w:t xml:space="preserve">Políticas, competência, comunicação, documentos e operação</w:t>
            </w:r>
          </w:p>
        </w:tc>
        <w:tc>
          <w:tcPr/>
          <w:p>
            <w:pPr>
              <w:pStyle w:val="Compact"/>
              <w:jc w:val="left"/>
            </w:pPr>
            <w:r>
              <w:t xml:space="preserve">Política e procedimento controlados</w:t>
            </w:r>
          </w:p>
        </w:tc>
      </w:tr>
      <w:tr>
        <w:tc>
          <w:tcPr/>
          <w:p>
            <w:pPr>
              <w:pStyle w:val="Compact"/>
              <w:jc w:val="left"/>
            </w:pPr>
            <w:r>
              <w:t xml:space="preserve">19–22</w:t>
            </w:r>
          </w:p>
        </w:tc>
        <w:tc>
          <w:tcPr/>
          <w:p>
            <w:pPr>
              <w:pStyle w:val="Compact"/>
              <w:jc w:val="left"/>
            </w:pPr>
            <w:r>
              <w:t xml:space="preserve">Métricas, monitoramento, auditoria e análise crítica</w:t>
            </w:r>
          </w:p>
        </w:tc>
        <w:tc>
          <w:tcPr/>
          <w:p>
            <w:pPr>
              <w:pStyle w:val="Compact"/>
              <w:jc w:val="left"/>
            </w:pPr>
            <w:r>
              <w:t xml:space="preserve">Plano de métricas e programa de auditoria</w:t>
            </w:r>
          </w:p>
        </w:tc>
      </w:tr>
      <w:tr>
        <w:tc>
          <w:tcPr/>
          <w:p>
            <w:pPr>
              <w:pStyle w:val="Compact"/>
              <w:jc w:val="left"/>
            </w:pPr>
            <w:r>
              <w:t xml:space="preserve">23–25</w:t>
            </w:r>
          </w:p>
        </w:tc>
        <w:tc>
          <w:tcPr/>
          <w:p>
            <w:pPr>
              <w:pStyle w:val="Compact"/>
              <w:jc w:val="left"/>
            </w:pPr>
            <w:r>
              <w:t xml:space="preserve">Não conformidade, causa raiz, ação corretiva e melhoria</w:t>
            </w:r>
          </w:p>
        </w:tc>
        <w:tc>
          <w:tcPr/>
          <w:p>
            <w:pPr>
              <w:pStyle w:val="Compact"/>
              <w:jc w:val="left"/>
            </w:pPr>
            <w:r>
              <w:t xml:space="preserve">Dois registros de achado e ação corretiva</w:t>
            </w:r>
          </w:p>
        </w:tc>
      </w:tr>
      <w:tr>
        <w:tc>
          <w:tcPr/>
          <w:p>
            <w:pPr>
              <w:pStyle w:val="Compact"/>
              <w:jc w:val="left"/>
            </w:pPr>
            <w:r>
              <w:t xml:space="preserve">26–28</w:t>
            </w:r>
          </w:p>
        </w:tc>
        <w:tc>
          <w:tcPr/>
          <w:p>
            <w:pPr>
              <w:pStyle w:val="Compact"/>
              <w:jc w:val="left"/>
            </w:pPr>
            <w:r>
              <w:t xml:space="preserve">Laboratórios autorizados com ferramentas abertas</w:t>
            </w:r>
          </w:p>
        </w:tc>
        <w:tc>
          <w:tcPr/>
          <w:p>
            <w:pPr>
              <w:pStyle w:val="Compact"/>
              <w:jc w:val="left"/>
            </w:pPr>
            <w:r>
              <w:t xml:space="preserve">Dois memorandos de evidência e reteste</w:t>
            </w:r>
          </w:p>
        </w:tc>
      </w:tr>
      <w:tr>
        <w:tc>
          <w:tcPr/>
          <w:p>
            <w:pPr>
              <w:pStyle w:val="Compact"/>
              <w:jc w:val="left"/>
            </w:pPr>
            <w:r>
              <w:t xml:space="preserve">29–30</w:t>
            </w:r>
          </w:p>
        </w:tc>
        <w:tc>
          <w:tcPr/>
          <w:p>
            <w:pPr>
              <w:pStyle w:val="Compact"/>
              <w:jc w:val="left"/>
            </w:pPr>
            <w:r>
              <w:t xml:space="preserve">Limpeza do portfólio e prática de entrevista</w:t>
            </w:r>
          </w:p>
        </w:tc>
        <w:tc>
          <w:tcPr/>
          <w:p>
            <w:pPr>
              <w:pStyle w:val="Compact"/>
              <w:jc w:val="left"/>
            </w:pPr>
            <w:r>
              <w:t xml:space="preserve">Pacote final e respostas ensaiadas</w:t>
            </w:r>
          </w:p>
        </w:tc>
      </w:tr>
    </w:tbl>
    <w:p>
      <w:pPr>
        <w:pStyle w:val="BodyText"/>
      </w:pPr>
      <w:r>
        <w:t xml:space="preserve">Ao final de cada bloco, revise exatidão, rastreabilidade, confidencialidade, autorização e limitações. Corrija lacunas antes de adicionar complexidade.</w:t>
      </w:r>
    </w:p>
    <w:bookmarkEnd w:id="104"/>
    <w:bookmarkStart w:id="106" w:name="preparação-da-entrevista"/>
    <w:p>
      <w:pPr>
        <w:pStyle w:val="Heading1"/>
      </w:pPr>
      <w:r>
        <w:t xml:space="preserve">27. Preparação da entrevista</w:t>
      </w:r>
    </w:p>
    <w:p>
      <w:pPr>
        <w:numPr>
          <w:ilvl w:val="0"/>
          <w:numId w:val="1015"/>
        </w:numPr>
        <w:pStyle w:val="Compact"/>
      </w:pPr>
      <w:r>
        <w:t xml:space="preserve">Respostas claras, cenários práticos e perguntas para o empregador.*</w:t>
      </w:r>
    </w:p>
    <w:bookmarkStart w:id="105" w:name="o-que-é-um-isms"/>
    <w:p>
      <w:pPr>
        <w:pStyle w:val="Heading2"/>
      </w:pPr>
      <w:r>
        <w:t xml:space="preserve">27.1 O que é um ISMS?</w:t>
      </w:r>
    </w:p>
    <w:p>
      <w:pPr>
        <w:pStyle w:val="FirstParagraph"/>
      </w:pPr>
      <w:r>
        <w:t xml:space="preserve">Um sistema de gestão para controlar o risco de segurança da informação através de liderança, planejamento, operação, avaliação e melhoria contínua.</w:t>
      </w:r>
    </w:p>
    <w:bookmarkEnd w:id="105"/>
    <w:bookmarkEnd w:id="106"/>
    <w:bookmarkStart w:id="107" w:name="iso-27001-versus-27002"/>
    <w:p>
      <w:pPr>
        <w:pStyle w:val="Heading1"/>
      </w:pPr>
      <w:r>
        <w:t xml:space="preserve"># 27,2 ISO 27001 versus 27002?</w:t>
      </w:r>
    </w:p>
    <w:p>
      <w:pPr>
        <w:pStyle w:val="FirstParagraph"/>
      </w:pPr>
      <w:r>
        <w:t xml:space="preserve">27001 contém requisitos ISMS certificados; 27002 fornece orientação de controle detalhada e não é em si uma norma de certificação.</w:t>
      </w:r>
    </w:p>
    <w:bookmarkEnd w:id="107"/>
    <w:bookmarkStart w:id="109" w:name="o-que-é-o-soa"/>
    <w:p>
      <w:pPr>
        <w:pStyle w:val="Heading1"/>
      </w:pPr>
      <w:r>
        <w:t xml:space="preserve"># 27.3 O que é o SoA?</w:t>
      </w:r>
    </w:p>
    <w:p>
      <w:pPr>
        <w:pStyle w:val="FirstParagraph"/>
      </w:pPr>
      <w:r>
        <w:t xml:space="preserve">Um registro controlado dos controles necessários, a justificação da inclusão ou exclusão no anexo A e o estado de execução, ligados ao tratamento e às provas.</w:t>
      </w:r>
    </w:p>
    <w:bookmarkStart w:id="108" w:name="Xd7a94282af627341903619724c786ba476635e4"/>
    <w:p>
      <w:pPr>
        <w:pStyle w:val="Heading2"/>
      </w:pPr>
      <w:r>
        <w:t xml:space="preserve">27.4 Todos os controles do Anexo A são obrigatórios?</w:t>
      </w:r>
    </w:p>
    <w:p>
      <w:pPr>
        <w:pStyle w:val="FirstParagraph"/>
      </w:pPr>
      <w:r>
        <w:t xml:space="preserve">A organização deve utilizar o anexo A como verificação de referência e justificar as decisões. Controles necessários seguem tratamento de risco e obrigações; outros controles também podem ser necessários.</w:t>
      </w:r>
    </w:p>
    <w:bookmarkEnd w:id="108"/>
    <w:bookmarkEnd w:id="109"/>
    <w:bookmarkStart w:id="110" w:name="como-se-testa-um-controle"/>
    <w:p>
      <w:pPr>
        <w:pStyle w:val="Heading1"/>
      </w:pPr>
      <w:r>
        <w:t xml:space="preserve"># 27.5 Como se testa um controle?</w:t>
      </w:r>
    </w:p>
    <w:p>
      <w:pPr>
        <w:pStyle w:val="FirstParagraph"/>
      </w:pPr>
      <w:r>
        <w:t xml:space="preserve">Defina critérios e escopo, valide a população, amostra por risco, inspecione e reperforme evidências, exceções documentais e correção de reteste.</w:t>
      </w:r>
    </w:p>
    <w:bookmarkEnd w:id="110"/>
    <w:bookmarkStart w:id="111" w:name="o-que-é-uma-não-conformidade"/>
    <w:p>
      <w:pPr>
        <w:pStyle w:val="Heading1"/>
      </w:pPr>
      <w:r>
        <w:t xml:space="preserve"># 27.6 O que é uma não conformidade?</w:t>
      </w:r>
    </w:p>
    <w:p>
      <w:pPr>
        <w:pStyle w:val="FirstParagraph"/>
      </w:pPr>
      <w:r>
        <w:t xml:space="preserve">Falha em cumprir uma exigência. Requer correção, avaliação, ação adequada e revisão de efetividade.</w:t>
      </w:r>
    </w:p>
    <w:bookmarkEnd w:id="111"/>
    <w:bookmarkStart w:id="112" w:name="o-que-mudou-em-2024"/>
    <w:p>
      <w:pPr>
        <w:pStyle w:val="Heading1"/>
      </w:pPr>
      <w:r>
        <w:t xml:space="preserve"># 27.7 O que mudou em 2024?</w:t>
      </w:r>
    </w:p>
    <w:p>
      <w:pPr>
        <w:pStyle w:val="FirstParagraph"/>
      </w:pPr>
      <w:r>
        <w:t xml:space="preserve">A alteração exige uma consideração explícita da relevância das alterações climáticas no contexto e observa que as partes interessadas podem ter requisitos relacionados com o clima.</w:t>
      </w:r>
    </w:p>
    <w:bookmarkEnd w:id="112"/>
    <w:bookmarkStart w:id="113" w:name="X6af7a3d625a0b1807a794f98499926755a55a0d"/>
    <w:p>
      <w:pPr>
        <w:pStyle w:val="Heading1"/>
      </w:pPr>
      <w:r>
        <w:t xml:space="preserve"># 27.8 O que pode um analista júnior concluir com segurança?</w:t>
      </w:r>
    </w:p>
    <w:p>
      <w:pPr>
        <w:pStyle w:val="FirstParagraph"/>
      </w:pPr>
      <w:r>
        <w:t xml:space="preserve">Factos estatais apoiados por elementos de prova e âmbito definidos, divulgar limitações e evitar reclamar a autoridade de auditoria ou certificação.</w:t>
      </w:r>
    </w:p>
    <w:bookmarkEnd w:id="113"/>
    <w:bookmarkStart w:id="114" w:name="perguntas-para-perguntar-ao-empregador"/>
    <w:p>
      <w:pPr>
        <w:pStyle w:val="Heading1"/>
      </w:pPr>
      <w:r>
        <w:t xml:space="preserve"># 27.9 Perguntas para perguntar ao empregador</w:t>
      </w:r>
    </w:p>
    <w:p>
      <w:pPr>
        <w:numPr>
          <w:ilvl w:val="0"/>
          <w:numId w:val="1016"/>
        </w:numPr>
      </w:pPr>
      <w:r>
        <w:t xml:space="preserve">Qual é o escopo ISMS certificado ou pretendido?</w:t>
      </w:r>
    </w:p>
    <w:p>
      <w:pPr>
        <w:numPr>
          <w:ilvl w:val="0"/>
          <w:numId w:val="1016"/>
        </w:numPr>
      </w:pPr>
      <w:r>
        <w:t xml:space="preserve">Quem é o dono da aceitação do risco e do SoA?</w:t>
      </w:r>
    </w:p>
    <w:p>
      <w:pPr>
        <w:numPr>
          <w:ilvl w:val="0"/>
          <w:numId w:val="1016"/>
        </w:numPr>
      </w:pPr>
      <w:r>
        <w:t xml:space="preserve">Como as populações de evidência são produzidas e validadas?</w:t>
      </w:r>
    </w:p>
    <w:p>
      <w:pPr>
        <w:numPr>
          <w:ilvl w:val="0"/>
          <w:numId w:val="1016"/>
        </w:numPr>
      </w:pPr>
      <w:r>
        <w:t xml:space="preserve">Que sistemas gerem riscos, controles, fornecedores, resultados e medidas correctivas?</w:t>
      </w:r>
    </w:p>
    <w:p>
      <w:pPr>
        <w:numPr>
          <w:ilvl w:val="0"/>
          <w:numId w:val="1016"/>
        </w:numPr>
      </w:pPr>
      <w:r>
        <w:t xml:space="preserve">Como é mantida a independência do auditor interno?</w:t>
      </w:r>
    </w:p>
    <w:p>
      <w:pPr>
        <w:numPr>
          <w:ilvl w:val="0"/>
          <w:numId w:val="1016"/>
        </w:numPr>
      </w:pPr>
      <w:r>
        <w:t xml:space="preserve">Com que equipas técnicas trabalhará este papel?</w:t>
      </w:r>
    </w:p>
    <w:p>
      <w:pPr>
        <w:numPr>
          <w:ilvl w:val="0"/>
          <w:numId w:val="1016"/>
        </w:numPr>
      </w:pPr>
      <w:r>
        <w:t xml:space="preserve">Como as conclusões júnior são revistas e treinadas?</w:t>
      </w:r>
    </w:p>
    <w:bookmarkEnd w:id="114"/>
    <w:bookmarkStart w:id="126" w:name="modelos-glossário-índice-e-referências"/>
    <w:p>
      <w:pPr>
        <w:pStyle w:val="Heading1"/>
      </w:pPr>
      <w:r>
        <w:t xml:space="preserve">28. Modelos, Glossário, Índice e Referências</w:t>
      </w:r>
    </w:p>
    <w:p>
      <w:pPr>
        <w:pStyle w:val="FirstParagraph"/>
      </w:pPr>
      <w:r>
        <w:rPr>
          <w:iCs/>
          <w:i/>
        </w:rPr>
        <w:t xml:space="preserve">Estruturas reutilizáveis, termos importantes e pontos de partida autoritários.</w:t>
      </w:r>
    </w:p>
    <w:bookmarkStart w:id="115" w:name="registro-mínimo-de-risco"/>
    <w:p>
      <w:pPr>
        <w:pStyle w:val="Heading2"/>
      </w:pPr>
      <w:r>
        <w:t xml:space="preserve">28.1 Registro mínimo de risco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ID do risco e proprietário</w:t>
            </w:r>
          </w:p>
        </w:tc>
        <w:tc>
          <w:tcPr/>
          <w:p>
            <w:pPr>
              <w:pStyle w:val="Compact"/>
              <w:jc w:val="left"/>
            </w:pPr>
            <w:r>
              <w:t xml:space="preserve">____________________________</w:t>
            </w:r>
          </w:p>
        </w:tc>
      </w:tr>
      <w:tr>
        <w:tc>
          <w:tcPr/>
          <w:p>
            <w:pPr>
              <w:pStyle w:val="Compact"/>
              <w:jc w:val="left"/>
            </w:pPr>
            <w:r>
              <w:t xml:space="preserve">Objetivo / ativo</w:t>
            </w:r>
          </w:p>
        </w:tc>
        <w:tc>
          <w:tcPr/>
          <w:p>
            <w:pPr>
              <w:pStyle w:val="Compact"/>
              <w:jc w:val="left"/>
            </w:pPr>
            <w:r>
              <w:t xml:space="preserve">____________________________</w:t>
            </w:r>
          </w:p>
        </w:tc>
      </w:tr>
      <w:tr>
        <w:tc>
          <w:tcPr/>
          <w:p>
            <w:pPr>
              <w:pStyle w:val="Compact"/>
              <w:jc w:val="left"/>
            </w:pPr>
            <w:r>
              <w:t xml:space="preserve">Evento de ameaça e condição</w:t>
            </w:r>
          </w:p>
        </w:tc>
        <w:tc>
          <w:tcPr/>
          <w:p>
            <w:pPr>
              <w:pStyle w:val="Compact"/>
              <w:jc w:val="left"/>
            </w:pPr>
            <w:r>
              <w:t xml:space="preserve">____________________________</w:t>
            </w:r>
          </w:p>
        </w:tc>
      </w:tr>
      <w:tr>
        <w:tc>
          <w:tcPr/>
          <w:p>
            <w:pPr>
              <w:pStyle w:val="Compact"/>
              <w:jc w:val="left"/>
            </w:pPr>
            <w:r>
              <w:t xml:space="preserve">Consequência</w:t>
            </w:r>
          </w:p>
        </w:tc>
        <w:tc>
          <w:tcPr/>
          <w:p>
            <w:pPr>
              <w:pStyle w:val="Compact"/>
              <w:jc w:val="left"/>
            </w:pPr>
            <w:r>
              <w:t xml:space="preserve">____________________________</w:t>
            </w:r>
          </w:p>
        </w:tc>
      </w:tr>
      <w:tr>
        <w:tc>
          <w:tcPr/>
          <w:p>
            <w:pPr>
              <w:pStyle w:val="Compact"/>
              <w:jc w:val="left"/>
            </w:pPr>
            <w:r>
              <w:t xml:space="preserve">Controles existentes</w:t>
            </w:r>
          </w:p>
        </w:tc>
        <w:tc>
          <w:tcPr/>
          <w:p>
            <w:pPr>
              <w:pStyle w:val="Compact"/>
              <w:jc w:val="left"/>
            </w:pPr>
            <w:r>
              <w:t xml:space="preserve">____________________________</w:t>
            </w:r>
          </w:p>
        </w:tc>
      </w:tr>
      <w:tr>
        <w:tc>
          <w:tcPr/>
          <w:p>
            <w:pPr>
              <w:pStyle w:val="Compact"/>
              <w:jc w:val="left"/>
            </w:pPr>
            <w:r>
              <w:t xml:space="preserve">Probabilidade e impacto</w:t>
            </w:r>
          </w:p>
        </w:tc>
        <w:tc>
          <w:tcPr/>
          <w:p>
            <w:pPr>
              <w:pStyle w:val="Compact"/>
              <w:jc w:val="left"/>
            </w:pPr>
            <w:r>
              <w:t xml:space="preserve">____________________________</w:t>
            </w:r>
          </w:p>
        </w:tc>
      </w:tr>
      <w:tr>
        <w:tc>
          <w:tcPr/>
          <w:p>
            <w:pPr>
              <w:pStyle w:val="Compact"/>
              <w:jc w:val="left"/>
            </w:pPr>
            <w:r>
              <w:t xml:space="preserve">Risco atual</w:t>
            </w:r>
          </w:p>
        </w:tc>
        <w:tc>
          <w:tcPr/>
          <w:p>
            <w:pPr>
              <w:pStyle w:val="Compact"/>
              <w:jc w:val="left"/>
            </w:pPr>
            <w:r>
              <w:t xml:space="preserve">____________________________</w:t>
            </w:r>
          </w:p>
        </w:tc>
      </w:tr>
      <w:tr>
        <w:tc>
          <w:tcPr/>
          <w:p>
            <w:pPr>
              <w:pStyle w:val="Compact"/>
              <w:jc w:val="left"/>
            </w:pPr>
            <w:r>
              <w:t xml:space="preserve">Tratamento e responsável pela ação</w:t>
            </w:r>
          </w:p>
        </w:tc>
        <w:tc>
          <w:tcPr/>
          <w:p>
            <w:pPr>
              <w:pStyle w:val="Compact"/>
              <w:jc w:val="left"/>
            </w:pPr>
            <w:r>
              <w:t xml:space="preserve">____________________________</w:t>
            </w:r>
          </w:p>
        </w:tc>
      </w:tr>
      <w:tr>
        <w:tc>
          <w:tcPr/>
          <w:p>
            <w:pPr>
              <w:pStyle w:val="Compact"/>
              <w:jc w:val="left"/>
            </w:pPr>
            <w:r>
              <w:t xml:space="preserve">Risco residual e aceitação</w:t>
            </w:r>
          </w:p>
        </w:tc>
        <w:tc>
          <w:tcPr/>
          <w:p>
            <w:pPr>
              <w:pStyle w:val="Compact"/>
              <w:jc w:val="left"/>
            </w:pPr>
            <w:r>
              <w:t xml:space="preserve">____________________________</w:t>
            </w:r>
          </w:p>
        </w:tc>
      </w:tr>
      <w:tr>
        <w:tc>
          <w:tcPr/>
          <w:p>
            <w:pPr>
              <w:pStyle w:val="Compact"/>
              <w:jc w:val="left"/>
            </w:pPr>
            <w:r>
              <w:t xml:space="preserve">Data de revisão</w:t>
            </w:r>
          </w:p>
        </w:tc>
        <w:tc>
          <w:tcPr/>
          <w:p>
            <w:pPr>
              <w:pStyle w:val="Compact"/>
              <w:jc w:val="left"/>
            </w:pPr>
            <w:r>
              <w:t xml:space="preserve">____________________________</w:t>
            </w:r>
          </w:p>
        </w:tc>
      </w:tr>
    </w:tbl>
    <w:bookmarkEnd w:id="115"/>
    <w:bookmarkStart w:id="116" w:name="papel-de-trabalho-de-teste-de-controle"/>
    <w:p>
      <w:pPr>
        <w:pStyle w:val="Heading2"/>
      </w:pPr>
      <w:r>
        <w:t xml:space="preserve">28.2 Papel de trabalho de teste de controle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Critérios e controle</w:t>
            </w:r>
          </w:p>
        </w:tc>
        <w:tc>
          <w:tcPr/>
          <w:p>
            <w:pPr>
              <w:pStyle w:val="Compact"/>
              <w:jc w:val="left"/>
            </w:pPr>
            <w:r>
              <w:t xml:space="preserve">____________________________</w:t>
            </w:r>
          </w:p>
        </w:tc>
      </w:tr>
      <w:tr>
        <w:tc>
          <w:tcPr/>
          <w:p>
            <w:pPr>
              <w:pStyle w:val="Compact"/>
              <w:jc w:val="left"/>
            </w:pPr>
            <w:r>
              <w:t xml:space="preserve">Escopo e período</w:t>
            </w:r>
          </w:p>
        </w:tc>
        <w:tc>
          <w:tcPr/>
          <w:p>
            <w:pPr>
              <w:pStyle w:val="Compact"/>
              <w:jc w:val="left"/>
            </w:pPr>
            <w:r>
              <w:t xml:space="preserve">____________________________</w:t>
            </w:r>
          </w:p>
        </w:tc>
      </w:tr>
      <w:tr>
        <w:tc>
          <w:tcPr/>
          <w:p>
            <w:pPr>
              <w:pStyle w:val="Compact"/>
              <w:jc w:val="left"/>
            </w:pPr>
            <w:r>
              <w:t xml:space="preserve">Proprietário e sistemas</w:t>
            </w:r>
          </w:p>
        </w:tc>
        <w:tc>
          <w:tcPr/>
          <w:p>
            <w:pPr>
              <w:pStyle w:val="Compact"/>
              <w:jc w:val="left"/>
            </w:pPr>
            <w:r>
              <w:t xml:space="preserve">____________________________</w:t>
            </w:r>
          </w:p>
        </w:tc>
      </w:tr>
      <w:tr>
        <w:tc>
          <w:tcPr/>
          <w:p>
            <w:pPr>
              <w:pStyle w:val="Compact"/>
              <w:jc w:val="left"/>
            </w:pPr>
            <w:r>
              <w:t xml:space="preserve">População e verificação de integridade</w:t>
            </w:r>
          </w:p>
        </w:tc>
        <w:tc>
          <w:tcPr/>
          <w:p>
            <w:pPr>
              <w:pStyle w:val="Compact"/>
              <w:jc w:val="left"/>
            </w:pPr>
            <w:r>
              <w:t xml:space="preserve">____________________________</w:t>
            </w:r>
          </w:p>
        </w:tc>
      </w:tr>
      <w:tr>
        <w:tc>
          <w:tcPr/>
          <w:p>
            <w:pPr>
              <w:pStyle w:val="Compact"/>
              <w:jc w:val="left"/>
            </w:pPr>
            <w:r>
              <w:t xml:space="preserve">Amostra e justificativa</w:t>
            </w:r>
          </w:p>
        </w:tc>
        <w:tc>
          <w:tcPr/>
          <w:p>
            <w:pPr>
              <w:pStyle w:val="Compact"/>
              <w:jc w:val="left"/>
            </w:pPr>
            <w:r>
              <w:t xml:space="preserve">____________________________</w:t>
            </w:r>
          </w:p>
        </w:tc>
      </w:tr>
      <w:tr>
        <w:tc>
          <w:tcPr/>
          <w:p>
            <w:pPr>
              <w:pStyle w:val="Compact"/>
              <w:jc w:val="left"/>
            </w:pPr>
            <w:r>
              <w:t xml:space="preserve">Procedimento executado</w:t>
            </w:r>
          </w:p>
        </w:tc>
        <w:tc>
          <w:tcPr/>
          <w:p>
            <w:pPr>
              <w:pStyle w:val="Compact"/>
              <w:jc w:val="left"/>
            </w:pPr>
            <w:r>
              <w:t xml:space="preserve">____________________________</w:t>
            </w:r>
          </w:p>
        </w:tc>
      </w:tr>
      <w:tr>
        <w:tc>
          <w:tcPr/>
          <w:p>
            <w:pPr>
              <w:pStyle w:val="Compact"/>
              <w:jc w:val="left"/>
            </w:pPr>
            <w:r>
              <w:t xml:space="preserve">Evidência inspecionada</w:t>
            </w:r>
          </w:p>
        </w:tc>
        <w:tc>
          <w:tcPr/>
          <w:p>
            <w:pPr>
              <w:pStyle w:val="Compact"/>
              <w:jc w:val="left"/>
            </w:pPr>
            <w:r>
              <w:t xml:space="preserve">____________________________</w:t>
            </w:r>
          </w:p>
        </w:tc>
      </w:tr>
      <w:tr>
        <w:tc>
          <w:tcPr/>
          <w:p>
            <w:pPr>
              <w:pStyle w:val="Compact"/>
              <w:jc w:val="left"/>
            </w:pPr>
            <w:r>
              <w:t xml:space="preserve">Exceções</w:t>
            </w:r>
          </w:p>
        </w:tc>
        <w:tc>
          <w:tcPr/>
          <w:p>
            <w:pPr>
              <w:pStyle w:val="Compact"/>
              <w:jc w:val="left"/>
            </w:pPr>
            <w:r>
              <w:t xml:space="preserve">____________________________</w:t>
            </w:r>
          </w:p>
        </w:tc>
      </w:tr>
      <w:tr>
        <w:tc>
          <w:tcPr/>
          <w:p>
            <w:pPr>
              <w:pStyle w:val="Compact"/>
              <w:jc w:val="left"/>
            </w:pPr>
            <w:r>
              <w:t xml:space="preserve">Conclusão e limitação</w:t>
            </w:r>
          </w:p>
        </w:tc>
        <w:tc>
          <w:tcPr/>
          <w:p>
            <w:pPr>
              <w:pStyle w:val="Compact"/>
              <w:jc w:val="left"/>
            </w:pPr>
            <w:r>
              <w:t xml:space="preserve">____________________________</w:t>
            </w:r>
          </w:p>
        </w:tc>
      </w:tr>
      <w:tr>
        <w:tc>
          <w:tcPr/>
          <w:p>
            <w:pPr>
              <w:pStyle w:val="Compact"/>
              <w:jc w:val="left"/>
            </w:pPr>
            <w:r>
              <w:t xml:space="preserve">Correção e reteste</w:t>
            </w:r>
          </w:p>
        </w:tc>
        <w:tc>
          <w:tcPr/>
          <w:p>
            <w:pPr>
              <w:pStyle w:val="Compact"/>
              <w:jc w:val="left"/>
            </w:pPr>
            <w:r>
              <w:t xml:space="preserve">____________________________</w:t>
            </w:r>
          </w:p>
        </w:tc>
      </w:tr>
    </w:tbl>
    <w:bookmarkEnd w:id="116"/>
    <w:bookmarkStart w:id="117" w:name="glossário"/>
    <w:p>
      <w:pPr>
        <w:pStyle w:val="Heading2"/>
      </w:pPr>
      <w:r>
        <w:t xml:space="preserve">28.3 Glossário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Termo</w:t>
            </w:r>
          </w:p>
        </w:tc>
        <w:tc>
          <w:tcPr/>
          <w:p>
            <w:pPr>
              <w:pStyle w:val="Compact"/>
              <w:jc w:val="left"/>
            </w:pPr>
            <w:r>
              <w:rPr>
                <w:bCs/>
                <w:b/>
              </w:rPr>
              <w:t xml:space="preserve">Significado</w:t>
            </w:r>
          </w:p>
        </w:tc>
      </w:tr>
      <w:tr>
        <w:tc>
          <w:tcPr/>
          <w:p>
            <w:pPr>
              <w:pStyle w:val="Compact"/>
              <w:jc w:val="left"/>
            </w:pPr>
            <w:r>
              <w:t xml:space="preserve">Anexo A</w:t>
            </w:r>
          </w:p>
        </w:tc>
        <w:tc>
          <w:tcPr/>
          <w:p>
            <w:pPr>
              <w:pStyle w:val="Compact"/>
              <w:jc w:val="left"/>
            </w:pPr>
            <w:r>
              <w:t xml:space="preserve">Conjunto de referência de 93 controles de segurança da informação na ISO/IEC 27001:2022.</w:t>
            </w:r>
          </w:p>
        </w:tc>
      </w:tr>
      <w:tr>
        <w:tc>
          <w:tcPr/>
          <w:p>
            <w:pPr>
              <w:pStyle w:val="Compact"/>
              <w:jc w:val="left"/>
            </w:pPr>
            <w:r>
              <w:t xml:space="preserve">CIA</w:t>
            </w:r>
          </w:p>
        </w:tc>
        <w:tc>
          <w:tcPr/>
          <w:p>
            <w:pPr>
              <w:pStyle w:val="Compact"/>
              <w:jc w:val="left"/>
            </w:pPr>
            <w:r>
              <w:t xml:space="preserve">Confidencialidade, integridade e disponibilidade.</w:t>
            </w:r>
          </w:p>
        </w:tc>
      </w:tr>
      <w:tr>
        <w:tc>
          <w:tcPr/>
          <w:p>
            <w:pPr>
              <w:pStyle w:val="Compact"/>
              <w:jc w:val="left"/>
            </w:pPr>
            <w:r>
              <w:t xml:space="preserve">Conformidade</w:t>
            </w:r>
          </w:p>
        </w:tc>
        <w:tc>
          <w:tcPr/>
          <w:p>
            <w:pPr>
              <w:pStyle w:val="Compact"/>
              <w:jc w:val="left"/>
            </w:pPr>
            <w:r>
              <w:t xml:space="preserve">Atendimento a um requisito.</w:t>
            </w:r>
          </w:p>
        </w:tc>
      </w:tr>
      <w:tr>
        <w:tc>
          <w:tcPr/>
          <w:p>
            <w:pPr>
              <w:pStyle w:val="Compact"/>
              <w:jc w:val="left"/>
            </w:pPr>
            <w:r>
              <w:t xml:space="preserve">Controle</w:t>
            </w:r>
          </w:p>
        </w:tc>
        <w:tc>
          <w:tcPr/>
          <w:p>
            <w:pPr>
              <w:pStyle w:val="Compact"/>
              <w:jc w:val="left"/>
            </w:pPr>
            <w:r>
              <w:t xml:space="preserve">Medida que modifica ou mantém o risco.</w:t>
            </w:r>
          </w:p>
        </w:tc>
      </w:tr>
      <w:tr>
        <w:tc>
          <w:tcPr/>
          <w:p>
            <w:pPr>
              <w:pStyle w:val="Compact"/>
              <w:jc w:val="left"/>
            </w:pPr>
            <w:r>
              <w:t xml:space="preserve">Ação corretiva</w:t>
            </w:r>
          </w:p>
        </w:tc>
        <w:tc>
          <w:tcPr/>
          <w:p>
            <w:pPr>
              <w:pStyle w:val="Compact"/>
              <w:jc w:val="left"/>
            </w:pPr>
            <w:r>
              <w:t xml:space="preserve">Ação sobre a causa de uma não conformidade para evitar recorrência.</w:t>
            </w:r>
          </w:p>
        </w:tc>
      </w:tr>
      <w:tr>
        <w:tc>
          <w:tcPr/>
          <w:p>
            <w:pPr>
              <w:pStyle w:val="Compact"/>
              <w:jc w:val="left"/>
            </w:pPr>
            <w:r>
              <w:t xml:space="preserve">Informação documentada</w:t>
            </w:r>
          </w:p>
        </w:tc>
        <w:tc>
          <w:tcPr/>
          <w:p>
            <w:pPr>
              <w:pStyle w:val="Compact"/>
              <w:jc w:val="left"/>
            </w:pPr>
            <w:r>
              <w:t xml:space="preserve">Informação que a organização deve controlar, manter ou reter.</w:t>
            </w:r>
          </w:p>
        </w:tc>
      </w:tr>
      <w:tr>
        <w:tc>
          <w:tcPr/>
          <w:p>
            <w:pPr>
              <w:pStyle w:val="Compact"/>
              <w:jc w:val="left"/>
            </w:pPr>
            <w:r>
              <w:t xml:space="preserve">Parte interessada</w:t>
            </w:r>
          </w:p>
        </w:tc>
        <w:tc>
          <w:tcPr/>
          <w:p>
            <w:pPr>
              <w:pStyle w:val="Compact"/>
              <w:jc w:val="left"/>
            </w:pPr>
            <w:r>
              <w:t xml:space="preserve">Pessoa ou organização que pode afetar, ser afetada ou perceber-se afetada por decisão ou atividade.</w:t>
            </w:r>
          </w:p>
        </w:tc>
      </w:tr>
      <w:tr>
        <w:tc>
          <w:tcPr/>
          <w:p>
            <w:pPr>
              <w:pStyle w:val="Compact"/>
              <w:jc w:val="left"/>
            </w:pPr>
            <w:r>
              <w:t xml:space="preserve">SGSI</w:t>
            </w:r>
          </w:p>
        </w:tc>
        <w:tc>
          <w:tcPr/>
          <w:p>
            <w:pPr>
              <w:pStyle w:val="Compact"/>
              <w:jc w:val="left"/>
            </w:pPr>
            <w:r>
              <w:t xml:space="preserve">Sistema de gestão de segurança da informação.</w:t>
            </w:r>
          </w:p>
        </w:tc>
      </w:tr>
      <w:tr>
        <w:tc>
          <w:tcPr/>
          <w:p>
            <w:pPr>
              <w:pStyle w:val="Compact"/>
              <w:jc w:val="left"/>
            </w:pPr>
            <w:r>
              <w:t xml:space="preserve">Não conformidade</w:t>
            </w:r>
          </w:p>
        </w:tc>
        <w:tc>
          <w:tcPr/>
          <w:p>
            <w:pPr>
              <w:pStyle w:val="Compact"/>
              <w:jc w:val="left"/>
            </w:pPr>
            <w:r>
              <w:t xml:space="preserve">Falha no atendimento a um requisito.</w:t>
            </w:r>
          </w:p>
        </w:tc>
      </w:tr>
      <w:tr>
        <w:tc>
          <w:tcPr/>
          <w:p>
            <w:pPr>
              <w:pStyle w:val="Compact"/>
              <w:jc w:val="left"/>
            </w:pPr>
            <w:r>
              <w:t xml:space="preserve">Risco residual</w:t>
            </w:r>
          </w:p>
        </w:tc>
        <w:tc>
          <w:tcPr/>
          <w:p>
            <w:pPr>
              <w:pStyle w:val="Compact"/>
              <w:jc w:val="left"/>
            </w:pPr>
            <w:r>
              <w:t xml:space="preserve">Risco remanescente após o tratamento.</w:t>
            </w:r>
          </w:p>
        </w:tc>
      </w:tr>
      <w:tr>
        <w:tc>
          <w:tcPr/>
          <w:p>
            <w:pPr>
              <w:pStyle w:val="Compact"/>
              <w:jc w:val="left"/>
            </w:pPr>
            <w:r>
              <w:t xml:space="preserve">Proprietário do risco</w:t>
            </w:r>
          </w:p>
        </w:tc>
        <w:tc>
          <w:tcPr/>
          <w:p>
            <w:pPr>
              <w:pStyle w:val="Compact"/>
              <w:jc w:val="left"/>
            </w:pPr>
            <w:r>
              <w:t xml:space="preserve">Pessoa ou entidade responsável e autorizada a gerir um risco.</w:t>
            </w:r>
          </w:p>
        </w:tc>
      </w:tr>
      <w:tr>
        <w:tc>
          <w:tcPr/>
          <w:p>
            <w:pPr>
              <w:pStyle w:val="Compact"/>
              <w:jc w:val="left"/>
            </w:pPr>
            <w:r>
              <w:t xml:space="preserve">SoA</w:t>
            </w:r>
          </w:p>
        </w:tc>
        <w:tc>
          <w:tcPr/>
          <w:p>
            <w:pPr>
              <w:pStyle w:val="Compact"/>
              <w:jc w:val="left"/>
            </w:pPr>
            <w:r>
              <w:t xml:space="preserve">Declaração de Aplicabilidade.</w:t>
            </w:r>
          </w:p>
        </w:tc>
      </w:tr>
      <w:tr>
        <w:tc>
          <w:tcPr/>
          <w:p>
            <w:pPr>
              <w:pStyle w:val="Compact"/>
              <w:jc w:val="left"/>
            </w:pPr>
            <w:r>
              <w:t xml:space="preserve">Alta direção</w:t>
            </w:r>
          </w:p>
        </w:tc>
        <w:tc>
          <w:tcPr/>
          <w:p>
            <w:pPr>
              <w:pStyle w:val="Compact"/>
              <w:jc w:val="left"/>
            </w:pPr>
            <w:r>
              <w:t xml:space="preserve">Pessoa ou grupo que dirige e controla a organização no nível mais alto dentro do escopo.</w:t>
            </w:r>
          </w:p>
        </w:tc>
      </w:tr>
    </w:tbl>
    <w:bookmarkEnd w:id="117"/>
    <w:bookmarkStart w:id="118" w:name="índice-de-assuntos"/>
    <w:p>
      <w:pPr>
        <w:pStyle w:val="Heading2"/>
      </w:pPr>
      <w:r>
        <w:t xml:space="preserve">28.4 Índice de assuntos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Assunto</w:t>
            </w:r>
          </w:p>
        </w:tc>
        <w:tc>
          <w:tcPr/>
          <w:p>
            <w:pPr>
              <w:pStyle w:val="Compact"/>
              <w:jc w:val="left"/>
            </w:pPr>
            <w:r>
              <w:rPr>
                <w:bCs/>
                <w:b/>
              </w:rPr>
              <w:t xml:space="preserve">Capítulo</w:t>
            </w:r>
          </w:p>
        </w:tc>
      </w:tr>
      <w:tr>
        <w:tc>
          <w:tcPr/>
          <w:p>
            <w:pPr>
              <w:pStyle w:val="Compact"/>
              <w:jc w:val="left"/>
            </w:pPr>
            <w:r>
              <w:t xml:space="preserve">Controles do Anexo A</w:t>
            </w:r>
          </w:p>
        </w:tc>
        <w:tc>
          <w:tcPr/>
          <w:p>
            <w:pPr>
              <w:pStyle w:val="Compact"/>
              <w:jc w:val="left"/>
            </w:pPr>
            <w:r>
              <w:t xml:space="preserve">13–16</w:t>
            </w:r>
          </w:p>
        </w:tc>
      </w:tr>
      <w:tr>
        <w:tc>
          <w:tcPr/>
          <w:p>
            <w:pPr>
              <w:pStyle w:val="Compact"/>
              <w:jc w:val="left"/>
            </w:pPr>
            <w:r>
              <w:t xml:space="preserve">Auditoria</w:t>
            </w:r>
          </w:p>
        </w:tc>
        <w:tc>
          <w:tcPr/>
          <w:p>
            <w:pPr>
              <w:pStyle w:val="Compact"/>
              <w:jc w:val="left"/>
            </w:pPr>
            <w:r>
              <w:t xml:space="preserve">19</w:t>
            </w:r>
          </w:p>
        </w:tc>
      </w:tr>
      <w:tr>
        <w:tc>
          <w:tcPr/>
          <w:p>
            <w:pPr>
              <w:pStyle w:val="Compact"/>
              <w:jc w:val="left"/>
            </w:pPr>
            <w:r>
              <w:t xml:space="preserve">Certificação</w:t>
            </w:r>
          </w:p>
        </w:tc>
        <w:tc>
          <w:tcPr/>
          <w:p>
            <w:pPr>
              <w:pStyle w:val="Compact"/>
              <w:jc w:val="left"/>
            </w:pPr>
            <w:r>
              <w:t xml:space="preserve">21</w:t>
            </w:r>
          </w:p>
        </w:tc>
      </w:tr>
      <w:tr>
        <w:tc>
          <w:tcPr/>
          <w:p>
            <w:pPr>
              <w:pStyle w:val="Compact"/>
              <w:jc w:val="left"/>
            </w:pPr>
            <w:r>
              <w:t xml:space="preserve">Emenda climática</w:t>
            </w:r>
          </w:p>
        </w:tc>
        <w:tc>
          <w:tcPr/>
          <w:p>
            <w:pPr>
              <w:pStyle w:val="Compact"/>
              <w:jc w:val="left"/>
            </w:pPr>
            <w:r>
              <w:t xml:space="preserve">1, 2, 6, 21</w:t>
            </w:r>
          </w:p>
        </w:tc>
      </w:tr>
      <w:tr>
        <w:tc>
          <w:tcPr/>
          <w:p>
            <w:pPr>
              <w:pStyle w:val="Compact"/>
              <w:jc w:val="left"/>
            </w:pPr>
            <w:r>
              <w:t xml:space="preserve">Ação corretiva</w:t>
            </w:r>
          </w:p>
        </w:tc>
        <w:tc>
          <w:tcPr/>
          <w:p>
            <w:pPr>
              <w:pStyle w:val="Compact"/>
              <w:jc w:val="left"/>
            </w:pPr>
            <w:r>
              <w:t xml:space="preserve">12, 20</w:t>
            </w:r>
          </w:p>
        </w:tc>
      </w:tr>
      <w:tr>
        <w:tc>
          <w:tcPr/>
          <w:p>
            <w:pPr>
              <w:pStyle w:val="Compact"/>
              <w:jc w:val="left"/>
            </w:pPr>
            <w:r>
              <w:t xml:space="preserve">Evidência</w:t>
            </w:r>
          </w:p>
        </w:tc>
        <w:tc>
          <w:tcPr/>
          <w:p>
            <w:pPr>
              <w:pStyle w:val="Compact"/>
              <w:jc w:val="left"/>
            </w:pPr>
            <w:r>
              <w:t xml:space="preserve">5, 18</w:t>
            </w:r>
          </w:p>
        </w:tc>
      </w:tr>
      <w:tr>
        <w:tc>
          <w:tcPr/>
          <w:p>
            <w:pPr>
              <w:pStyle w:val="Compact"/>
              <w:jc w:val="left"/>
            </w:pPr>
            <w:r>
              <w:t xml:space="preserve">Partes interessadas</w:t>
            </w:r>
          </w:p>
        </w:tc>
        <w:tc>
          <w:tcPr/>
          <w:p>
            <w:pPr>
              <w:pStyle w:val="Compact"/>
              <w:jc w:val="left"/>
            </w:pPr>
            <w:r>
              <w:t xml:space="preserve">2, 6</w:t>
            </w:r>
          </w:p>
        </w:tc>
      </w:tr>
      <w:tr>
        <w:tc>
          <w:tcPr/>
          <w:p>
            <w:pPr>
              <w:pStyle w:val="Compact"/>
              <w:jc w:val="left"/>
            </w:pPr>
            <w:r>
              <w:t xml:space="preserve">Analista júnior</w:t>
            </w:r>
          </w:p>
        </w:tc>
        <w:tc>
          <w:tcPr/>
          <w:p>
            <w:pPr>
              <w:pStyle w:val="Compact"/>
              <w:jc w:val="left"/>
            </w:pPr>
            <w:r>
              <w:t xml:space="preserve">24–27</w:t>
            </w:r>
          </w:p>
        </w:tc>
      </w:tr>
      <w:tr>
        <w:tc>
          <w:tcPr/>
          <w:p>
            <w:pPr>
              <w:pStyle w:val="Compact"/>
              <w:jc w:val="left"/>
            </w:pPr>
            <w:r>
              <w:t xml:space="preserve">Análise crítica pela direção</w:t>
            </w:r>
          </w:p>
        </w:tc>
        <w:tc>
          <w:tcPr/>
          <w:p>
            <w:pPr>
              <w:pStyle w:val="Compact"/>
              <w:jc w:val="left"/>
            </w:pPr>
            <w:r>
              <w:t xml:space="preserve">11, 20</w:t>
            </w:r>
          </w:p>
        </w:tc>
      </w:tr>
      <w:tr>
        <w:tc>
          <w:tcPr/>
          <w:p>
            <w:pPr>
              <w:pStyle w:val="Compact"/>
              <w:jc w:val="left"/>
            </w:pPr>
            <w:r>
              <w:t xml:space="preserve">Métricas</w:t>
            </w:r>
          </w:p>
        </w:tc>
        <w:tc>
          <w:tcPr/>
          <w:p>
            <w:pPr>
              <w:pStyle w:val="Compact"/>
              <w:jc w:val="left"/>
            </w:pPr>
            <w:r>
              <w:t xml:space="preserve">11, 18</w:t>
            </w:r>
          </w:p>
        </w:tc>
      </w:tr>
      <w:tr>
        <w:tc>
          <w:tcPr/>
          <w:p>
            <w:pPr>
              <w:pStyle w:val="Compact"/>
              <w:jc w:val="left"/>
            </w:pPr>
            <w:r>
              <w:t xml:space="preserve">Ferramentas abertas</w:t>
            </w:r>
          </w:p>
        </w:tc>
        <w:tc>
          <w:tcPr/>
          <w:p>
            <w:pPr>
              <w:pStyle w:val="Compact"/>
              <w:jc w:val="left"/>
            </w:pPr>
            <w:r>
              <w:t xml:space="preserve">22</w:t>
            </w:r>
          </w:p>
        </w:tc>
      </w:tr>
      <w:tr>
        <w:tc>
          <w:tcPr/>
          <w:p>
            <w:pPr>
              <w:pStyle w:val="Compact"/>
              <w:jc w:val="left"/>
            </w:pPr>
            <w:r>
              <w:t xml:space="preserve">Avaliação e tratamento de risco</w:t>
            </w:r>
          </w:p>
        </w:tc>
        <w:tc>
          <w:tcPr/>
          <w:p>
            <w:pPr>
              <w:pStyle w:val="Compact"/>
              <w:jc w:val="left"/>
            </w:pPr>
            <w:r>
              <w:t xml:space="preserve">3, 8, 10</w:t>
            </w:r>
          </w:p>
        </w:tc>
      </w:tr>
      <w:tr>
        <w:tc>
          <w:tcPr/>
          <w:p>
            <w:pPr>
              <w:pStyle w:val="Compact"/>
              <w:jc w:val="left"/>
            </w:pPr>
            <w:r>
              <w:t xml:space="preserve">Escopo</w:t>
            </w:r>
          </w:p>
        </w:tc>
        <w:tc>
          <w:tcPr/>
          <w:p>
            <w:pPr>
              <w:pStyle w:val="Compact"/>
              <w:jc w:val="left"/>
            </w:pPr>
            <w:r>
              <w:t xml:space="preserve">2, 6</w:t>
            </w:r>
          </w:p>
        </w:tc>
      </w:tr>
      <w:tr>
        <w:tc>
          <w:tcPr/>
          <w:p>
            <w:pPr>
              <w:pStyle w:val="Compact"/>
              <w:jc w:val="left"/>
            </w:pPr>
            <w:r>
              <w:t xml:space="preserve">Declaração de Aplicabilidade</w:t>
            </w:r>
          </w:p>
        </w:tc>
        <w:tc>
          <w:tcPr/>
          <w:p>
            <w:pPr>
              <w:pStyle w:val="Compact"/>
              <w:jc w:val="left"/>
            </w:pPr>
            <w:r>
              <w:t xml:space="preserve">4</w:t>
            </w:r>
          </w:p>
        </w:tc>
      </w:tr>
      <w:tr>
        <w:tc>
          <w:tcPr/>
          <w:p>
            <w:pPr>
              <w:pStyle w:val="Compact"/>
              <w:jc w:val="left"/>
            </w:pPr>
            <w:r>
              <w:t xml:space="preserve">Fornecedores</w:t>
            </w:r>
          </w:p>
        </w:tc>
        <w:tc>
          <w:tcPr/>
          <w:p>
            <w:pPr>
              <w:pStyle w:val="Compact"/>
              <w:jc w:val="left"/>
            </w:pPr>
            <w:r>
              <w:t xml:space="preserve">13, 18, 23</w:t>
            </w:r>
          </w:p>
        </w:tc>
      </w:tr>
    </w:tbl>
    <w:bookmarkEnd w:id="118"/>
    <w:bookmarkStart w:id="125" w:name="referências-oficiais"/>
    <w:p>
      <w:pPr>
        <w:pStyle w:val="Heading2"/>
      </w:pPr>
      <w:r>
        <w:t xml:space="preserve">28.5 Referências oficiais</w:t>
      </w:r>
    </w:p>
    <w:p>
      <w:pPr>
        <w:pStyle w:val="FirstParagraph"/>
      </w:pPr>
      <w:hyperlink r:id="rId119">
        <w:r>
          <w:rPr>
            <w:rStyle w:val="Hyperlink"/>
          </w:rPr>
          <w:t xml:space="preserve">ISO/IEC 27001:2022 — visão geral</w:t>
        </w:r>
      </w:hyperlink>
    </w:p>
    <w:p>
      <w:pPr>
        <w:pStyle w:val="BodyText"/>
      </w:pPr>
      <w:hyperlink r:id="rId120">
        <w:r>
          <w:rPr>
            <w:rStyle w:val="Hyperlink"/>
          </w:rPr>
          <w:t xml:space="preserve">ISO/IEC 27001:2022/Amd 1:2024</w:t>
        </w:r>
      </w:hyperlink>
    </w:p>
    <w:p>
      <w:pPr>
        <w:pStyle w:val="BodyText"/>
      </w:pPr>
      <w:hyperlink r:id="rId121">
        <w:r>
          <w:rPr>
            <w:rStyle w:val="Hyperlink"/>
          </w:rPr>
          <w:t xml:space="preserve">ISO/IEC 27002:2022 — visão geral</w:t>
        </w:r>
      </w:hyperlink>
    </w:p>
    <w:p>
      <w:pPr>
        <w:pStyle w:val="BodyText"/>
      </w:pPr>
      <w:hyperlink r:id="rId122">
        <w:r>
          <w:rPr>
            <w:rStyle w:val="Hyperlink"/>
          </w:rPr>
          <w:t xml:space="preserve">Comunicado ISO/IAF sobre mudança climática</w:t>
        </w:r>
      </w:hyperlink>
    </w:p>
    <w:p>
      <w:pPr>
        <w:pStyle w:val="BodyText"/>
      </w:pPr>
      <w:hyperlink r:id="rId123">
        <w:r>
          <w:rPr>
            <w:rStyle w:val="Hyperlink"/>
          </w:rPr>
          <w:t xml:space="preserve">Visão geral de certificação da ISO</w:t>
        </w:r>
      </w:hyperlink>
    </w:p>
    <w:p>
      <w:pPr>
        <w:pStyle w:val="BodyText"/>
      </w:pPr>
      <w:hyperlink r:id="rId124">
        <w:r>
          <w:rPr>
            <w:rStyle w:val="Hyperlink"/>
          </w:rPr>
          <w:t xml:space="preserve">Família ISO/IEC 27000</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Lembrete final:</w:t>
            </w:r>
            <w:r>
              <w:t xml:space="preserve"> </w:t>
            </w:r>
            <w:r>
              <w:t xml:space="preserve">Adquira ou acesse legalmente as normas oficiais antes da implementação ou avaliação. Confirme edições, emendas, acreditação, escopo de certificação, requisitos legais, contratos, tecnologia, ameaças e mudanças organizacionais.</w:t>
            </w:r>
          </w:p>
        </w:tc>
      </w:tr>
    </w:tbl>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hyperlink" Id="rId89" Target="https://aide.github.io/" TargetMode="External" /><Relationship Type="http://schemas.openxmlformats.org/officeDocument/2006/relationships/hyperlink" Id="rId91" Target="https://cisofy.com/lynis/" TargetMode="External" /><Relationship Type="http://schemas.openxmlformats.org/officeDocument/2006/relationships/hyperlink" Id="rId77" Target="https://greenbone.github.io/docs/latest/" TargetMode="External" /><Relationship Type="http://schemas.openxmlformats.org/officeDocument/2006/relationships/hyperlink" Id="rId122" Target="https://iaf.nu/iaf_system/uploads/documents/Joint_ISO-IAF_Communique_re_Climate_Change_Amds_to_ISO_MSS_Feb_2024_Final.pdf" TargetMode="External" /><Relationship Type="http://schemas.openxmlformats.org/officeDocument/2006/relationships/hyperlink" Id="rId67" Target="https://intuitem.github.io/ciso-assistant-community/" TargetMode="External" /><Relationship Type="http://schemas.openxmlformats.org/officeDocument/2006/relationships/hyperlink" Id="rId79" Target="https://nmap.org/" TargetMode="External" /><Relationship Type="http://schemas.openxmlformats.org/officeDocument/2006/relationships/hyperlink" Id="rId81" Target="https://trivy.dev/" TargetMode="External" /><Relationship Type="http://schemas.openxmlformats.org/officeDocument/2006/relationships/hyperlink" Id="rId71" Target="https://wazuh.com/" TargetMode="External" /><Relationship Type="http://schemas.openxmlformats.org/officeDocument/2006/relationships/hyperlink" Id="rId87" Target="https://www.defectdojo.org/" TargetMode="External" /><Relationship Type="http://schemas.openxmlformats.org/officeDocument/2006/relationships/hyperlink" Id="rId123" Target="https://www.iso.org/certification.html" TargetMode="External" /><Relationship Type="http://schemas.openxmlformats.org/officeDocument/2006/relationships/hyperlink" Id="rId119" Target="https://www.iso.org/standard/27001" TargetMode="External" /><Relationship Type="http://schemas.openxmlformats.org/officeDocument/2006/relationships/hyperlink" Id="rId121" Target="https://www.iso.org/standard/75652.html" TargetMode="External" /><Relationship Type="http://schemas.openxmlformats.org/officeDocument/2006/relationships/hyperlink" Id="rId120" Target="https://www.iso.org/standard/88435.html" TargetMode="External" /><Relationship Type="http://schemas.openxmlformats.org/officeDocument/2006/relationships/hyperlink" Id="rId124" Target="https://www.iso.org/standard/iso-iec-27000-family" TargetMode="External" /><Relationship Type="http://schemas.openxmlformats.org/officeDocument/2006/relationships/hyperlink" Id="rId85" Target="https://www.keycloak.org/" TargetMode="External" /><Relationship Type="http://schemas.openxmlformats.org/officeDocument/2006/relationships/hyperlink" Id="rId75" Target="https://www.open-scap.org/" TargetMode="External" /><Relationship Type="http://schemas.openxmlformats.org/officeDocument/2006/relationships/hyperlink" Id="rId93" Target="https://www.openpolicyagent.org/" TargetMode="External" /><Relationship Type="http://schemas.openxmlformats.org/officeDocument/2006/relationships/hyperlink" Id="rId73" Target="https://www.osquery.io/" TargetMode="External" /><Relationship Type="http://schemas.openxmlformats.org/officeDocument/2006/relationships/hyperlink" Id="rId69" Target="https://www.simplerisk.com/" TargetMode="External" /><Relationship Type="http://schemas.openxmlformats.org/officeDocument/2006/relationships/hyperlink" Id="rId83"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9" Target="https://aide.github.io/" TargetMode="External" /><Relationship Type="http://schemas.openxmlformats.org/officeDocument/2006/relationships/hyperlink" Id="rId91" Target="https://cisofy.com/lynis/" TargetMode="External" /><Relationship Type="http://schemas.openxmlformats.org/officeDocument/2006/relationships/hyperlink" Id="rId77" Target="https://greenbone.github.io/docs/latest/" TargetMode="External" /><Relationship Type="http://schemas.openxmlformats.org/officeDocument/2006/relationships/hyperlink" Id="rId122" Target="https://iaf.nu/iaf_system/uploads/documents/Joint_ISO-IAF_Communique_re_Climate_Change_Amds_to_ISO_MSS_Feb_2024_Final.pdf" TargetMode="External" /><Relationship Type="http://schemas.openxmlformats.org/officeDocument/2006/relationships/hyperlink" Id="rId67" Target="https://intuitem.github.io/ciso-assistant-community/" TargetMode="External" /><Relationship Type="http://schemas.openxmlformats.org/officeDocument/2006/relationships/hyperlink" Id="rId79" Target="https://nmap.org/" TargetMode="External" /><Relationship Type="http://schemas.openxmlformats.org/officeDocument/2006/relationships/hyperlink" Id="rId81" Target="https://trivy.dev/" TargetMode="External" /><Relationship Type="http://schemas.openxmlformats.org/officeDocument/2006/relationships/hyperlink" Id="rId71" Target="https://wazuh.com/" TargetMode="External" /><Relationship Type="http://schemas.openxmlformats.org/officeDocument/2006/relationships/hyperlink" Id="rId87" Target="https://www.defectdojo.org/" TargetMode="External" /><Relationship Type="http://schemas.openxmlformats.org/officeDocument/2006/relationships/hyperlink" Id="rId123" Target="https://www.iso.org/certification.html" TargetMode="External" /><Relationship Type="http://schemas.openxmlformats.org/officeDocument/2006/relationships/hyperlink" Id="rId119" Target="https://www.iso.org/standard/27001" TargetMode="External" /><Relationship Type="http://schemas.openxmlformats.org/officeDocument/2006/relationships/hyperlink" Id="rId121" Target="https://www.iso.org/standard/75652.html" TargetMode="External" /><Relationship Type="http://schemas.openxmlformats.org/officeDocument/2006/relationships/hyperlink" Id="rId120" Target="https://www.iso.org/standard/88435.html" TargetMode="External" /><Relationship Type="http://schemas.openxmlformats.org/officeDocument/2006/relationships/hyperlink" Id="rId124" Target="https://www.iso.org/standard/iso-iec-27000-family" TargetMode="External" /><Relationship Type="http://schemas.openxmlformats.org/officeDocument/2006/relationships/hyperlink" Id="rId85" Target="https://www.keycloak.org/" TargetMode="External" /><Relationship Type="http://schemas.openxmlformats.org/officeDocument/2006/relationships/hyperlink" Id="rId75" Target="https://www.open-scap.org/" TargetMode="External" /><Relationship Type="http://schemas.openxmlformats.org/officeDocument/2006/relationships/hyperlink" Id="rId93" Target="https://www.openpolicyagent.org/" TargetMode="External" /><Relationship Type="http://schemas.openxmlformats.org/officeDocument/2006/relationships/hyperlink" Id="rId73" Target="https://www.osquery.io/" TargetMode="External" /><Relationship Type="http://schemas.openxmlformats.org/officeDocument/2006/relationships/hyperlink" Id="rId69" Target="https://www.simplerisk.com/" TargetMode="External" /><Relationship Type="http://schemas.openxmlformats.org/officeDocument/2006/relationships/hyperlink" Id="rId83"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ISO IEC 27001 27002 Practical Manager and Junior Analyst Manual Portugues BR — Portuguese (Brazil)</dc:title>
  <dc:creator>Alberto (Al) Leiva</dc:creator>
  <cp:keywords/>
  <dcterms:created xsi:type="dcterms:W3CDTF">2026-08-01T12:30:59Z</dcterms:created>
  <dcterms:modified xsi:type="dcterms:W3CDTF">2026-08-01T12:30:59Z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