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Status da revisão:</w:t>
      </w:r>
      <w:r>
        <w:t xml:space="preserve"> </w:t>
      </w:r>
      <w:r>
        <w:t xml:space="preserve">Rascunho de tradução assistida por máquina. Requer revisão humana de terminologia, significado, links, formatação e atualidade técnica antes de ser marcado como edição final.</w:t>
      </w:r>
    </w:p>
    <w:p>
      <w:pPr>
        <w:pStyle w:val="FirstParagraph"/>
      </w:pPr>
      <w:r>
        <w:t xml:space="preserve">** SEGURANÇA DAS CLOUS</w:t>
      </w:r>
    </w:p>
    <w:p>
      <w:pPr>
        <w:pStyle w:val="BodyText"/>
      </w:pPr>
      <w:r>
        <w:t xml:space="preserve">** E CONFORMIDADE CLUBE**</w:t>
      </w:r>
    </w:p>
    <w:p>
      <w:pPr>
        <w:pStyle w:val="BodyText"/>
      </w:pPr>
      <w:r>
        <w:t xml:space="preserve">Prático Gerente e Manual de Analista Júnior</w:t>
      </w:r>
    </w:p>
    <w:bookmarkStart w:id="20" w:name="Xa3cc99e29f5a0a6657287cb6f542c916c1d6e0c"/>
    <w:p>
      <w:pPr>
        <w:pStyle w:val="Heading2"/>
      </w:pPr>
      <w:r>
        <w:t xml:space="preserve">O que este manual faz: Explica governança segura na nuvem, arquitetura, identidade, redes, dados, cargas de trabalho, aplicativos, Kubernetes, SaaS, monitoramento, resiliência, testes de evidências, CSA CCM v4.1, ferramentas de código aberto, decisões de gerenciamento e trabalho de analista pronto para o trabalho. □</w:t>
      </w:r>
    </w:p>
    <w:p>
      <w:pPr>
        <w:pStyle w:val="FirstParagraph"/>
      </w:pPr>
      <w:r>
        <w:t xml:space="preserve">** Alberto (Al) Leiva**</w:t>
      </w:r>
    </w:p>
    <w:p>
      <w:pPr>
        <w:pStyle w:val="BodyText"/>
      </w:pPr>
      <w:r>
        <w:t xml:space="preserve">Primeira edição • Julho de 2026</w:t>
      </w:r>
    </w:p>
    <w:p>
      <w:pPr>
        <w:pStyle w:val="BodyText"/>
      </w:pPr>
      <w:r>
        <w:t xml:space="preserve">Prefácio</w:t>
      </w:r>
    </w:p>
    <w:p>
      <w:pPr>
        <w:pStyle w:val="BodyText"/>
      </w:pPr>
      <w:r>
        <w:t xml:space="preserve">A computação em nuvem muda quem opera tecnologia, como os recursos aparecem rapidamente e onde as responsabilidades de segurança se encontram. Não elimina a responsabilidade. Um provedor seguro ainda pode ter um inquilino inseguro do cliente, design de identidade, aplicação, fluxo de dados, integração ou configuração.</w:t>
      </w:r>
    </w:p>
    <w:p>
      <w:pPr>
        <w:pStyle w:val="BodyText"/>
      </w:pPr>
      <w:r>
        <w:t xml:space="preserve">Este manual é neutro e usa linguagem simples. Não é aconselhamento jurídico, uma garantia ou um substituto para a documentação do prestador. Serviços em nuvem, recursos, ameaças, preços, contratos, regiões, padrões e orientação de configuração mudam rapidamente. Confirme fontes oficiais atuais e use nuvem qualificada, segurança, privacidade, legal, arquitetura, engenharia, auditoria e profissionais de negócios para decisões reais.</w:t>
      </w:r>
    </w:p>
    <w:bookmarkEnd w:id="20"/>
    <w:bookmarkStart w:id="21" w:name="X8a1f4c9d0aa89e566a448db852cec64f03be18c"/>
    <w:p>
      <w:pPr>
        <w:pStyle w:val="Heading2"/>
      </w:pPr>
      <w:r>
        <w:t xml:space="preserve">Nota de informação actual:** Verificado 14 de Julho de 2026. O CSA Cloud Controls Matrix v4.1 é o mais recente lançamento do CCM/CAIQ, lançado em janeiro de 2026, com 207 objetivos de controle em 17 domínios. Recursos CISA SCuBA atuais, orientação de nuvem NIST, CIS Benchmarks, e práticas neutras do provedor são incorporadas.</w:t>
      </w:r>
    </w:p>
    <w:bookmarkEnd w:id="21"/>
    <w:bookmarkStart w:id="23" w:name="como-usar-este-manual"/>
    <w:p>
      <w:pPr>
        <w:pStyle w:val="Heading1"/>
      </w:pPr>
      <w:r>
        <w:t xml:space="preserve"># Como usar este manual</w:t>
      </w:r>
    </w:p>
    <w:p>
      <w:pPr>
        <w:numPr>
          <w:ilvl w:val="0"/>
          <w:numId w:val="1001"/>
        </w:numPr>
      </w:pPr>
      <w:r>
        <w:t xml:space="preserve">Gerentes: comece com Capítulos 1–5, 17–25 e 27.</w:t>
      </w:r>
    </w:p>
    <w:p>
      <w:pPr>
        <w:numPr>
          <w:ilvl w:val="0"/>
          <w:numId w:val="1001"/>
        </w:numPr>
      </w:pPr>
      <w:r>
        <w:t xml:space="preserve">Analistas júnior: estudem em ordem, completem os capítulos 26 e 28–29 e usem os modelos.</w:t>
      </w:r>
    </w:p>
    <w:p>
      <w:pPr>
        <w:numPr>
          <w:ilvl w:val="0"/>
          <w:numId w:val="1001"/>
        </w:numPr>
      </w:pPr>
      <w:r>
        <w:t xml:space="preserve">Engenheiros em nuvem: foque nos capítulos 4–16 e 19–20.</w:t>
      </w:r>
    </w:p>
    <w:p>
      <w:pPr>
        <w:numPr>
          <w:ilvl w:val="0"/>
          <w:numId w:val="1001"/>
        </w:numPr>
      </w:pPr>
      <w:r>
        <w:t xml:space="preserve">GRC e avaliadores: foco nos capítulos 2–5 e 21–24.</w:t>
      </w:r>
    </w:p>
    <w:p>
      <w:pPr>
        <w:numPr>
          <w:ilvl w:val="0"/>
          <w:numId w:val="1001"/>
        </w:numPr>
      </w:pPr>
      <w:r>
        <w:t xml:space="preserve">Adapte cada controle e teste ao provedor, serviço, região, arquitetura, dados e responsabilidade do cliente selecionado.</w:t>
      </w:r>
    </w:p>
    <w:p>
      <w:pPr>
        <w:pStyle w:val="FirstParagraph"/>
      </w:pPr>
      <w:r>
        <w:t xml:space="preserve">Sumário</w:t>
      </w:r>
    </w:p>
    <w:p>
      <w:pPr>
        <w:pStyle w:val="BodyText"/>
      </w:pPr>
      <w:r>
        <w:t xml:space="preserve">Este documento contém uma tabela de conteúdo nativa do Word e um guia de capítulo com número de página permanente.</w:t>
      </w:r>
    </w:p>
    <w:p>
      <w:pPr>
        <w:pStyle w:val="BodyText"/>
      </w:pPr>
      <w:hyperlink w:anchor="preface">
        <w:r>
          <w:rPr>
            <w:rStyle w:val="Hyperlink"/>
          </w:rPr>
          <w:t xml:space="preserve">Prefácio [2](#preface)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Como usar este manual [2](#how-to-use-this-manual)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Quadro de conteúdos [3](#table-of-contents)</w:t>
        </w:r>
      </w:hyperlink>
    </w:p>
    <w:p>
      <w:pPr>
        <w:pStyle w:val="BodyText"/>
      </w:pPr>
      <w:hyperlink w:anchor="chapter-guide">
        <w:r>
          <w:rPr>
            <w:rStyle w:val="Hyperlink"/>
          </w:rPr>
          <w:t xml:space="preserve">Guia do Capítulo [7](#chapter-guide)</w:t>
        </w:r>
      </w:hyperlink>
    </w:p>
    <w:p>
      <w:pPr>
        <w:pStyle w:val="BodyText"/>
      </w:pPr>
      <w:hyperlink w:anchor="cloud-security-foundations">
        <w:r>
          <w:rPr>
            <w:rStyle w:val="Hyperlink"/>
          </w:rPr>
          <w:t xml:space="preserve">1. Fundações de segurança em nuvem [8](#cloud-security-foundations)</w:t>
        </w:r>
      </w:hyperlink>
    </w:p>
    <w:p>
      <w:pPr>
        <w:pStyle w:val="BodyText"/>
      </w:pPr>
      <w:hyperlink w:anchor="nist-essential-characteristics">
        <w:r>
          <w:rPr>
            <w:rStyle w:val="Hyperlink"/>
          </w:rPr>
          <w:t xml:space="preserve">1.1 NIST características essenciais [8](#nist-essential-characteristics)</w:t>
        </w:r>
      </w:hyperlink>
    </w:p>
    <w:p>
      <w:pPr>
        <w:pStyle w:val="BodyText"/>
      </w:pPr>
      <w:hyperlink w:anchor="service-models-and-shared-responsibility">
        <w:r>
          <w:rPr>
            <w:rStyle w:val="Hyperlink"/>
          </w:rPr>
          <w:t xml:space="preserve">2. Modelos de serviço e responsabilidade partilhada [9](#service-models-and-shared-responsibility)</w:t>
        </w:r>
      </w:hyperlink>
    </w:p>
    <w:p>
      <w:pPr>
        <w:pStyle w:val="BodyText"/>
      </w:pPr>
      <w:hyperlink w:anchor="responsibility-matrix">
        <w:r>
          <w:rPr>
            <w:rStyle w:val="Hyperlink"/>
          </w:rPr>
          <w:t xml:space="preserve">2.1 Matriz de responsabilidade [9](#responsibility-matrix)</w:t>
        </w:r>
      </w:hyperlink>
    </w:p>
    <w:p>
      <w:pPr>
        <w:pStyle w:val="BodyText"/>
      </w:pPr>
      <w:hyperlink w:anchor="Xe6ae9501b926978b52c0e9c504faa59a6c47eb3">
        <w:r>
          <w:rPr>
            <w:rStyle w:val="Hyperlink"/>
          </w:rPr>
          <w:t xml:space="preserve">3. Governança em nuvem, estratégia e apetito de risco [10](#cloud-governance-strategy-and-risk-appetite)</w:t>
        </w:r>
      </w:hyperlink>
    </w:p>
    <w:p>
      <w:pPr>
        <w:pStyle w:val="BodyText"/>
      </w:pPr>
      <w:hyperlink w:anchor="program-elements">
        <w:r>
          <w:rPr>
            <w:rStyle w:val="Hyperlink"/>
          </w:rPr>
          <w:t xml:space="preserve">3.1 Elementos do programa [10](#program-elements)</w:t>
        </w:r>
      </w:hyperlink>
    </w:p>
    <w:p>
      <w:pPr>
        <w:pStyle w:val="BodyText"/>
      </w:pPr>
      <w:hyperlink w:anchor="X3e32fed2da3d3e8b790829e4c64ca3ae3a059d1">
        <w:r>
          <w:rPr>
            <w:rStyle w:val="Hyperlink"/>
          </w:rPr>
          <w:t xml:space="preserve">4. Inventário, Contas, Assinaturas e Propriedade [11](#inventory-accounts-subscriptions-and-ownership)</w:t>
        </w:r>
      </w:hyperlink>
    </w:p>
    <w:p>
      <w:pPr>
        <w:pStyle w:val="BodyText"/>
      </w:pPr>
      <w:hyperlink w:anchor="inventory">
        <w:r>
          <w:rPr>
            <w:rStyle w:val="Hyperlink"/>
          </w:rPr>
          <w:t xml:space="preserve">4.1 Inventário [11](#inventory)</w:t>
        </w:r>
      </w:hyperlink>
    </w:p>
    <w:p>
      <w:pPr>
        <w:pStyle w:val="BodyText"/>
      </w:pPr>
      <w:hyperlink w:anchor="reconciliation">
        <w:r>
          <w:rPr>
            <w:rStyle w:val="Hyperlink"/>
          </w:rPr>
          <w:t xml:space="preserve">4.2 Reconciliação [11](#reconciliation)</w:t>
        </w:r>
      </w:hyperlink>
    </w:p>
    <w:p>
      <w:pPr>
        <w:pStyle w:val="BodyText"/>
      </w:pPr>
      <w:hyperlink w:anchor="secure-architecture-and-landing-zones">
        <w:r>
          <w:rPr>
            <w:rStyle w:val="Hyperlink"/>
          </w:rPr>
          <w:t xml:space="preserve">5. Zonas seguras de arquitectura e aterragem [12](#secure-architecture-and-landing-zones)</w:t>
        </w:r>
      </w:hyperlink>
    </w:p>
    <w:p>
      <w:pPr>
        <w:pStyle w:val="BodyText"/>
      </w:pPr>
      <w:hyperlink w:anchor="architecture-principles">
        <w:r>
          <w:rPr>
            <w:rStyle w:val="Hyperlink"/>
          </w:rPr>
          <w:t xml:space="preserve">5.1 Princípios de arquitectura [12](#architecture-principles)</w:t>
        </w:r>
      </w:hyperlink>
    </w:p>
    <w:p>
      <w:pPr>
        <w:pStyle w:val="BodyText"/>
      </w:pPr>
      <w:hyperlink w:anchor="identity-and-privileged-access">
        <w:r>
          <w:rPr>
            <w:rStyle w:val="Hyperlink"/>
          </w:rPr>
          <w:t xml:space="preserve">6. Identidade e acesso privilegiado [13](#identity-and-privileged-access)</w:t>
        </w:r>
      </w:hyperlink>
    </w:p>
    <w:p>
      <w:pPr>
        <w:pStyle w:val="BodyText"/>
      </w:pPr>
      <w:hyperlink w:anchor="human-identity">
        <w:r>
          <w:rPr>
            <w:rStyle w:val="Hyperlink"/>
          </w:rPr>
          <w:t xml:space="preserve">6.1 Identidade humana [13](#human-identity)</w:t>
        </w:r>
      </w:hyperlink>
    </w:p>
    <w:p>
      <w:pPr>
        <w:pStyle w:val="BodyText"/>
      </w:pPr>
      <w:hyperlink w:anchor="workload-identity">
        <w:r>
          <w:rPr>
            <w:rStyle w:val="Hyperlink"/>
          </w:rPr>
          <w:t xml:space="preserve">6.2 Identidade da carga de trabalho [13](#workload-identity)</w:t>
        </w:r>
      </w:hyperlink>
    </w:p>
    <w:p>
      <w:pPr>
        <w:pStyle w:val="BodyText"/>
      </w:pPr>
      <w:hyperlink w:anchor="network-and-connectivity-security">
        <w:r>
          <w:rPr>
            <w:rStyle w:val="Hyperlink"/>
          </w:rPr>
          <w:t xml:space="preserve">7. Segurança da rede e da conectividade [14](#network-and-connectivity-security)</w:t>
        </w:r>
      </w:hyperlink>
    </w:p>
    <w:p>
      <w:pPr>
        <w:pStyle w:val="BodyText"/>
      </w:pPr>
      <w:hyperlink w:anchor="network-controls">
        <w:r>
          <w:rPr>
            <w:rStyle w:val="Hyperlink"/>
          </w:rPr>
          <w:t xml:space="preserve">7.1 Controlos de rede [14](#network-controls)</w:t>
        </w:r>
      </w:hyperlink>
    </w:p>
    <w:p>
      <w:pPr>
        <w:pStyle w:val="BodyText"/>
      </w:pPr>
      <w:hyperlink w:anchor="data-security-and-privacy">
        <w:r>
          <w:rPr>
            <w:rStyle w:val="Hyperlink"/>
          </w:rPr>
          <w:t xml:space="preserve">8. Segurança e privacidade dos dados [15](#data-security-and-privacy)</w:t>
        </w:r>
      </w:hyperlink>
    </w:p>
    <w:p>
      <w:pPr>
        <w:pStyle w:val="BodyText"/>
      </w:pPr>
      <w:hyperlink w:anchor="data-controls">
        <w:r>
          <w:rPr>
            <w:rStyle w:val="Hyperlink"/>
          </w:rPr>
          <w:t xml:space="preserve">8,1 Controlos de dados [15](#data-controls)</w:t>
        </w:r>
      </w:hyperlink>
    </w:p>
    <w:p>
      <w:pPr>
        <w:pStyle w:val="BodyText"/>
      </w:pPr>
      <w:hyperlink w:anchor="encryption-keys-certificates-and-secrets">
        <w:r>
          <w:rPr>
            <w:rStyle w:val="Hyperlink"/>
          </w:rPr>
          <w:t xml:space="preserve">9. Criptografia, Chaves, Certificados e Segredos [16](#encryption-keys-certificates-and-secrets)</w:t>
        </w:r>
      </w:hyperlink>
    </w:p>
    <w:p>
      <w:pPr>
        <w:pStyle w:val="BodyText"/>
      </w:pPr>
      <w:hyperlink w:anchor="key-management">
        <w:r>
          <w:rPr>
            <w:rStyle w:val="Hyperlink"/>
          </w:rPr>
          <w:t xml:space="preserve">9.1 Gestão de chaves [16](#key-management)</w:t>
        </w:r>
      </w:hyperlink>
    </w:p>
    <w:p>
      <w:pPr>
        <w:pStyle w:val="BodyText"/>
      </w:pPr>
      <w:hyperlink w:anchor="secrets-and-certificates">
        <w:r>
          <w:rPr>
            <w:rStyle w:val="Hyperlink"/>
          </w:rPr>
          <w:t xml:space="preserve">9.2 Segredos e certificados [16](#secrets-and-certificates)</w:t>
        </w:r>
      </w:hyperlink>
    </w:p>
    <w:p>
      <w:pPr>
        <w:pStyle w:val="BodyText"/>
      </w:pPr>
      <w:hyperlink w:anchor="logging-monitoring-and-detection">
        <w:r>
          <w:rPr>
            <w:rStyle w:val="Hyperlink"/>
          </w:rPr>
          <w:t xml:space="preserve">10. Registo, Monitorização e Detecção [17](#logging-monitoring-and-detection)</w:t>
        </w:r>
      </w:hyperlink>
    </w:p>
    <w:p>
      <w:pPr>
        <w:pStyle w:val="BodyText"/>
      </w:pPr>
      <w:hyperlink w:anchor="logging-design">
        <w:r>
          <w:rPr>
            <w:rStyle w:val="Hyperlink"/>
          </w:rPr>
          <w:t xml:space="preserve">10.1 Desenho de registo [17](#logging-design)</w:t>
        </w:r>
      </w:hyperlink>
    </w:p>
    <w:p>
      <w:pPr>
        <w:pStyle w:val="BodyText"/>
      </w:pPr>
      <w:hyperlink w:anchor="evidence-limitations">
        <w:r>
          <w:rPr>
            <w:rStyle w:val="Hyperlink"/>
          </w:rPr>
          <w:t xml:space="preserve">10.2 Limitações dos elementos de prova [17](#evidence-limitations)</w:t>
        </w:r>
      </w:hyperlink>
    </w:p>
    <w:p>
      <w:pPr>
        <w:pStyle w:val="BodyText"/>
      </w:pPr>
      <w:hyperlink w:anchor="X86055f5f38a3145f0019a4a351882fdc09b9343">
        <w:r>
          <w:rPr>
            <w:rStyle w:val="Hyperlink"/>
          </w:rPr>
          <w:t xml:space="preserve">11. Gestão da Vulnerabilidade, Patch e Exposição [18](#vulnerability-patch-and-exposure-management)</w:t>
        </w:r>
      </w:hyperlink>
    </w:p>
    <w:p>
      <w:pPr>
        <w:pStyle w:val="BodyText"/>
      </w:pPr>
      <w:hyperlink w:anchor="continuous-exposure-management">
        <w:r>
          <w:rPr>
            <w:rStyle w:val="Hyperlink"/>
          </w:rPr>
          <w:t xml:space="preserve">11.1 Gestão contínua da exposição [18](#continuous-exposure-management)</w:t>
        </w:r>
      </w:hyperlink>
    </w:p>
    <w:p>
      <w:pPr>
        <w:pStyle w:val="BodyText"/>
      </w:pPr>
      <w:hyperlink w:anchor="Xa4247c06de8a4b1ae097298856154dd29069a1d">
        <w:r>
          <w:rPr>
            <w:rStyle w:val="Hyperlink"/>
          </w:rPr>
          <w:t xml:space="preserve">12. Calcular, Armazenar, Base de Dados e Segurança de Endpoint [19](#compute-storage-database-and-endpoint-security)</w:t>
        </w:r>
      </w:hyperlink>
    </w:p>
    <w:p>
      <w:pPr>
        <w:pStyle w:val="BodyText"/>
      </w:pPr>
      <w:hyperlink w:anchor="application-security-and-devsecops">
        <w:r>
          <w:rPr>
            <w:rStyle w:val="Hyperlink"/>
          </w:rPr>
          <w:t xml:space="preserve">13. Segurança de Aplicações e DevSecOps [20](#application-security-and-devsecops)</w:t>
        </w:r>
      </w:hyperlink>
    </w:p>
    <w:p>
      <w:pPr>
        <w:pStyle w:val="BodyText"/>
      </w:pPr>
      <w:hyperlink w:anchor="secure-delivery">
        <w:r>
          <w:rPr>
            <w:rStyle w:val="Hyperlink"/>
          </w:rPr>
          <w:t xml:space="preserve">13.1 Entrega segura [20](#secure-delivery)</w:t>
        </w:r>
      </w:hyperlink>
    </w:p>
    <w:p>
      <w:pPr>
        <w:pStyle w:val="BodyText"/>
      </w:pPr>
      <w:hyperlink w:anchor="X27faebe290cf532a43e8798a650ebb0d8ca0ad6">
        <w:r>
          <w:rPr>
            <w:rStyle w:val="Hyperlink"/>
          </w:rPr>
          <w:t xml:space="preserve">14. Infra-estrutura como código e política como código [21](#infrastructure-as-code-and-policy-as-code)</w:t>
        </w:r>
      </w:hyperlink>
    </w:p>
    <w:p>
      <w:pPr>
        <w:pStyle w:val="BodyText"/>
      </w:pPr>
      <w:hyperlink w:anchor="iac-controls">
        <w:r>
          <w:rPr>
            <w:rStyle w:val="Hyperlink"/>
          </w:rPr>
          <w:t xml:space="preserve">14.1 Comandos IaC [21](#iac-controls)</w:t>
        </w:r>
      </w:hyperlink>
    </w:p>
    <w:p>
      <w:pPr>
        <w:pStyle w:val="BodyText"/>
      </w:pPr>
      <w:hyperlink w:anchor="policy-as-code">
        <w:r>
          <w:rPr>
            <w:rStyle w:val="Hyperlink"/>
          </w:rPr>
          <w:t xml:space="preserve">14.2 Política como código [21](#policy-as-code)</w:t>
        </w:r>
      </w:hyperlink>
    </w:p>
    <w:p>
      <w:pPr>
        <w:pStyle w:val="BodyText"/>
      </w:pPr>
      <w:hyperlink w:anchor="containers-and-kubernetes">
        <w:r>
          <w:rPr>
            <w:rStyle w:val="Hyperlink"/>
          </w:rPr>
          <w:t xml:space="preserve">15. Containers e Kubernetes [22](#containers-and-kubernetes)</w:t>
        </w:r>
      </w:hyperlink>
    </w:p>
    <w:p>
      <w:pPr>
        <w:pStyle w:val="BodyText"/>
      </w:pPr>
      <w:hyperlink w:anchor="cluster-controls">
        <w:r>
          <w:rPr>
            <w:rStyle w:val="Hyperlink"/>
          </w:rPr>
          <w:t xml:space="preserve">15.1 Comandos de agrupamento [22](#cluster-controls)</w:t>
        </w:r>
      </w:hyperlink>
    </w:p>
    <w:p>
      <w:pPr>
        <w:pStyle w:val="BodyText"/>
      </w:pPr>
      <w:hyperlink w:anchor="Xcbbe4fe58a44d8324f8e6101795d1cc571e011c">
        <w:r>
          <w:rPr>
            <w:rStyle w:val="Hyperlink"/>
          </w:rPr>
          <w:t xml:space="preserve">16. Serviços sem servidor, APIs e conduzidos a eventos [23](#serverless-apis-and-event-driven-services)</w:t>
        </w:r>
      </w:hyperlink>
    </w:p>
    <w:p>
      <w:pPr>
        <w:pStyle w:val="BodyText"/>
      </w:pPr>
      <w:hyperlink w:anchor="serverless-controls">
        <w:r>
          <w:rPr>
            <w:rStyle w:val="Hyperlink"/>
          </w:rPr>
          <w:t xml:space="preserve">16.1 Comandos sem servidor [23](#serverless-controls)</w:t>
        </w:r>
      </w:hyperlink>
    </w:p>
    <w:p>
      <w:pPr>
        <w:pStyle w:val="BodyText"/>
      </w:pPr>
      <w:hyperlink w:anchor="api-security">
        <w:r>
          <w:rPr>
            <w:rStyle w:val="Hyperlink"/>
          </w:rPr>
          <w:t xml:space="preserve">16.2 Segurança API [23](#api-security)</w:t>
        </w:r>
      </w:hyperlink>
    </w:p>
    <w:p>
      <w:pPr>
        <w:pStyle w:val="BodyText"/>
      </w:pPr>
      <w:hyperlink w:anchor="saas-security-and-business-applications">
        <w:r>
          <w:rPr>
            <w:rStyle w:val="Hyperlink"/>
          </w:rPr>
          <w:t xml:space="preserve">17. Aplicações de segurança e de negócio da SaaS [24](#saas-security-and-business-applications)</w:t>
        </w:r>
      </w:hyperlink>
    </w:p>
    <w:p>
      <w:pPr>
        <w:pStyle w:val="BodyText"/>
      </w:pPr>
      <w:hyperlink w:anchor="saas-review">
        <w:r>
          <w:rPr>
            <w:rStyle w:val="Hyperlink"/>
          </w:rPr>
          <w:t xml:space="preserve">17.1 Revisão SaaS [24](#saas-review)</w:t>
        </w:r>
      </w:hyperlink>
    </w:p>
    <w:p>
      <w:pPr>
        <w:pStyle w:val="BodyText"/>
      </w:pPr>
      <w:hyperlink w:anchor="multi-cloud-hybrid-cloud-and-portability">
        <w:r>
          <w:rPr>
            <w:rStyle w:val="Hyperlink"/>
          </w:rPr>
          <w:t xml:space="preserve">18. Nuvem multinuvem, híbrida e portabilidade [25](#multi-cloud-hybrid-cloud-and-portability)</w:t>
        </w:r>
      </w:hyperlink>
    </w:p>
    <w:p>
      <w:pPr>
        <w:pStyle w:val="BodyText"/>
      </w:pPr>
      <w:hyperlink w:anchor="common-challenges">
        <w:r>
          <w:rPr>
            <w:rStyle w:val="Hyperlink"/>
          </w:rPr>
          <w:t xml:space="preserve">18.1 Desafios comuns [25](#common-challenges)</w:t>
        </w:r>
      </w:hyperlink>
    </w:p>
    <w:p>
      <w:pPr>
        <w:pStyle w:val="BodyText"/>
      </w:pPr>
      <w:hyperlink w:anchor="strategy">
        <w:r>
          <w:rPr>
            <w:rStyle w:val="Hyperlink"/>
          </w:rPr>
          <w:t xml:space="preserve">18.2 Estratégia [25](#strategy)</w:t>
        </w:r>
      </w:hyperlink>
    </w:p>
    <w:p>
      <w:pPr>
        <w:pStyle w:val="BodyText"/>
      </w:pPr>
      <w:hyperlink w:anchor="resilience-backup-and-disaster-recovery">
        <w:r>
          <w:rPr>
            <w:rStyle w:val="Hyperlink"/>
          </w:rPr>
          <w:t xml:space="preserve">19. Resiliência, Backup e Recuperação de Desastres [26](#resilience-backup-and-disaster-recovery)</w:t>
        </w:r>
      </w:hyperlink>
    </w:p>
    <w:p>
      <w:pPr>
        <w:pStyle w:val="BodyText"/>
      </w:pPr>
      <w:hyperlink w:anchor="resilience-design">
        <w:r>
          <w:rPr>
            <w:rStyle w:val="Hyperlink"/>
          </w:rPr>
          <w:t xml:space="preserve">19.1 Design de resiliência [26](#resilience-design)</w:t>
        </w:r>
      </w:hyperlink>
    </w:p>
    <w:p>
      <w:pPr>
        <w:pStyle w:val="BodyText"/>
      </w:pPr>
      <w:hyperlink w:anchor="cloud-incident-response-and-forensics">
        <w:r>
          <w:rPr>
            <w:rStyle w:val="Hyperlink"/>
          </w:rPr>
          <w:t xml:space="preserve">20. Resposta a incidentes na nuvem e forenses [27](#cloud-incident-response-and-forensics)</w:t>
        </w:r>
      </w:hyperlink>
    </w:p>
    <w:p>
      <w:pPr>
        <w:pStyle w:val="BodyText"/>
      </w:pPr>
      <w:hyperlink w:anchor="prepare">
        <w:r>
          <w:rPr>
            <w:rStyle w:val="Hyperlink"/>
          </w:rPr>
          <w:t xml:space="preserve">20.1 Preparar [27](#prepare)</w:t>
        </w:r>
      </w:hyperlink>
    </w:p>
    <w:p>
      <w:pPr>
        <w:pStyle w:val="BodyText"/>
      </w:pPr>
      <w:hyperlink w:anchor="respond">
        <w:r>
          <w:rPr>
            <w:rStyle w:val="Hyperlink"/>
          </w:rPr>
          <w:t xml:space="preserve">20.2 Responder [27](#respond)</w:t>
        </w:r>
      </w:hyperlink>
    </w:p>
    <w:p>
      <w:pPr>
        <w:pStyle w:val="BodyText"/>
      </w:pPr>
      <w:hyperlink w:anchor="Xc137772d207bf51978535a7ab4e08f868400efb">
        <w:r>
          <w:rPr>
            <w:rStyle w:val="Hyperlink"/>
          </w:rPr>
          <w:t xml:space="preserve">21. Privacy, Legal, Contract, and Data Residency [28](#privacy-legal-contract-and-data-residency)</w:t>
        </w:r>
      </w:hyperlink>
    </w:p>
    <w:p>
      <w:pPr>
        <w:pStyle w:val="BodyText"/>
      </w:pPr>
      <w:hyperlink w:anchor="privacy-and-legal-review">
        <w:r>
          <w:rPr>
            <w:rStyle w:val="Hyperlink"/>
          </w:rPr>
          <w:t xml:space="preserve">21.1 Privacy and legal review [28](#privacy-and-legal-review)</w:t>
        </w:r>
      </w:hyperlink>
    </w:p>
    <w:p>
      <w:pPr>
        <w:pStyle w:val="BodyText"/>
      </w:pPr>
      <w:hyperlink w:anchor="csa-cloud-controls-matrix-v4.1-domains">
        <w:r>
          <w:rPr>
            <w:rStyle w:val="Hyperlink"/>
          </w:rPr>
          <w:t xml:space="preserve">22. CSA Cloud Controls Matrix v4.1 Domínios [29](#csa-cloud-controls-matrix-v4.1-domains)</w:t>
        </w:r>
      </w:hyperlink>
    </w:p>
    <w:p>
      <w:pPr>
        <w:pStyle w:val="BodyText"/>
      </w:pPr>
      <w:hyperlink w:anchor="how-to-use-ccm-and-caiq">
        <w:r>
          <w:rPr>
            <w:rStyle w:val="Hyperlink"/>
          </w:rPr>
          <w:t xml:space="preserve">22.1 Como utilizar CCM e CAIQ [29](#how-to-use-ccm-and-caiq)</w:t>
        </w:r>
      </w:hyperlink>
    </w:p>
    <w:p>
      <w:pPr>
        <w:pStyle w:val="BodyText"/>
      </w:pPr>
      <w:hyperlink w:anchor="cloud-assurance-and-provider-evidence">
        <w:r>
          <w:rPr>
            <w:rStyle w:val="Hyperlink"/>
          </w:rPr>
          <w:t xml:space="preserve">23. Evidências de segurança e provedor de nuvem [30](#cloud-assurance-and-provider-evidence)</w:t>
        </w:r>
      </w:hyperlink>
    </w:p>
    <w:p>
      <w:pPr>
        <w:pStyle w:val="BodyText"/>
      </w:pPr>
      <w:hyperlink w:anchor="assessment-evidence-testing-and-metrics">
        <w:r>
          <w:rPr>
            <w:rStyle w:val="Hyperlink"/>
          </w:rPr>
          <w:t xml:space="preserve">24. Avaliação, testes de provas e métricas [31](#assessment-evidence-testing-and-metrics)</w:t>
        </w:r>
      </w:hyperlink>
    </w:p>
    <w:p>
      <w:pPr>
        <w:pStyle w:val="BodyText"/>
      </w:pPr>
      <w:hyperlink w:anchor="test-method">
        <w:r>
          <w:rPr>
            <w:rStyle w:val="Hyperlink"/>
          </w:rPr>
          <w:t xml:space="preserve">24.1 Método de ensaio [31](#test-method)</w:t>
        </w:r>
      </w:hyperlink>
    </w:p>
    <w:p>
      <w:pPr>
        <w:pStyle w:val="BodyText"/>
      </w:pPr>
      <w:hyperlink w:anchor="ai-services-and-emerging-cloud-risk">
        <w:r>
          <w:rPr>
            <w:rStyle w:val="Hyperlink"/>
          </w:rPr>
          <w:t xml:space="preserve">25. Serviços de IA e risco de nuvem emergente [32](#ai-services-and-emerging-cloud-risk)</w:t>
        </w:r>
      </w:hyperlink>
    </w:p>
    <w:p>
      <w:pPr>
        <w:pStyle w:val="BodyText"/>
      </w:pPr>
      <w:hyperlink w:anchor="ai-cloud-assessment">
        <w:r>
          <w:rPr>
            <w:rStyle w:val="Hyperlink"/>
          </w:rPr>
          <w:t xml:space="preserve">25.1 Avaliação da nuvem de IA [32](#ai-cloud-assessment)</w:t>
        </w:r>
      </w:hyperlink>
    </w:p>
    <w:p>
      <w:pPr>
        <w:pStyle w:val="BodyText"/>
      </w:pPr>
      <w:hyperlink w:anchor="open-source-tools">
        <w:r>
          <w:rPr>
            <w:rStyle w:val="Hyperlink"/>
          </w:rPr>
          <w:t xml:space="preserve">26. Ferramentas de Código Aberto [33](#open-source-tools)</w:t>
        </w:r>
      </w:hyperlink>
    </w:p>
    <w:p>
      <w:pPr>
        <w:pStyle w:val="BodyText"/>
      </w:pPr>
      <w:hyperlink w:anchor="prowler">
        <w:r>
          <w:rPr>
            <w:rStyle w:val="Hyperlink"/>
          </w:rPr>
          <w:t xml:space="preserve">26.1 Prowler [33](#prowler)</w:t>
        </w:r>
      </w:hyperlink>
    </w:p>
    <w:p>
      <w:pPr>
        <w:pStyle w:val="BodyText"/>
      </w:pPr>
      <w:hyperlink w:anchor="scoutsuite">
        <w:r>
          <w:rPr>
            <w:rStyle w:val="Hyperlink"/>
          </w:rPr>
          <w:t xml:space="preserve">26.2 ScoutSuite [33](#scoutsuite)</w:t>
        </w:r>
      </w:hyperlink>
    </w:p>
    <w:p>
      <w:pPr>
        <w:pStyle w:val="BodyText"/>
      </w:pPr>
      <w:hyperlink w:anchor="steampipe">
        <w:r>
          <w:rPr>
            <w:rStyle w:val="Hyperlink"/>
          </w:rPr>
          <w:t xml:space="preserve">26.3 Vapor [34](#steampipe)</w:t>
        </w:r>
      </w:hyperlink>
    </w:p>
    <w:p>
      <w:pPr>
        <w:pStyle w:val="BodyText"/>
      </w:pPr>
      <w:hyperlink w:anchor="cloud-custodian">
        <w:r>
          <w:rPr>
            <w:rStyle w:val="Hyperlink"/>
          </w:rPr>
          <w:t xml:space="preserve">26.4 Custódia em nuvem [34](#cloud-custodian)</w:t>
        </w:r>
      </w:hyperlink>
    </w:p>
    <w:p>
      <w:pPr>
        <w:pStyle w:val="BodyText"/>
      </w:pPr>
      <w:hyperlink w:anchor="checkov">
        <w:r>
          <w:rPr>
            <w:rStyle w:val="Hyperlink"/>
          </w:rPr>
          <w:t xml:space="preserve">26.5 Checkov [34](#checkov)</w:t>
        </w:r>
      </w:hyperlink>
    </w:p>
    <w:p>
      <w:pPr>
        <w:pStyle w:val="BodyText"/>
      </w:pPr>
      <w:hyperlink w:anchor="trivy">
        <w:r>
          <w:rPr>
            <w:rStyle w:val="Hyperlink"/>
          </w:rPr>
          <w:t xml:space="preserve">26.6 Trivy [34](#trivy)</w:t>
        </w:r>
      </w:hyperlink>
    </w:p>
    <w:p>
      <w:pPr>
        <w:pStyle w:val="BodyText"/>
      </w:pPr>
      <w:hyperlink w:anchor="tfsec">
        <w:r>
          <w:rPr>
            <w:rStyle w:val="Hyperlink"/>
          </w:rPr>
          <w:t xml:space="preserve">26,7 tfsec [34](#tfsec)</w:t>
        </w:r>
      </w:hyperlink>
    </w:p>
    <w:p>
      <w:pPr>
        <w:pStyle w:val="BodyText"/>
      </w:pPr>
      <w:hyperlink w:anchor="terrascan">
        <w:r>
          <w:rPr>
            <w:rStyle w:val="Hyperlink"/>
          </w:rPr>
          <w:t xml:space="preserve">26.8 Terrascan [35](#terrascan)</w:t>
        </w:r>
      </w:hyperlink>
    </w:p>
    <w:p>
      <w:pPr>
        <w:pStyle w:val="BodyText"/>
      </w:pPr>
      <w:r>
        <w:t xml:space="preserve">[26. 9 OpenTofu [35] (#opentofu)] (#opentofu)</w:t>
      </w:r>
    </w:p>
    <w:p>
      <w:pPr>
        <w:pStyle w:val="BodyText"/>
      </w:pPr>
      <w:hyperlink w:anchor="open-policy-agent">
        <w:r>
          <w:rPr>
            <w:rStyle w:val="Hyperlink"/>
          </w:rPr>
          <w:t xml:space="preserve">26.10 Agente de política aberta [35](#open-policy-agent)</w:t>
        </w:r>
      </w:hyperlink>
    </w:p>
    <w:p>
      <w:pPr>
        <w:pStyle w:val="BodyText"/>
      </w:pPr>
      <w:hyperlink w:anchor="kyverno">
        <w:r>
          <w:rPr>
            <w:rStyle w:val="Hyperlink"/>
          </w:rPr>
          <w:t xml:space="preserve">26.11 Kyverno [35](#kyverno)</w:t>
        </w:r>
      </w:hyperlink>
    </w:p>
    <w:p>
      <w:pPr>
        <w:pStyle w:val="BodyText"/>
      </w:pPr>
      <w:hyperlink w:anchor="kube-bench">
        <w:r>
          <w:rPr>
            <w:rStyle w:val="Hyperlink"/>
          </w:rPr>
          <w:t xml:space="preserve">26,12 kube-bench [35](#kube-bench)</w:t>
        </w:r>
      </w:hyperlink>
    </w:p>
    <w:p>
      <w:pPr>
        <w:pStyle w:val="BodyText"/>
      </w:pPr>
      <w:hyperlink w:anchor="kube-hunter">
        <w:r>
          <w:rPr>
            <w:rStyle w:val="Hyperlink"/>
          </w:rPr>
          <w:t xml:space="preserve">26.13 kube-hunter [36](#kube-hunter)</w:t>
        </w:r>
      </w:hyperlink>
    </w:p>
    <w:p>
      <w:pPr>
        <w:pStyle w:val="BodyText"/>
      </w:pPr>
      <w:hyperlink w:anchor="falco">
        <w:r>
          <w:rPr>
            <w:rStyle w:val="Hyperlink"/>
          </w:rPr>
          <w:t xml:space="preserve">26.14 Falco [36](#falco)</w:t>
        </w:r>
      </w:hyperlink>
    </w:p>
    <w:p>
      <w:pPr>
        <w:pStyle w:val="BodyText"/>
      </w:pPr>
      <w:hyperlink w:anchor="gitleaks">
        <w:r>
          <w:rPr>
            <w:rStyle w:val="Hyperlink"/>
          </w:rPr>
          <w:t xml:space="preserve">26,15 Gitleaks [36](#gitleaks)</w:t>
        </w:r>
      </w:hyperlink>
    </w:p>
    <w:p>
      <w:pPr>
        <w:pStyle w:val="BodyText"/>
      </w:pPr>
      <w:hyperlink w:anchor="trufflehog">
        <w:r>
          <w:rPr>
            <w:rStyle w:val="Hyperlink"/>
          </w:rPr>
          <w:t xml:space="preserve">26.16 TruffleHog [36](#trufflehog)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26,17 Wazuh [37](#wazuh)</w:t>
        </w:r>
      </w:hyperlink>
    </w:p>
    <w:p>
      <w:pPr>
        <w:pStyle w:val="BodyText"/>
      </w:pPr>
      <w:hyperlink w:anchor="defectdojo">
        <w:r>
          <w:rPr>
            <w:rStyle w:val="Hyperlink"/>
          </w:rPr>
          <w:t xml:space="preserve">26.18 DefectDojo [37](#defectdojo)</w:t>
        </w:r>
      </w:hyperlink>
    </w:p>
    <w:p>
      <w:pPr>
        <w:pStyle w:val="BodyText"/>
      </w:pPr>
      <w:hyperlink w:anchor="managers-cloud-security-playbook">
        <w:r>
          <w:rPr>
            <w:rStyle w:val="Hyperlink"/>
          </w:rPr>
          <w:t xml:space="preserve">27. Playbook de segurança em nuvem do gerente [38](#managers-cloud-security-playbook)</w:t>
        </w:r>
      </w:hyperlink>
    </w:p>
    <w:p>
      <w:pPr>
        <w:pStyle w:val="BodyText"/>
      </w:pPr>
      <w:hyperlink w:anchor="operating-rhythm">
        <w:r>
          <w:rPr>
            <w:rStyle w:val="Hyperlink"/>
          </w:rPr>
          <w:t xml:space="preserve">27.1 Ritmo operacional [38](#operating-rhythm)</w:t>
        </w:r>
      </w:hyperlink>
    </w:p>
    <w:p>
      <w:pPr>
        <w:pStyle w:val="BodyText"/>
      </w:pPr>
      <w:hyperlink w:anchor="junior-analyst-career-guide">
        <w:r>
          <w:rPr>
            <w:rStyle w:val="Hyperlink"/>
          </w:rPr>
          <w:t xml:space="preserve">28. Guia de carreira do analista júnior [39](#junior-analyst-career-guide)</w:t>
        </w:r>
      </w:hyperlink>
    </w:p>
    <w:p>
      <w:pPr>
        <w:pStyle w:val="BodyText"/>
      </w:pPr>
      <w:hyperlink w:anchor="common-roles">
        <w:r>
          <w:rPr>
            <w:rStyle w:val="Hyperlink"/>
          </w:rPr>
          <w:t xml:space="preserve">28.1 Funções comuns [39](#common-roles)</w:t>
        </w:r>
      </w:hyperlink>
    </w:p>
    <w:p>
      <w:pPr>
        <w:pStyle w:val="BodyText"/>
      </w:pPr>
      <w:hyperlink w:anchor="typical-work">
        <w:r>
          <w:rPr>
            <w:rStyle w:val="Hyperlink"/>
          </w:rPr>
          <w:t xml:space="preserve">28.2 Trabalho típico [39](#typical-work)</w:t>
        </w:r>
      </w:hyperlink>
    </w:p>
    <w:p>
      <w:pPr>
        <w:pStyle w:val="BodyText"/>
      </w:pPr>
      <w:hyperlink w:anchor="X8093991b9c55eb8947e5c055268ceee84e509f9">
        <w:r>
          <w:rPr>
            <w:rStyle w:val="Hyperlink"/>
          </w:rPr>
          <w:t xml:space="preserve">29. Laboratório Fictício, Plano de Trinta Dias e Preparação de Entrevistas [40](#fictional-laboratory-thirty-day-plan-and-interview-preparation)</w:t>
        </w:r>
      </w:hyperlink>
    </w:p>
    <w:p>
      <w:pPr>
        <w:pStyle w:val="BodyText"/>
      </w:pPr>
      <w:hyperlink w:anchor="portfolio-lab">
        <w:r>
          <w:rPr>
            <w:rStyle w:val="Hyperlink"/>
          </w:rPr>
          <w:t xml:space="preserve">29.1 Laboratório de carteira [40](#portfolio-lab)</w:t>
        </w:r>
      </w:hyperlink>
    </w:p>
    <w:p>
      <w:pPr>
        <w:pStyle w:val="BodyText"/>
      </w:pPr>
      <w:hyperlink w:anchor="thirty-day-plan">
        <w:r>
          <w:rPr>
            <w:rStyle w:val="Hyperlink"/>
          </w:rPr>
          <w:t xml:space="preserve">29.2 Plano de trinta dias [40](#thirty-day-plan)</w:t>
        </w:r>
      </w:hyperlink>
    </w:p>
    <w:p>
      <w:pPr>
        <w:pStyle w:val="BodyText"/>
      </w:pPr>
      <w:hyperlink w:anchor="what-is-shared-responsibility">
        <w:r>
          <w:rPr>
            <w:rStyle w:val="Hyperlink"/>
          </w:rPr>
          <w:t xml:space="preserve">29.3 O que é responsabilidade partilhada? [40](#what-is-shared-responsibility)</w:t>
        </w:r>
      </w:hyperlink>
    </w:p>
    <w:p>
      <w:pPr>
        <w:pStyle w:val="BodyText"/>
      </w:pPr>
      <w:hyperlink w:anchor="iaas-versus-paas-versus-saas">
        <w:r>
          <w:rPr>
            <w:rStyle w:val="Hyperlink"/>
          </w:rPr>
          <w:t xml:space="preserve">29,4 IaaS versus PaaS versus SaaS? [41](#iaas-versus-paas-versus-saas)</w:t>
        </w:r>
      </w:hyperlink>
    </w:p>
    <w:p>
      <w:pPr>
        <w:pStyle w:val="BodyText"/>
      </w:pPr>
      <w:hyperlink w:anchor="why-is-identity-critical-in-cloud">
        <w:r>
          <w:rPr>
            <w:rStyle w:val="Hyperlink"/>
          </w:rPr>
          <w:t xml:space="preserve">29.5 Por que a identidade é crítica na nuvem? [41](#why-is-identity-critical-in-cloud)</w:t>
        </w:r>
      </w:hyperlink>
    </w:p>
    <w:p>
      <w:pPr>
        <w:pStyle w:val="BodyText"/>
      </w:pPr>
      <w:hyperlink w:anchor="what-is-a-landing-zone">
        <w:r>
          <w:rPr>
            <w:rStyle w:val="Hyperlink"/>
          </w:rPr>
          <w:t xml:space="preserve">29.6 O que é uma zona de aterragem? [41](#what-is-a-landing-zone)</w:t>
        </w:r>
      </w:hyperlink>
    </w:p>
    <w:p>
      <w:pPr>
        <w:pStyle w:val="BodyText"/>
      </w:pPr>
      <w:hyperlink w:anchor="cspm-scan-versus-assessment">
        <w:r>
          <w:rPr>
            <w:rStyle w:val="Hyperlink"/>
          </w:rPr>
          <w:t xml:space="preserve">29,7 CCPM versus avaliação? [41](#cspm-scan-versus-assessment)</w:t>
        </w:r>
      </w:hyperlink>
    </w:p>
    <w:p>
      <w:pPr>
        <w:pStyle w:val="BodyText"/>
      </w:pPr>
      <w:hyperlink w:anchor="what-is-infrastructure-as-code">
        <w:r>
          <w:rPr>
            <w:rStyle w:val="Hyperlink"/>
          </w:rPr>
          <w:t xml:space="preserve">29.8 O que é a infraestrutura como código? [41](#what-is-infrastructure-as-code)</w:t>
        </w:r>
      </w:hyperlink>
    </w:p>
    <w:p>
      <w:pPr>
        <w:pStyle w:val="BodyText"/>
      </w:pPr>
      <w:hyperlink w:anchor="how-do-you-secure-secrets">
        <w:r>
          <w:rPr>
            <w:rStyle w:val="Hyperlink"/>
          </w:rPr>
          <w:t xml:space="preserve">29.9 Como você protege segredos? [41](#how-do-you-secure-secrets)</w:t>
        </w:r>
      </w:hyperlink>
    </w:p>
    <w:p>
      <w:pPr>
        <w:pStyle w:val="BodyText"/>
      </w:pPr>
      <w:hyperlink w:anchor="how-do-you-verify-cloud-recovery">
        <w:r>
          <w:rPr>
            <w:rStyle w:val="Hyperlink"/>
          </w:rPr>
          <w:t xml:space="preserve">29.10 Como verificar a recuperação da nuvem? [41](#how-do-you-verify-cloud-recovery)</w:t>
        </w:r>
      </w:hyperlink>
    </w:p>
    <w:p>
      <w:pPr>
        <w:pStyle w:val="BodyText"/>
      </w:pPr>
      <w:hyperlink w:anchor="what-is-csa-ccm-v4.1">
        <w:r>
          <w:rPr>
            <w:rStyle w:val="Hyperlink"/>
          </w:rPr>
          <w:t xml:space="preserve">29.11 O que é CSA CCM v4.1? [41](#what-is-csa-ccm-v4.1)</w:t>
        </w:r>
      </w:hyperlink>
    </w:p>
    <w:p>
      <w:pPr>
        <w:pStyle w:val="BodyText"/>
      </w:pPr>
      <w:hyperlink w:anchor="what-makes-a-good-junior-analyst">
        <w:r>
          <w:rPr>
            <w:rStyle w:val="Hyperlink"/>
          </w:rPr>
          <w:t xml:space="preserve">29,12 O que faz um bom analista júnior? [41](#what-makes-a-good-junior-analyst)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30. Modelos, Glossário, Índice e Referências [42](#templates-glossary-index-and-references)</w:t>
        </w:r>
      </w:hyperlink>
    </w:p>
    <w:p>
      <w:pPr>
        <w:pStyle w:val="BodyText"/>
      </w:pPr>
      <w:hyperlink w:anchor="Xc44318b9ae6deb413f857a79a5994737c39e210">
        <w:r>
          <w:rPr>
            <w:rStyle w:val="Hyperlink"/>
          </w:rPr>
          <w:t xml:space="preserve">30.1 Inventário de nuvem e registro de responsabilidade [42](#cloud-inventory-and-responsibility-record)</w:t>
        </w:r>
      </w:hyperlink>
    </w:p>
    <w:p>
      <w:pPr>
        <w:pStyle w:val="BodyText"/>
      </w:pPr>
      <w:hyperlink w:anchor="cloud-control-workpaper">
        <w:r>
          <w:rPr>
            <w:rStyle w:val="Hyperlink"/>
          </w:rPr>
          <w:t xml:space="preserve">30.2 Papel de controlo em nuvem [42](#cloud-control-workpaper)</w:t>
        </w:r>
      </w:hyperlink>
    </w:p>
    <w:p>
      <w:pPr>
        <w:pStyle w:val="BodyText"/>
      </w:pPr>
      <w:hyperlink w:anchor="provider-assurance-review">
        <w:r>
          <w:rPr>
            <w:rStyle w:val="Hyperlink"/>
          </w:rPr>
          <w:t xml:space="preserve">30.3 Revisão da garantia do prestador [42](#provider-assurance-review)</w:t>
        </w:r>
      </w:hyperlink>
    </w:p>
    <w:p>
      <w:pPr>
        <w:pStyle w:val="BodyText"/>
      </w:pPr>
      <w:hyperlink w:anchor="incident-and-recovery-record">
        <w:r>
          <w:rPr>
            <w:rStyle w:val="Hyperlink"/>
          </w:rPr>
          <w:t xml:space="preserve">30,4 Registo de incidentes e recuperação [42](#incident-and-recovery-record)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30,5 Glossário [43](#glossary)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30,6 Índice de assunto [43](#subject-index)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30.7 Referências oficiais [44](#official-references)</w:t>
        </w:r>
      </w:hyperlink>
    </w:p>
    <w:p>
      <w:pPr>
        <w:pStyle w:val="BodyText"/>
      </w:pPr>
      <w:r>
        <w:t xml:space="preserve">Guia do Capítulo</w:t>
      </w:r>
    </w:p>
    <w:bookmarkStart w:id="22" w:name="capítulo-título-início-na-página"/>
    <w:p>
      <w:pPr>
        <w:pStyle w:val="Heading2"/>
      </w:pPr>
      <w:r>
        <w:t xml:space="preserve">Capítulo** Título** Início na página**</w:t>
      </w:r>
    </w:p>
    <w:p>
      <w:pPr>
        <w:pStyle w:val="FirstParagraph"/>
      </w:pPr>
      <w:r>
        <w:t xml:space="preserve">Fundações de segurança em nuvem</w:t>
      </w:r>
      <w:r>
        <w:t xml:space="preserve"> </w:t>
      </w:r>
      <w:r>
        <w:t xml:space="preserve">2 Modelos de Serviço e Responsabilidade Partilhada</w:t>
      </w:r>
      <w:r>
        <w:t xml:space="preserve"> </w:t>
      </w:r>
      <w:r>
        <w:t xml:space="preserve">3. Governança em nuvem, estratégia e apetite de risco</w:t>
      </w:r>
      <w:r>
        <w:t xml:space="preserve"> </w:t>
      </w:r>
      <w:r>
        <w:t xml:space="preserve">Inventário, Contas, Assinaturas e Propriedade</w:t>
      </w:r>
      <w:r>
        <w:t xml:space="preserve"> </w:t>
      </w:r>
      <w:r>
        <w:t xml:space="preserve">5 . . . Arquitetura segura e zonas de desembarque . . .</w:t>
      </w:r>
      <w:r>
        <w:t xml:space="preserve"> </w:t>
      </w:r>
      <w:r>
        <w:t xml:space="preserve">6.o Acesso Privilegiado e Identidade</w:t>
      </w:r>
      <w:r>
        <w:t xml:space="preserve"> </w:t>
      </w:r>
      <w:r>
        <w:t xml:space="preserve">Segurança de Rede e Conectividade</w:t>
      </w:r>
      <w:r>
        <w:t xml:space="preserve"> </w:t>
      </w:r>
      <w:r>
        <w:t xml:space="preserve">Segurança e Privacidade de Dados ..</w:t>
      </w:r>
      <w:r>
        <w:t xml:space="preserve"> </w:t>
      </w:r>
      <w:r>
        <w:t xml:space="preserve">9 , Chaves, Certificados e Segredos</w:t>
      </w:r>
      <w:r>
        <w:t xml:space="preserve"> </w:t>
      </w:r>
      <w:r>
        <w:t xml:space="preserve">O registro, o monitoramento e a detecção</w:t>
      </w:r>
      <w:r>
        <w:t xml:space="preserve"> </w:t>
      </w:r>
      <w:r>
        <w:t xml:space="preserve">Gestão da Vulnerabilidade, Patch e Exposição ..</w:t>
      </w:r>
      <w:r>
        <w:t xml:space="preserve"> </w:t>
      </w:r>
      <w:r>
        <w:t xml:space="preserve">Computar, armazenar, banco de dados e segurança de endpoint</w:t>
      </w:r>
      <w:r>
        <w:t xml:space="preserve"> </w:t>
      </w:r>
      <w:r>
        <w:t xml:space="preserve">Segurança de Aplicação e DevSecOps</w:t>
      </w:r>
      <w:r>
        <w:t xml:space="preserve"> </w:t>
      </w:r>
      <w:r>
        <w:t xml:space="preserve">. . 14 . . Infraestrutura como código e política como código . . .</w:t>
      </w:r>
      <w:r>
        <w:t xml:space="preserve"> </w:t>
      </w:r>
      <w:r>
        <w:t xml:space="preserve">15 Recipientes e Kubernetes 19</w:t>
      </w:r>
      <w:r>
        <w:t xml:space="preserve"> </w:t>
      </w:r>
      <w:r>
        <w:t xml:space="preserve">Serviços sem servidor, APIs e eventos</w:t>
      </w:r>
      <w:r>
        <w:t xml:space="preserve"> </w:t>
      </w:r>
      <w:r>
        <w:t xml:space="preserve">□ 17 □ SaaS Aplicações de Segurança e Negócios</w:t>
      </w:r>
      <w:r>
        <w:t xml:space="preserve"> </w:t>
      </w:r>
      <w:r>
        <w:t xml:space="preserve">□ 18 □ Multi-Cloud, Hybrid Cloud e Portabilidade</w:t>
      </w:r>
      <w:r>
        <w:t xml:space="preserve"> </w:t>
      </w:r>
      <w:r>
        <w:t xml:space="preserve">19 Resiliência, Backup e Recuperação de Desastres</w:t>
      </w:r>
      <w:r>
        <w:t xml:space="preserve"> </w:t>
      </w:r>
      <w:r>
        <w:t xml:space="preserve">Resposta a Incidentes na Nuvem e Perícias</w:t>
      </w:r>
      <w:r>
        <w:t xml:space="preserve"> </w:t>
      </w:r>
      <w:r>
        <w:t xml:space="preserve">Privacidade, Jurídico, Contrato e Residência de Dados</w:t>
      </w:r>
      <w:r>
        <w:t xml:space="preserve"> </w:t>
      </w:r>
      <w:r>
        <w:t xml:space="preserve">Domínios da Matrix v4.1 da CSA Controla a Nuvem</w:t>
      </w:r>
      <w:r>
        <w:t xml:space="preserve"> </w:t>
      </w:r>
      <w:r>
        <w:t xml:space="preserve">• 23 • Garantia de nuvem e evidência do provedor</w:t>
      </w:r>
      <w:r>
        <w:t xml:space="preserve"> </w:t>
      </w:r>
      <w:r>
        <w:t xml:space="preserve">Avaliação, Teste de Evidências e Métricas</w:t>
      </w:r>
      <w:r>
        <w:t xml:space="preserve"> </w:t>
      </w:r>
      <w:r>
        <w:t xml:space="preserve">25 Serviços de IA e risco de nuvem emergente 31</w:t>
      </w:r>
      <w:r>
        <w:t xml:space="preserve"> </w:t>
      </w:r>
      <w:r>
        <w:t xml:space="preserve">26 Ferramentas Open-Source 32</w:t>
      </w:r>
      <w:r>
        <w:t xml:space="preserve"> </w:t>
      </w:r>
      <w:r>
        <w:t xml:space="preserve">Livro de jogos de segurança em nuvem do gerente do 27</w:t>
      </w:r>
      <w:r>
        <w:t xml:space="preserve"> </w:t>
      </w:r>
      <w:r>
        <w:t xml:space="preserve">Guia de carreira do analista júnior</w:t>
      </w:r>
      <w:r>
        <w:t xml:space="preserve"> </w:t>
      </w:r>
      <w:r>
        <w:t xml:space="preserve">29o Laboratório Fictício, Plano de Trinta Dias e Preparação de Entrevistas</w:t>
      </w:r>
      <w:r>
        <w:t xml:space="preserve"> </w:t>
      </w:r>
      <w:r>
        <w:t xml:space="preserve">Modelos, Glossário, Índice e Referências</w:t>
      </w:r>
    </w:p>
    <w:bookmarkEnd w:id="22"/>
    <w:bookmarkEnd w:id="23"/>
    <w:bookmarkStart w:id="27" w:name="cloud-security-foundations"/>
    <w:p>
      <w:pPr>
        <w:pStyle w:val="Heading1"/>
      </w:pPr>
      <w:r>
        <w:t xml:space="preserve">1. Cloud Security Foundations</w:t>
      </w:r>
    </w:p>
    <w:p>
      <w:pPr>
        <w:numPr>
          <w:ilvl w:val="0"/>
          <w:numId w:val="1002"/>
        </w:numPr>
        <w:pStyle w:val="Compact"/>
      </w:pPr>
      <w:r>
        <w:t xml:space="preserve">Segurança em nuvem protege rapidamente a mudança de tecnologia, identidades, dados, aplicações e serviços compartilhados.*</w:t>
      </w:r>
    </w:p>
    <w:bookmarkStart w:id="24" w:name="nist-características-essenciais"/>
    <w:p>
      <w:pPr>
        <w:pStyle w:val="Heading2"/>
      </w:pPr>
      <w:r>
        <w:t xml:space="preserve">1.1 NIST características essenciais</w:t>
      </w:r>
    </w:p>
    <w:p>
      <w:pPr>
        <w:numPr>
          <w:ilvl w:val="0"/>
          <w:numId w:val="1003"/>
        </w:numPr>
      </w:pPr>
      <w:r>
        <w:t xml:space="preserve">Auto-serviço sob demanda: os consumidores podem fornecer recursos sem interação manual do provedor.</w:t>
      </w:r>
    </w:p>
    <w:p>
      <w:pPr>
        <w:numPr>
          <w:ilvl w:val="0"/>
          <w:numId w:val="1003"/>
        </w:numPr>
      </w:pPr>
      <w:r>
        <w:t xml:space="preserve">Acesso amplo à rede: as capacidades estão disponíveis através de redes através de mecanismos padrão.</w:t>
      </w:r>
    </w:p>
    <w:p>
      <w:pPr>
        <w:numPr>
          <w:ilvl w:val="0"/>
          <w:numId w:val="1003"/>
        </w:numPr>
      </w:pPr>
      <w:r>
        <w:t xml:space="preserve">Concentração de recursos: os recursos do fornecedor servem múltiplos consumidores com independência de localização em nível de abstração.</w:t>
      </w:r>
    </w:p>
    <w:p>
      <w:pPr>
        <w:numPr>
          <w:ilvl w:val="0"/>
          <w:numId w:val="1003"/>
        </w:numPr>
      </w:pPr>
      <w:r>
        <w:t xml:space="preserve">Rápida elasticidade: os recursos podem escalar rapidamente e podem parecer ilimitados.</w:t>
      </w:r>
    </w:p>
    <w:p>
      <w:pPr>
        <w:numPr>
          <w:ilvl w:val="0"/>
          <w:numId w:val="1003"/>
        </w:numPr>
      </w:pPr>
      <w:r>
        <w:t xml:space="preserve">Serviço medido: o uso é monitorado, controlado e relatado.</w:t>
      </w:r>
    </w:p>
    <w:bookmarkEnd w:id="24"/>
    <w:bookmarkStart w:id="25" w:name="section"/>
    <w:p>
      <w:pPr>
        <w:pStyle w:val="Heading2"/>
      </w:pPr>
      <w:r>
        <w:t xml:space="preserve">. . . . . . . . . . . . . .</w:t>
      </w:r>
    </w:p>
    <w:p>
      <w:pPr>
        <w:pStyle w:val="FirstParagraph"/>
      </w:pPr>
      <w:r>
        <w:t xml:space="preserve">• Nuvem pública • Infraestrutura do provedor compartilhada entre os clientes com isolamento lógico</w:t>
      </w:r>
      <w:r>
        <w:t xml:space="preserve"> </w:t>
      </w:r>
      <w:r>
        <w:t xml:space="preserve">· Nuvem privada · Capacidade da nuvem dedicada a uma organização • Organização opera mais responsabilidade de infraestrutura</w:t>
      </w:r>
      <w:r>
        <w:t xml:space="preserve"> </w:t>
      </w:r>
      <w:r>
        <w:t xml:space="preserve">* Nuvem comunitária * Partilhada por organizações com necessidades comuns * Governança conjunta, adesão, requisitos comuns *</w:t>
      </w:r>
      <w:r>
        <w:t xml:space="preserve"> </w:t>
      </w:r>
      <w:r>
        <w:t xml:space="preserve">□ Nuvem híbrida □ Conectado ambientes de nuvem distintos □ Identidade, dados, rede, política, monitoramento, portabilidade</w:t>
      </w:r>
    </w:p>
    <w:bookmarkEnd w:id="25"/>
    <w:bookmarkStart w:id="26" w:name="X0bbaba106983ca55e0d40c67829ff805dbe7d12"/>
    <w:p>
      <w:pPr>
        <w:pStyle w:val="Heading2"/>
      </w:pPr>
      <w:r>
        <w:t xml:space="preserve">□</w:t>
      </w:r>
      <w:r>
        <w:t xml:space="preserve"> </w:t>
      </w:r>
      <w:r>
        <w:rPr>
          <w:bCs/>
          <w:b/>
        </w:rPr>
        <w:t xml:space="preserve">Cloud não é igual a seguro por padrão:</w:t>
      </w:r>
      <w:r>
        <w:t xml:space="preserve"> </w:t>
      </w:r>
      <w:r>
        <w:t xml:space="preserve">Velocidade, automação, serviços gerenciados e infraestrutura resistente podem melhorar a segurança, mas os erros também escalam rapidamente. Governança e guardas devem mover-se em velocidade de nuvem.</w:t>
      </w:r>
    </w:p>
    <w:bookmarkEnd w:id="26"/>
    <w:bookmarkEnd w:id="27"/>
    <w:bookmarkStart w:id="30" w:name="Xc5268a7537cac4aef1f14be0ceed1c0eeff85cf"/>
    <w:p>
      <w:pPr>
        <w:pStyle w:val="Heading1"/>
      </w:pPr>
      <w:r>
        <w:t xml:space="preserve">2. Modelos de serviço e responsabilidade compartilhada</w:t>
      </w:r>
    </w:p>
    <w:p>
      <w:pPr>
        <w:pStyle w:val="FirstParagraph"/>
      </w:pPr>
      <w:r>
        <w:rPr>
          <w:iCs/>
          <w:i/>
        </w:rPr>
        <w:t xml:space="preserve">O provedor e o cliente dividem a responsabilidade de forma diferente em IaaS, PaaS e SaaS.</w:t>
      </w:r>
    </w:p>
    <w:p>
      <w:pPr>
        <w:pStyle w:val="BodyText"/>
      </w:pPr>
    </w:p>
    <w:p>
      <w:pPr>
        <w:pStyle w:val="BodyText"/>
      </w:pPr>
      <w:r>
        <w:t xml:space="preserve">Figura 1. Modelo de responsabilidade compartilhada</w:t>
      </w:r>
    </w:p>
    <w:p>
      <w:pPr>
        <w:numPr>
          <w:ilvl w:val="0"/>
          <w:numId w:val="1004"/>
        </w:numPr>
        <w:pStyle w:val="Heading2"/>
      </w:pPr>
      <w:bookmarkStart w:id="28" w:name="Xbcdca79dd714212368afc6070b52e92ee052d34"/>
      <w:r>
        <w:rPr>
          <w:bCs/>
          <w:b/>
        </w:rPr>
        <w:t xml:space="preserve">Modelo</w:t>
      </w:r>
      <w:r>
        <w:t xml:space="preserve"> </w:t>
      </w:r>
      <w:r>
        <w:rPr>
          <w:bCs/>
          <w:b/>
        </w:rPr>
        <w:t xml:space="preserve">O Provider opera geralmente</w:t>
      </w:r>
      <w:r>
        <w:t xml:space="preserve"> </w:t>
      </w:r>
      <w:r>
        <w:rPr>
          <w:bCs/>
          <w:b/>
        </w:rPr>
        <w:t xml:space="preserve">O Cliente opera geralmente</w:t>
      </w:r>
      <w:bookmarkEnd w:id="28"/>
    </w:p>
    <w:p>
      <w:pPr>
        <w:numPr>
          <w:ilvl w:val="0"/>
          <w:numId w:val="1000"/>
        </w:numPr>
        <w:pStyle w:val="Compact"/>
      </w:pPr>
      <w:r>
        <w:t xml:space="preserve">Facilidades, hardware físico, virtualização do núcleo e infraestrutura de serviço</w:t>
      </w:r>
      <w:r>
        <w:t xml:space="preserve"> </w:t>
      </w:r>
      <w:r>
        <w:t xml:space="preserve">□ PaaS □ IaaS plus managed runtime/platform components</w:t>
      </w:r>
      <w:r>
        <w:t xml:space="preserve"> </w:t>
      </w:r>
      <w:r>
        <w:t xml:space="preserve">Plataforma de aplicação e infra-estrutura subjacente .Usuários, funções, configurações de inquilino, escolhas de dados, integrações, endpoints, monitoramento .</w:t>
      </w:r>
      <w:r>
        <w:t xml:space="preserve"> </w:t>
      </w:r>
      <w:r>
        <w:t xml:space="preserve">• FaaS/serverless • Infraestrutura e execução gerenciada em tempo de execução • Código, dependências, permissões, eventos, segredos, dados, configuração, observação</w:t>
      </w:r>
    </w:p>
    <w:bookmarkStart w:id="29" w:name="matriz-de-responsabilidade"/>
    <w:p>
      <w:pPr>
        <w:pStyle w:val="Heading2"/>
      </w:pPr>
      <w:r>
        <w:t xml:space="preserve">2.1 Matriz de responsabilidade</w:t>
      </w:r>
    </w:p>
    <w:p>
      <w:pPr>
        <w:numPr>
          <w:ilvl w:val="0"/>
          <w:numId w:val="1005"/>
        </w:numPr>
      </w:pPr>
      <w:r>
        <w:t xml:space="preserve">Para cada controle, provedor de nome, cliente, parcela compartilhada, fonte de evidência, referência de contrato, avaliador, serviço de incidente, e mudança / saída de responsabilidade.</w:t>
      </w:r>
    </w:p>
    <w:p>
      <w:pPr>
        <w:numPr>
          <w:ilvl w:val="0"/>
          <w:numId w:val="1005"/>
        </w:numPr>
      </w:pPr>
      <w:r>
        <w:t xml:space="preserve">Um relatório do prestador pode abranger a infra-estrutura enquanto o cliente deve testar a configuração e a utilização do inquilino.</w:t>
      </w:r>
    </w:p>
    <w:p>
      <w:pPr>
        <w:numPr>
          <w:ilvl w:val="0"/>
          <w:numId w:val="1005"/>
        </w:numPr>
      </w:pPr>
      <w:r>
        <w:t xml:space="preserve">Gerenciado não significa não propriedade; o cliente ainda escolhe configurações, identidades, dados, integrações e risco aceitável.</w:t>
      </w:r>
    </w:p>
    <w:bookmarkEnd w:id="29"/>
    <w:bookmarkEnd w:id="30"/>
    <w:bookmarkStart w:id="33" w:name="X4e085b0539d2e213137685ac7b3023da4961187"/>
    <w:p>
      <w:pPr>
        <w:pStyle w:val="Heading1"/>
      </w:pPr>
      <w:r>
        <w:t xml:space="preserve">3. Governança em nuvem, estratégia e apetite de risco</w:t>
      </w:r>
    </w:p>
    <w:p>
      <w:pPr>
        <w:numPr>
          <w:ilvl w:val="0"/>
          <w:numId w:val="1006"/>
        </w:numPr>
        <w:pStyle w:val="Compact"/>
      </w:pPr>
      <w:r>
        <w:t xml:space="preserve">Conjuntos de governo permitidos uso de nuvem, propriedade, arquitetura, guardrails, risco e escalada.*</w:t>
      </w:r>
    </w:p>
    <w:bookmarkStart w:id="31" w:name="elementos-do-programa"/>
    <w:p>
      <w:pPr>
        <w:pStyle w:val="Heading2"/>
      </w:pPr>
      <w:r>
        <w:t xml:space="preserve">3.1 Elementos do programa</w:t>
      </w:r>
    </w:p>
    <w:p>
      <w:pPr>
        <w:numPr>
          <w:ilvl w:val="0"/>
          <w:numId w:val="1007"/>
        </w:numPr>
      </w:pPr>
      <w:r>
        <w:t xml:space="preserve">Estratégia de nuvem, política, provedores/serviços/regiões aprovados, usos proibidos, regras de dados e processo de exceção.</w:t>
      </w:r>
    </w:p>
    <w:p>
      <w:pPr>
        <w:numPr>
          <w:ilvl w:val="0"/>
          <w:numId w:val="1007"/>
        </w:numPr>
      </w:pPr>
      <w:r>
        <w:t xml:space="preserve">Centro de excelência na nuvem ou propriedade equivalente entre segurança, plataforma, arquitetura, finanças, privacidade, compras, equipes legais e empresariais.</w:t>
      </w:r>
    </w:p>
    <w:p>
      <w:pPr>
        <w:numPr>
          <w:ilvl w:val="0"/>
          <w:numId w:val="1007"/>
        </w:numPr>
      </w:pPr>
      <w:r>
        <w:t xml:space="preserve">Hierarquia da conta/assinatura/projeto, padrões de zona de aterragem, federação de identidade, modelo de rede, registo, gestão de chaves, nomeação/marcação e controlos de base.</w:t>
      </w:r>
    </w:p>
    <w:p>
      <w:pPr>
        <w:numPr>
          <w:ilvl w:val="0"/>
          <w:numId w:val="1007"/>
        </w:numPr>
      </w:pPr>
      <w:r>
        <w:t xml:space="preserve">Risco de apetite e aumento obrigatório para exposição pública, dados sensíveis, acesso privilegiado, serviços não suportados, concentração e restrições legais.</w:t>
      </w:r>
    </w:p>
    <w:p>
      <w:pPr>
        <w:numPr>
          <w:ilvl w:val="0"/>
          <w:numId w:val="1007"/>
        </w:numPr>
      </w:pPr>
      <w:r>
        <w:t xml:space="preserve">Diligenciamento do provedor, contratos, registros de responsabilidade compartilhada, garantia, monitoramento, coordenação de incidentes, portabilidade e saída.</w:t>
      </w:r>
    </w:p>
    <w:p>
      <w:pPr>
        <w:numPr>
          <w:ilvl w:val="0"/>
          <w:numId w:val="1007"/>
        </w:numPr>
      </w:pPr>
      <w:r>
        <w:t xml:space="preserve">Métricas, melhoria contínua, formação, coordenação custo/segurança e gestão técnica da dívida.</w:t>
      </w:r>
    </w:p>
    <w:bookmarkEnd w:id="31"/>
    <w:bookmarkStart w:id="32" w:name="section-1"/>
    <w:p>
      <w:pPr>
        <w:pStyle w:val="Heading2"/>
      </w:pPr>
      <w:r>
        <w:t xml:space="preserve">** ** ** ** ** ** **</w:t>
      </w:r>
    </w:p>
    <w:p>
      <w:pPr>
        <w:pStyle w:val="FirstParagraph"/>
      </w:pPr>
      <w:r>
        <w:t xml:space="preserve">Patrocinador executivo, direção, recursos, risco material, concentração do provedor</w:t>
      </w:r>
      <w:r>
        <w:t xml:space="preserve"> </w:t>
      </w:r>
      <w:r>
        <w:t xml:space="preserve">Equipe de plataforma em nuvem □ Zonas de desembarque, serviços compartilhados, guardiões, operações</w:t>
      </w:r>
      <w:r>
        <w:t xml:space="preserve"> </w:t>
      </w:r>
      <w:r>
        <w:t xml:space="preserve">Proprietário de carga de trabalho; finalidade de negócio, dados, configuração, risco, recuperação, custo;</w:t>
      </w:r>
      <w:r>
        <w:t xml:space="preserve"> </w:t>
      </w:r>
      <w:r>
        <w:t xml:space="preserve">Segurança / GRC Requisitos, revisão de arquitetura, monitoramento, avaliação, descobertas</w:t>
      </w:r>
      <w:r>
        <w:t xml:space="preserve"> </w:t>
      </w:r>
      <w:r>
        <w:t xml:space="preserve">Equipa de identidade .. Federação, MFA, privilégio, identidades de serviço, ciclo de vida ..</w:t>
      </w:r>
      <w:r>
        <w:t xml:space="preserve"> </w:t>
      </w:r>
      <w:r>
        <w:t xml:space="preserve">Privacy / legal / concurse . Funções de dados, residência, contrato, direitos, termos do provedor .</w:t>
      </w:r>
      <w:r>
        <w:t xml:space="preserve"> </w:t>
      </w:r>
      <w:r>
        <w:t xml:space="preserve">FinOps, visibilidade de custos, propriedade, desperdício, compromisso e tradeoffs de risco</w:t>
      </w:r>
      <w:r>
        <w:t xml:space="preserve"> </w:t>
      </w:r>
      <w:r>
        <w:t xml:space="preserve">• Auditoria interna/avaliador</w:t>
      </w:r>
    </w:p>
    <w:bookmarkEnd w:id="32"/>
    <w:bookmarkEnd w:id="33"/>
    <w:bookmarkStart w:id="35" w:name="X4858b94dc1edb010259932488f658712b41de3c"/>
    <w:p>
      <w:pPr>
        <w:pStyle w:val="Heading1"/>
      </w:pPr>
      <w:r>
        <w:t xml:space="preserve">4. Inventário, Contas, Assinaturas e Propriedade</w:t>
      </w:r>
    </w:p>
    <w:p>
      <w:pPr>
        <w:pStyle w:val="FirstParagraph"/>
      </w:pPr>
      <w:r>
        <w:rPr>
          <w:iCs/>
          <w:i/>
        </w:rPr>
        <w:t xml:space="preserve">Recursos de nuvem desconhecidos não podem ser governados, protegidos, monitorados ou aposentados.</w:t>
      </w:r>
    </w:p>
    <w:bookmarkStart w:id="34" w:name="inventário"/>
    <w:p>
      <w:pPr>
        <w:pStyle w:val="Heading2"/>
      </w:pPr>
      <w:r>
        <w:t xml:space="preserve">4.1 Inventário</w:t>
      </w:r>
    </w:p>
    <w:p>
      <w:pPr>
        <w:numPr>
          <w:ilvl w:val="0"/>
          <w:numId w:val="1008"/>
        </w:numPr>
      </w:pPr>
      <w:r>
        <w:t xml:space="preserve">Organizações/donos, grupos de gestão/pastas, contas/assinaturas/projetos, regiões, proprietários de recursos, finalidade de negócios, ambientes e links de faturamento.</w:t>
      </w:r>
    </w:p>
    <w:p>
      <w:pPr>
        <w:numPr>
          <w:ilvl w:val="0"/>
          <w:numId w:val="1008"/>
        </w:numPr>
      </w:pPr>
      <w:r>
        <w:t xml:space="preserve">Serviços, recursos, imagens, containers, funções, bases de dados, armazenamento, redes, identidades, políticas, chaves, segredos, certificados, domínios, logs, integrações e provedores.</w:t>
      </w:r>
    </w:p>
    <w:p>
      <w:pPr>
        <w:numPr>
          <w:ilvl w:val="0"/>
          <w:numId w:val="1008"/>
        </w:numPr>
      </w:pPr>
      <w:r>
        <w:t xml:space="preserve">Categorias de dados, residência, retenção, exposição, criptografia, backup, recuperação e compartilhamento.</w:t>
      </w:r>
    </w:p>
    <w:p>
      <w:pPr>
        <w:numPr>
          <w:ilvl w:val="0"/>
          <w:numId w:val="1008"/>
        </w:numPr>
      </w:pPr>
      <w:r>
        <w:t xml:space="preserve">Endpoints públicos, caminhos privilegiados, confiança entre contas, acesso de terceiros, SaaS não gerenciado e nuvem de sombra.</w:t>
      </w:r>
    </w:p>
    <w:p>
      <w:pPr>
        <w:numPr>
          <w:ilvl w:val="0"/>
          <w:numId w:val="1008"/>
        </w:numPr>
      </w:pPr>
      <w:r>
        <w:t xml:space="preserve">Tags / rótulos para proprietário, aplicação, ambiente, classe de dados, custo, criticidade, nível de recuperação, expiração e escopo de conformidade.</w:t>
      </w:r>
    </w:p>
    <w:p>
      <w:pPr>
        <w:pStyle w:val="FirstParagraph"/>
      </w:pPr>
      <w:r>
        <w:t xml:space="preserve">4.2 Reconciliação</w:t>
      </w:r>
    </w:p>
    <w:p>
      <w:pPr>
        <w:numPr>
          <w:ilvl w:val="0"/>
          <w:numId w:val="1009"/>
        </w:numPr>
      </w:pPr>
      <w:r>
        <w:t xml:space="preserve">Compare APIs de provedor de nuvem com CMDB, repositórios de IAC, identidade, DNS, rede, aquisição, finanças, vulnerabilidade e fontes de monitoramento.</w:t>
      </w:r>
    </w:p>
    <w:p>
      <w:pPr>
        <w:numPr>
          <w:ilvl w:val="0"/>
          <w:numId w:val="1009"/>
        </w:numPr>
      </w:pPr>
      <w:r>
        <w:t xml:space="preserve">Investigar recursos órfãos, não marcados, desconhecidos, duplicados, inativos, não aprovados e expostos publicamente.</w:t>
      </w:r>
    </w:p>
    <w:p>
      <w:pPr>
        <w:numPr>
          <w:ilvl w:val="0"/>
          <w:numId w:val="1009"/>
        </w:numPr>
      </w:pPr>
      <w:r>
        <w:t xml:space="preserve">Automatizar a descoberta, mas manter o proprietário responsável revisão e desactivar provas.</w:t>
      </w:r>
    </w:p>
    <w:bookmarkEnd w:id="34"/>
    <w:bookmarkEnd w:id="35"/>
    <w:bookmarkStart w:id="36" w:name="X51af4ebf0ccca89d9c4c54f85d81f035475d9ce"/>
    <w:p>
      <w:pPr>
        <w:pStyle w:val="Heading1"/>
      </w:pPr>
      <w:r>
        <w:t xml:space="preserve">5. Arquitetura segura e zonas de desembarque</w:t>
      </w:r>
    </w:p>
    <w:p>
      <w:pPr>
        <w:pStyle w:val="FirstParagraph"/>
      </w:pPr>
      <w:r>
        <w:rPr>
          <w:iCs/>
          <w:i/>
        </w:rPr>
        <w:t xml:space="preserve">Zonas de terra fornecem bases seguras reutilizáveis antes das cargas de trabalho chegarem.</w:t>
      </w:r>
    </w:p>
    <w:p>
      <w:pPr>
        <w:pStyle w:val="BodyText"/>
      </w:pPr>
    </w:p>
    <w:p>
      <w:pPr>
        <w:pStyle w:val="BodyText"/>
      </w:pPr>
      <w:r>
        <w:t xml:space="preserve">Figura 2. Fundação da zona de aterragem</w:t>
      </w:r>
    </w:p>
    <w:bookmarkEnd w:id="36"/>
    <w:bookmarkStart w:id="37" w:name="princípios-de-arquitetura"/>
    <w:p>
      <w:pPr>
        <w:pStyle w:val="Heading1"/>
      </w:pPr>
      <w:r>
        <w:t xml:space="preserve"># 5.1 Princípios de arquitetura</w:t>
      </w:r>
    </w:p>
    <w:p>
      <w:pPr>
        <w:numPr>
          <w:ilvl w:val="0"/>
          <w:numId w:val="1010"/>
        </w:numPr>
      </w:pPr>
      <w:r>
        <w:t xml:space="preserve">Produção separada, não produção, segurança, registro, rede, serviços compartilhados e ambientes sandbox de acordo com o risco.</w:t>
      </w:r>
    </w:p>
    <w:p>
      <w:pPr>
        <w:numPr>
          <w:ilvl w:val="0"/>
          <w:numId w:val="1010"/>
        </w:numPr>
      </w:pPr>
      <w:r>
        <w:t xml:space="preserve">Centralizar federação de identidade, acesso de emergência, registro de auditoria, monitoramento de segurança, DNS, conectividade, política e imagens aprovadas, quando apropriado.</w:t>
      </w:r>
    </w:p>
    <w:p>
      <w:pPr>
        <w:numPr>
          <w:ilvl w:val="0"/>
          <w:numId w:val="1010"/>
        </w:numPr>
      </w:pPr>
      <w:r>
        <w:t xml:space="preserve">Utilizar políticas de negação/guarda-redes para configurações perigosas e controles preventivos para ações de alto risco.</w:t>
      </w:r>
    </w:p>
    <w:p>
      <w:pPr>
        <w:numPr>
          <w:ilvl w:val="0"/>
          <w:numId w:val="1010"/>
        </w:numPr>
      </w:pPr>
      <w:r>
        <w:t xml:space="preserve">Domínios de falha de concepção, regiões/zonas, quotas, capacidade, limites de serviço e recuperação de requisitos BIA.</w:t>
      </w:r>
    </w:p>
    <w:p>
      <w:pPr>
        <w:numPr>
          <w:ilvl w:val="0"/>
          <w:numId w:val="1010"/>
        </w:numPr>
      </w:pPr>
      <w:r>
        <w:t xml:space="preserve">Documento limites de confiança, caminhos administrativos, fluxos de dados, serviços de provedor, terceiros, e responsabilidades cliente/fornecedor.</w:t>
      </w:r>
    </w:p>
    <w:p>
      <w:pPr>
        <w:numPr>
          <w:ilvl w:val="0"/>
          <w:numId w:val="1010"/>
        </w:numPr>
      </w:pPr>
      <w:r>
        <w:t xml:space="preserve">Implantar a configuração da zona de aterragem e da carga de trabalho através do código revisto controlado pela versão.</w:t>
      </w:r>
    </w:p>
    <w:p>
      <w:pPr>
        <w:numPr>
          <w:ilvl w:val="0"/>
          <w:numId w:val="1011"/>
        </w:numPr>
        <w:pStyle w:val="Compact"/>
      </w:pPr>
      <w:r>
        <w:t xml:space="preserve">Identidade e Acesso Privilegiado</w:t>
      </w:r>
    </w:p>
    <w:p>
      <w:pPr>
        <w:numPr>
          <w:ilvl w:val="0"/>
          <w:numId w:val="1012"/>
        </w:numPr>
        <w:pStyle w:val="Compact"/>
      </w:pPr>
      <w:r>
        <w:t xml:space="preserve">Planos de controle em nuvem fazem ativos críticos de identidade, tokens, papéis e principais de serviço.*</w:t>
      </w:r>
    </w:p>
    <w:p>
      <w:pPr>
        <w:pStyle w:val="FirstParagraph"/>
      </w:pPr>
    </w:p>
    <w:p>
      <w:pPr>
        <w:pStyle w:val="BodyText"/>
      </w:pPr>
      <w:r>
        <w:t xml:space="preserve">Figura 3. Ciclo de vida da identidade em nuvem</w:t>
      </w:r>
    </w:p>
    <w:p>
      <w:pPr>
        <w:pStyle w:val="BodyText"/>
      </w:pPr>
      <w:r>
        <w:t xml:space="preserve">6.1 Identidade humana</w:t>
      </w:r>
    </w:p>
    <w:p>
      <w:pPr>
        <w:numPr>
          <w:ilvl w:val="0"/>
          <w:numId w:val="1013"/>
        </w:numPr>
      </w:pPr>
      <w:r>
        <w:t xml:space="preserve">Federar a um provedor de identidade autoritário; evitar identidades locais não gerenciadas na nuvem, exceto em emergências controladas.</w:t>
      </w:r>
    </w:p>
    <w:p>
      <w:pPr>
        <w:numPr>
          <w:ilvl w:val="0"/>
          <w:numId w:val="1013"/>
        </w:numPr>
      </w:pPr>
      <w:r>
        <w:t xml:space="preserve">Requer MFA resistente ao phishing onde o risco justifique, especialmente administradores e ações sensíveis.</w:t>
      </w:r>
    </w:p>
    <w:p>
      <w:pPr>
        <w:numPr>
          <w:ilvl w:val="0"/>
          <w:numId w:val="1013"/>
        </w:numPr>
      </w:pPr>
      <w:r>
        <w:t xml:space="preserve">Use o acesso baseado em funções/atributos, privilégio de just-in-time, aprovação, sessões curtas e identidades administrativas separadas.</w:t>
      </w:r>
    </w:p>
    <w:p>
      <w:pPr>
        <w:numPr>
          <w:ilvl w:val="0"/>
          <w:numId w:val="1013"/>
        </w:numPr>
      </w:pPr>
      <w:r>
        <w:t xml:space="preserve">Controle convidado, contratante, suporte, vidro de ruptura, recuperação e acesso ao provedor.</w:t>
      </w:r>
    </w:p>
    <w:p>
      <w:pPr>
        <w:numPr>
          <w:ilvl w:val="0"/>
          <w:numId w:val="1013"/>
        </w:numPr>
      </w:pPr>
      <w:r>
        <w:t xml:space="preserve">Rever direitos, contas inactivas, combinações tóxicas, confiança cruzada e utilização efectiva.</w:t>
      </w:r>
    </w:p>
    <w:p>
      <w:pPr>
        <w:pStyle w:val="FirstParagraph"/>
      </w:pPr>
      <w:r>
        <w:t xml:space="preserve">6.2 Identidade da carga de trabalho</w:t>
      </w:r>
    </w:p>
    <w:p>
      <w:pPr>
        <w:numPr>
          <w:ilvl w:val="0"/>
          <w:numId w:val="1014"/>
        </w:numPr>
      </w:pPr>
      <w:r>
        <w:t xml:space="preserve">Prefere a identidade de carga de trabalho de curta duração e identidade gerenciada sobre chaves estáticas incorporadas.</w:t>
      </w:r>
    </w:p>
    <w:p>
      <w:pPr>
        <w:numPr>
          <w:ilvl w:val="0"/>
          <w:numId w:val="1014"/>
        </w:numPr>
      </w:pPr>
      <w:r>
        <w:t xml:space="preserve">Permissões de escopo para obter recursos/ações exatas e separar identidades de compilação, implantação, execução e suporte.</w:t>
      </w:r>
    </w:p>
    <w:p>
      <w:pPr>
        <w:numPr>
          <w:ilvl w:val="0"/>
          <w:numId w:val="1014"/>
        </w:numPr>
      </w:pPr>
      <w:r>
        <w:t xml:space="preserve">Donos de inventário, finalidade, credenciais, último uso, rotação, política de confiança e serviços dependentes.</w:t>
      </w:r>
    </w:p>
    <w:p>
      <w:pPr>
        <w:numPr>
          <w:ilvl w:val="0"/>
          <w:numId w:val="1014"/>
        </w:numPr>
      </w:pPr>
      <w:r>
        <w:t xml:space="preserve">Detectar novo privilégio, federação, criação chave, consentimento, personificação, e uso token incomum.</w:t>
      </w:r>
    </w:p>
    <w:bookmarkEnd w:id="37"/>
    <w:bookmarkStart w:id="39" w:name="segurança-de-rede-e-conectividade"/>
    <w:p>
      <w:pPr>
        <w:pStyle w:val="Heading1"/>
      </w:pPr>
      <w:r>
        <w:t xml:space="preserve">7. Segurança de Rede e Conectividade</w:t>
      </w:r>
    </w:p>
    <w:p>
      <w:pPr>
        <w:numPr>
          <w:ilvl w:val="0"/>
          <w:numId w:val="1015"/>
        </w:numPr>
        <w:pStyle w:val="Compact"/>
      </w:pPr>
      <w:r>
        <w:t xml:space="preserve">Redes de nuvem combinam construções de provedor, exposição à internet, conectividade privada e controles de camada de aplicação.*</w:t>
      </w:r>
    </w:p>
    <w:bookmarkStart w:id="38" w:name="controlos-de-rede"/>
    <w:p>
      <w:pPr>
        <w:pStyle w:val="Heading2"/>
      </w:pPr>
      <w:r>
        <w:t xml:space="preserve">7.1 Controlos de rede</w:t>
      </w:r>
    </w:p>
    <w:p>
      <w:pPr>
        <w:numPr>
          <w:ilvl w:val="0"/>
          <w:numId w:val="1016"/>
        </w:numPr>
      </w:pPr>
      <w:r>
        <w:t xml:space="preserve">Documentar redes virtuais, sub-redes, roteamento, gateways, peering, endpoints privados, balanceadores de carga, firewalls, proxies, DNS, endpoints de serviço e links no local.</w:t>
      </w:r>
    </w:p>
    <w:p>
      <w:pPr>
        <w:numPr>
          <w:ilvl w:val="0"/>
          <w:numId w:val="1016"/>
        </w:numPr>
      </w:pPr>
      <w:r>
        <w:t xml:space="preserve">Negar padrão onde prático; restringir interfaces de gestão e usar caminhos administrativos controlados.</w:t>
      </w:r>
    </w:p>
    <w:p>
      <w:pPr>
        <w:numPr>
          <w:ilvl w:val="0"/>
          <w:numId w:val="1016"/>
        </w:numPr>
      </w:pPr>
      <w:r>
        <w:t xml:space="preserve">Segmento por confiança, ambiente, aplicação, dados e raio de explosão; evitar roteamento transitivo acidental.</w:t>
      </w:r>
    </w:p>
    <w:p>
      <w:pPr>
        <w:numPr>
          <w:ilvl w:val="0"/>
          <w:numId w:val="1016"/>
        </w:numPr>
      </w:pPr>
      <w:r>
        <w:t xml:space="preserve">Use proteção consciente de aplicativos, controles DDoS, firewalls de aplicativos web, gateways API, restrições de saída e segurança DNS de acordo com o risco.</w:t>
      </w:r>
    </w:p>
    <w:p>
      <w:pPr>
        <w:numPr>
          <w:ilvl w:val="0"/>
          <w:numId w:val="1016"/>
        </w:numPr>
      </w:pPr>
      <w:r>
        <w:t xml:space="preserve">Criptografar tráfego, validar certificados, proteger conectividade privada e monitorar fluxo/DNS/proxy/registros de aplicação.</w:t>
      </w:r>
    </w:p>
    <w:p>
      <w:pPr>
        <w:numPr>
          <w:ilvl w:val="0"/>
          <w:numId w:val="1016"/>
        </w:numPr>
      </w:pPr>
      <w:r>
        <w:t xml:space="preserve">Encontrar continuamente IPs públicos, regras abertas, grupos de segurança permissivos, armazenamento/base de dados expostos e túneis de sombra.</w:t>
      </w:r>
    </w:p>
    <w:bookmarkEnd w:id="38"/>
    <w:bookmarkEnd w:id="39"/>
    <w:bookmarkStart w:id="41" w:name="segurança-de-dados-e-privacidade"/>
    <w:p>
      <w:pPr>
        <w:pStyle w:val="Heading1"/>
      </w:pPr>
      <w:r>
        <w:t xml:space="preserve">8. Segurança de Dados e Privacidade</w:t>
      </w:r>
    </w:p>
    <w:p>
      <w:pPr>
        <w:numPr>
          <w:ilvl w:val="0"/>
          <w:numId w:val="1017"/>
        </w:numPr>
        <w:pStyle w:val="Compact"/>
      </w:pPr>
      <w:r>
        <w:t xml:space="preserve">A segurança dos dados em nuvem começa com finalidade, localização, classificação e minimização.*</w:t>
      </w:r>
    </w:p>
    <w:p>
      <w:pPr>
        <w:pStyle w:val="FirstParagraph"/>
      </w:pPr>
    </w:p>
    <w:p>
      <w:pPr>
        <w:pStyle w:val="BodyText"/>
      </w:pPr>
      <w:r>
        <w:t xml:space="preserve">Figura 4. Ciclo de vida dos dados em nuvem</w:t>
      </w:r>
    </w:p>
    <w:p>
      <w:pPr>
        <w:pStyle w:val="BodyText"/>
      </w:pPr>
      <w:r>
        <w:t xml:space="preserve">8.1 Controlos de dados</w:t>
      </w:r>
    </w:p>
    <w:p>
      <w:pPr>
        <w:numPr>
          <w:ilvl w:val="0"/>
          <w:numId w:val="1018"/>
        </w:numPr>
      </w:pPr>
      <w:r>
        <w:t xml:space="preserve">Inventário dados estruturados/não estruturados, objetos, bancos de dados, instantâneos, análises, logs, caches, índices, lojas de IA, backups, exportações e réplicas.</w:t>
      </w:r>
    </w:p>
    <w:p>
      <w:pPr>
        <w:numPr>
          <w:ilvl w:val="0"/>
          <w:numId w:val="1018"/>
        </w:numPr>
      </w:pPr>
      <w:r>
        <w:t xml:space="preserve">Classificar por sensibilidade, regulação, contrato, valor comercial e efeito sobre as pessoas.</w:t>
      </w:r>
    </w:p>
    <w:p>
      <w:pPr>
        <w:numPr>
          <w:ilvl w:val="0"/>
          <w:numId w:val="1018"/>
        </w:numPr>
      </w:pPr>
      <w:r>
        <w:t xml:space="preserve">Minimizar coleta, campos, retenção, cópias, locais, acesso, compartilhamento e uso de treinamento.</w:t>
      </w:r>
    </w:p>
    <w:p>
      <w:pPr>
        <w:numPr>
          <w:ilvl w:val="0"/>
          <w:numId w:val="1018"/>
        </w:numPr>
      </w:pPr>
      <w:r>
        <w:t xml:space="preserve">Usar políticas de recursos, identidade, caminhos de rede, criptografia, mascaramento/tokenização, DLP e monitoramento.</w:t>
      </w:r>
    </w:p>
    <w:p>
      <w:pPr>
        <w:numPr>
          <w:ilvl w:val="0"/>
          <w:numId w:val="1018"/>
        </w:numPr>
      </w:pPr>
      <w:r>
        <w:t xml:space="preserve">Proteger metadados e backups; impedir o acesso do público e compartilhamento inter-atendimento/conta, a menos que aprovado.</w:t>
      </w:r>
    </w:p>
    <w:p>
      <w:pPr>
        <w:numPr>
          <w:ilvl w:val="0"/>
          <w:numId w:val="1018"/>
        </w:numPr>
      </w:pPr>
      <w:r>
        <w:t xml:space="preserve">Retenção de teste, retenção legal, exportação, correção, exclusão, expiração de backup, e exclusão provedor / subprocessador.</w:t>
      </w:r>
    </w:p>
    <w:bookmarkStart w:id="40" w:name="X3ef4f599c25c337fcdc25bfaad2208b608bd74f"/>
    <w:p>
      <w:pPr>
        <w:pStyle w:val="Heading2"/>
      </w:pPr>
      <w:r>
        <w:t xml:space="preserve">A residência de dados é mais do que um selector de regiões:** Considere armazenamento primário, réplicas, backups, logs, suporte, subprocessadores, telemetria, recuperação de desastres, administração e acesso legal ao governo.</w:t>
      </w:r>
    </w:p>
    <w:bookmarkEnd w:id="40"/>
    <w:bookmarkEnd w:id="41"/>
    <w:bookmarkStart w:id="43" w:name="X6ecd659bdca690ddcdca024694a75f74435950e"/>
    <w:p>
      <w:pPr>
        <w:pStyle w:val="Heading1"/>
      </w:pPr>
      <w:r>
        <w:t xml:space="preserve">9. Criptografia, Chaves, Certificados e Segredos</w:t>
      </w:r>
    </w:p>
    <w:p>
      <w:pPr>
        <w:numPr>
          <w:ilvl w:val="0"/>
          <w:numId w:val="1019"/>
        </w:numPr>
        <w:pStyle w:val="Compact"/>
      </w:pPr>
      <w:r>
        <w:t xml:space="preserve">A criptografia falha quando chaves, segredos, certificados, algoritmos e permissões são mal gerenciados.*</w:t>
      </w:r>
    </w:p>
    <w:bookmarkStart w:id="42" w:name="gestão-de-chaves"/>
    <w:p>
      <w:pPr>
        <w:pStyle w:val="Heading2"/>
      </w:pPr>
      <w:r>
        <w:t xml:space="preserve">9.1 Gestão de chaves</w:t>
      </w:r>
    </w:p>
    <w:p>
      <w:pPr>
        <w:numPr>
          <w:ilvl w:val="0"/>
          <w:numId w:val="1020"/>
        </w:numPr>
      </w:pPr>
      <w:r>
        <w:t xml:space="preserve">Define as escolhas de chave externa, gerenciadas pelo provedor, gerenciadas pelo cliente ou fornecidas pelo cliente por risco e obrigação.</w:t>
      </w:r>
    </w:p>
    <w:p>
      <w:pPr>
        <w:numPr>
          <w:ilvl w:val="0"/>
          <w:numId w:val="1020"/>
        </w:numPr>
      </w:pPr>
      <w:r>
        <w:t xml:space="preserve">Administração de chave separada, uso de chave, administração de nuvem, e auditoria onde prático.</w:t>
      </w:r>
    </w:p>
    <w:p>
      <w:pPr>
        <w:numPr>
          <w:ilvl w:val="0"/>
          <w:numId w:val="1020"/>
        </w:numPr>
      </w:pPr>
      <w:r>
        <w:t xml:space="preserve">Controle criação, importação, backup, rotação, versão, desativação, atraso de exclusão, recuperação, garantia e destruição.</w:t>
      </w:r>
    </w:p>
    <w:p>
      <w:pPr>
        <w:numPr>
          <w:ilvl w:val="0"/>
          <w:numId w:val="1020"/>
        </w:numPr>
      </w:pPr>
      <w:r>
        <w:t xml:space="preserve">Restrinja políticas-chave e subvenções cruzadas; monitorize todos os usos administrativos e criptográficos.</w:t>
      </w:r>
    </w:p>
    <w:p>
      <w:pPr>
        <w:numPr>
          <w:ilvl w:val="0"/>
          <w:numId w:val="1020"/>
        </w:numPr>
      </w:pPr>
      <w:r>
        <w:t xml:space="preserve">Plano perda, compromisso, falha na região, saída do provedor e restauração de backup criptografada.</w:t>
      </w:r>
    </w:p>
    <w:p>
      <w:pPr>
        <w:pStyle w:val="FirstParagraph"/>
      </w:pPr>
      <w:r>
        <w:t xml:space="preserve">9.2 Segredos e certificados</w:t>
      </w:r>
    </w:p>
    <w:p>
      <w:pPr>
        <w:numPr>
          <w:ilvl w:val="0"/>
          <w:numId w:val="1021"/>
        </w:numPr>
      </w:pPr>
      <w:r>
        <w:t xml:space="preserve">Use gerentes secretos aprovados; nunca coloque segredos em fontes, imagens, logs, tickets, chat, estado de IaC ou arquivos de usuário.</w:t>
      </w:r>
    </w:p>
    <w:p>
      <w:pPr>
        <w:numPr>
          <w:ilvl w:val="0"/>
          <w:numId w:val="1021"/>
        </w:numPr>
      </w:pPr>
      <w:r>
        <w:t xml:space="preserve">Prefere credenciais de curta duração e rotação automática; proprietário do inventário, finalidade, escopo, última utilização, expiração e dependências.</w:t>
      </w:r>
    </w:p>
    <w:p>
      <w:pPr>
        <w:numPr>
          <w:ilvl w:val="0"/>
          <w:numId w:val="1021"/>
        </w:numPr>
      </w:pPr>
      <w:r>
        <w:t xml:space="preserve">Automatizar emissão/renovação de certificados com confiança controlada, proteger chaves privadas, detectar validade e criação de certificados não autorizados.</w:t>
      </w:r>
    </w:p>
    <w:bookmarkEnd w:id="42"/>
    <w:bookmarkEnd w:id="43"/>
    <w:bookmarkStart w:id="46" w:name="registro-monitoramento-e-detecção"/>
    <w:p>
      <w:pPr>
        <w:pStyle w:val="Heading1"/>
      </w:pPr>
      <w:r>
        <w:t xml:space="preserve">10. Registro, Monitoramento e Detecção</w:t>
      </w:r>
    </w:p>
    <w:p>
      <w:pPr>
        <w:numPr>
          <w:ilvl w:val="0"/>
          <w:numId w:val="1022"/>
        </w:numPr>
        <w:pStyle w:val="Compact"/>
      </w:pPr>
      <w:r>
        <w:t xml:space="preserve">Evidências em nuvem são úteis quando os eventos de controle-plano, plano de dados, carga de trabalho, identidade e aplicação são ativados e revisados.*</w:t>
      </w:r>
    </w:p>
    <w:bookmarkStart w:id="44" w:name="desenho-de-registo"/>
    <w:p>
      <w:pPr>
        <w:pStyle w:val="Heading2"/>
      </w:pPr>
      <w:r>
        <w:t xml:space="preserve">10.1 Desenho de registo</w:t>
      </w:r>
    </w:p>
    <w:p>
      <w:pPr>
        <w:numPr>
          <w:ilvl w:val="0"/>
          <w:numId w:val="1023"/>
        </w:numPr>
      </w:pPr>
      <w:r>
        <w:t xml:space="preserve">Definir eventos necessários antes da implantação: administrativa, identidade, política, acesso a dados, rede, carga de trabalho, aplicação, banco de dados, chave, armazenamento, segurança, suporte e eventos de provedor.</w:t>
      </w:r>
    </w:p>
    <w:p>
      <w:pPr>
        <w:numPr>
          <w:ilvl w:val="0"/>
          <w:numId w:val="1023"/>
        </w:numPr>
      </w:pPr>
      <w:r>
        <w:t xml:space="preserve">Habilitar a cobertura de toda a organização e de toda a região; contabilizar novas contas/serviços e serviços que exigem configurações de dados-evento separadas.</w:t>
      </w:r>
    </w:p>
    <w:p>
      <w:pPr>
        <w:numPr>
          <w:ilvl w:val="0"/>
          <w:numId w:val="1023"/>
        </w:numPr>
      </w:pPr>
      <w:r>
        <w:t xml:space="preserve">Centralizar para uma conta de segurança protegida, restringir alteração/deleção, usar sincronização de tempo e controles de integridade, e reter por risco/obrigação.</w:t>
      </w:r>
    </w:p>
    <w:p>
      <w:pPr>
        <w:numPr>
          <w:ilvl w:val="0"/>
          <w:numId w:val="1023"/>
        </w:numPr>
      </w:pPr>
      <w:r>
        <w:t xml:space="preserve">Normalizar identidade, recurso, ação, resultado, fonte, localização, sessão, solicitação de ID, e tempo sem perder evidência bruta.</w:t>
      </w:r>
    </w:p>
    <w:p>
      <w:pPr>
        <w:numPr>
          <w:ilvl w:val="0"/>
          <w:numId w:val="1023"/>
        </w:numPr>
      </w:pPr>
      <w:r>
        <w:t xml:space="preserve">Monitorar desativação de registro, exclusões, mudança de retenção, novas ações privilegiadas, exposição pública, eventos chave/secretos e acesso a dados anômalos.</w:t>
      </w:r>
    </w:p>
    <w:bookmarkEnd w:id="44"/>
    <w:bookmarkStart w:id="45" w:name="limitações-de-evidência"/>
    <w:p>
      <w:pPr>
        <w:pStyle w:val="Heading2"/>
      </w:pPr>
      <w:r>
        <w:t xml:space="preserve">10.2 Limitações de evidência</w:t>
      </w:r>
    </w:p>
    <w:p>
      <w:pPr>
        <w:numPr>
          <w:ilvl w:val="0"/>
          <w:numId w:val="1024"/>
        </w:numPr>
      </w:pPr>
      <w:r>
        <w:t xml:space="preserve">Os registos dos fornecedores podem ser atrasados, amostrados, opcionais, extra-custos, específicos da região ou indisponíveis após uma retenção curta.</w:t>
      </w:r>
    </w:p>
    <w:p>
      <w:pPr>
        <w:numPr>
          <w:ilvl w:val="0"/>
          <w:numId w:val="1024"/>
        </w:numPr>
      </w:pPr>
      <w:r>
        <w:t xml:space="preserve">Criptografia limita a visibilidade do conteúdo da rede; aplicação e contexto de identidade tornam-se mais importantes.</w:t>
      </w:r>
    </w:p>
    <w:p>
      <w:pPr>
        <w:numPr>
          <w:ilvl w:val="0"/>
          <w:numId w:val="1024"/>
        </w:numPr>
      </w:pPr>
      <w:r>
        <w:t xml:space="preserve">Validar que alertas criam casos investigados e ações corretivas – não apenas painéis.</w:t>
      </w:r>
    </w:p>
    <w:bookmarkEnd w:id="45"/>
    <w:bookmarkEnd w:id="46"/>
    <w:bookmarkStart w:id="47" w:name="X9e5a9fcf1eba0ecfade1c7b33f850e5de170d16"/>
    <w:p>
      <w:pPr>
        <w:pStyle w:val="Heading1"/>
      </w:pPr>
      <w:r>
        <w:t xml:space="preserve">11. Gestão de Vulnerabilidade, Patch e Exposição</w:t>
      </w:r>
    </w:p>
    <w:p>
      <w:pPr>
        <w:pStyle w:val="FirstParagraph"/>
      </w:pPr>
      <w:r>
        <w:rPr>
          <w:iCs/>
          <w:i/>
        </w:rPr>
        <w:t xml:space="preserve">A exposição à nuvem muda continuamente através da configuração, código, imagens, dependências, identidades e serviços de provedores.</w:t>
      </w:r>
    </w:p>
    <w:p>
      <w:pPr>
        <w:pStyle w:val="BodyText"/>
      </w:pPr>
      <w:r>
        <w:t xml:space="preserve">11.1 Gestão contínua da exposição</w:t>
      </w:r>
    </w:p>
    <w:p>
      <w:pPr>
        <w:numPr>
          <w:ilvl w:val="0"/>
          <w:numId w:val="1025"/>
        </w:numPr>
      </w:pPr>
      <w:r>
        <w:t xml:space="preserve">Inventário recursos voltados para a internet, caminhos de ataque, identidades, software, imagens, pacotes, APIs, armazenamento, bancos de dados, funções e conexões de terceiros.</w:t>
      </w:r>
    </w:p>
    <w:p>
      <w:pPr>
        <w:numPr>
          <w:ilvl w:val="0"/>
          <w:numId w:val="1025"/>
        </w:numPr>
      </w:pPr>
      <w:r>
        <w:t xml:space="preserve">Utilizar avisos de provedor, feeds de vulnerabilidade, regras de postura/configuração, varreduras autenticadas de carga de trabalho, varreduras de imagem/dependência, varreduras secretas e testes de penetração onde autorizado.</w:t>
      </w:r>
    </w:p>
    <w:p>
      <w:pPr>
        <w:numPr>
          <w:ilvl w:val="0"/>
          <w:numId w:val="1025"/>
        </w:numPr>
      </w:pPr>
      <w:r>
        <w:t xml:space="preserve">Priorizar a exploração, a acessibilidade à Internet, privilégio, dados sensíveis, criticidade comercial, controles compensadores e ameaça ativa – não apenas marcar.</w:t>
      </w:r>
    </w:p>
    <w:p>
      <w:pPr>
        <w:numPr>
          <w:ilvl w:val="0"/>
          <w:numId w:val="1025"/>
        </w:numPr>
      </w:pPr>
      <w:r>
        <w:t xml:space="preserve">Patch ou mitigar infra-estrutura, SO, tempo de execução, aplicação, container, função, dependência, aparelho e ações do cliente gerenciado.</w:t>
      </w:r>
    </w:p>
    <w:p>
      <w:pPr>
        <w:numPr>
          <w:ilvl w:val="0"/>
          <w:numId w:val="1025"/>
        </w:numPr>
      </w:pPr>
      <w:r>
        <w:t xml:space="preserve">Rastreie falhas responsáveis pelo provedor e avisos de serviço; verifique a configuração do cliente e as opções de versão.</w:t>
      </w:r>
    </w:p>
    <w:p>
      <w:pPr>
        <w:numPr>
          <w:ilvl w:val="0"/>
          <w:numId w:val="1025"/>
        </w:numPr>
      </w:pPr>
      <w:r>
        <w:t xml:space="preserve">Corrigir retestes e medir cobertura populacional, tempo, exceções e recorrência.</w:t>
      </w:r>
    </w:p>
    <w:bookmarkEnd w:id="47"/>
    <w:bookmarkStart w:id="49" w:name="Xcedd511067af99aa465523f4e6602e07478d7e8"/>
    <w:p>
      <w:pPr>
        <w:pStyle w:val="Heading1"/>
      </w:pPr>
      <w:r>
        <w:t xml:space="preserve">12. Calcular, Armazenamento, Banco de Dados e Segurança de Endpoint</w:t>
      </w:r>
    </w:p>
    <w:p>
      <w:pPr>
        <w:pStyle w:val="FirstParagraph"/>
      </w:pPr>
      <w:r>
        <w:rPr>
          <w:iCs/>
          <w:i/>
        </w:rPr>
        <w:t xml:space="preserve">Cada serviço gerenciado remove algum trabalho operacional, mas cria responsabilidades de configuração e integração.</w:t>
      </w:r>
    </w:p>
    <w:p>
      <w:pPr>
        <w:numPr>
          <w:ilvl w:val="0"/>
          <w:numId w:val="1026"/>
        </w:numPr>
        <w:pStyle w:val="Heading2"/>
      </w:pPr>
      <w:bookmarkStart w:id="48" w:name="resource-foco-de-segurança-evidência"/>
      <w:r>
        <w:t xml:space="preserve">Resource** ** Foco de segurança** ** Evidência**</w:t>
      </w:r>
      <w:bookmarkEnd w:id="48"/>
    </w:p>
    <w:p>
      <w:pPr>
        <w:numPr>
          <w:ilvl w:val="0"/>
          <w:numId w:val="1000"/>
        </w:numPr>
        <w:pStyle w:val="Compact"/>
      </w:pPr>
      <w:r>
        <w:t xml:space="preserve">□ Máquinas virtuais □ Imagens, patching, endurecimento, EDR, discos, metadados, caminho de administração</w:t>
      </w:r>
      <w:r>
        <w:t xml:space="preserve"> </w:t>
      </w:r>
      <w:r>
        <w:t xml:space="preserve">□ Armazenamento de objetos □ Acesso público, políticas, criptografia, versão, retenção, registro de políticas eficazes, logs de acesso, ciclo de vida, configurações de bloco público</w:t>
      </w:r>
      <w:r>
        <w:t xml:space="preserve"> </w:t>
      </w:r>
      <w:r>
        <w:t xml:space="preserve">□ Banco de dados gerenciado; Rede, identidade, administrador, criptografia, backups, auditoria, versão; config export, usuários/roles, logs, teste de restauração, manutenção;</w:t>
      </w:r>
      <w:r>
        <w:t xml:space="preserve"> </w:t>
      </w:r>
      <w:r>
        <w:t xml:space="preserve">□ Armazenamento em bloco/arquivo □ Anexamento, criptografia, instantâneos, compartilhamento, backup, exclusão de inventário, políticas, instantâneos, registros de restauração/deleção</w:t>
      </w:r>
    </w:p>
    <w:p>
      <w:pPr>
        <w:numPr>
          <w:ilvl w:val="0"/>
          <w:numId w:val="1026"/>
        </w:numPr>
        <w:pStyle w:val="Compact"/>
      </w:pPr>
      <w:r>
        <w:t xml:space="preserve">Gerenciado desktop/endpoint * Identidade, postura do dispositivo, aplicativos, dados, sessões, registro * inscrição, política, acesso, eventos, testes de limpeza/terminação *</w:t>
      </w:r>
      <w:r>
        <w:t xml:space="preserve"> </w:t>
      </w:r>
      <w:r>
        <w:t xml:space="preserve">□ Marketplace image/service • Publisher, procedência, permissões, atualizações, dados, contrato • aprovação, versão, SBOM/conselheiro, digitalização, evidência do fornecedor</w:t>
      </w:r>
    </w:p>
    <w:bookmarkEnd w:id="49"/>
    <w:bookmarkStart w:id="50" w:name="segurança-de-aplicações-e-devsecops"/>
    <w:p>
      <w:pPr>
        <w:pStyle w:val="Heading1"/>
      </w:pPr>
      <w:r>
        <w:t xml:space="preserve">13. Segurança de Aplicações e DevSecOps</w:t>
      </w:r>
    </w:p>
    <w:p>
      <w:pPr>
        <w:numPr>
          <w:ilvl w:val="0"/>
          <w:numId w:val="1027"/>
        </w:numPr>
        <w:pStyle w:val="Compact"/>
      </w:pPr>
      <w:r>
        <w:t xml:space="preserve">Aplicações em nuvem herdam risco de design, código, dependências, pipelines, identidades, APIs e serviços gerenciados.*</w:t>
      </w:r>
    </w:p>
    <w:p>
      <w:pPr>
        <w:pStyle w:val="FirstParagraph"/>
      </w:pPr>
    </w:p>
    <w:p>
      <w:pPr>
        <w:pStyle w:val="BodyText"/>
      </w:pPr>
      <w:r>
        <w:t xml:space="preserve">Figura 5. Fluxo de DevSecOps em nuvem</w:t>
      </w:r>
    </w:p>
    <w:bookmarkEnd w:id="50"/>
    <w:bookmarkStart w:id="51" w:name="entrega-segura"/>
    <w:p>
      <w:pPr>
        <w:pStyle w:val="Heading1"/>
      </w:pPr>
      <w:r>
        <w:t xml:space="preserve"># 13.1 Entrega segura</w:t>
      </w:r>
    </w:p>
    <w:p>
      <w:pPr>
        <w:numPr>
          <w:ilvl w:val="0"/>
          <w:numId w:val="1028"/>
        </w:numPr>
      </w:pPr>
      <w:r>
        <w:t xml:space="preserve">Ameaça limites de confiança modelo, dados, casos de abuso, identidade, isolamento do inquilino, dependências do provedor, resiliência e comportamento de falha.</w:t>
      </w:r>
    </w:p>
    <w:p>
      <w:pPr>
        <w:numPr>
          <w:ilvl w:val="0"/>
          <w:numId w:val="1028"/>
        </w:numPr>
      </w:pPr>
      <w:r>
        <w:t xml:space="preserve">Use revisão de código, dependência/SBOM, segredos, SAST, IaC, recipiente, API, DAST, e testes manuais adequados ao risco.</w:t>
      </w:r>
    </w:p>
    <w:p>
      <w:pPr>
        <w:numPr>
          <w:ilvl w:val="0"/>
          <w:numId w:val="1028"/>
        </w:numPr>
      </w:pPr>
      <w:r>
        <w:t xml:space="preserve">Proteja a fonte, ramos, commits, corredores, sistemas de construção, artefatos, registros, chaves de assinatura, implantações e aprovações de produção.</w:t>
      </w:r>
    </w:p>
    <w:p>
      <w:pPr>
        <w:numPr>
          <w:ilvl w:val="0"/>
          <w:numId w:val="1028"/>
        </w:numPr>
      </w:pPr>
      <w:r>
        <w:t xml:space="preserve">Use a identidade de pipeline de curta duração, separação de deveres, ambientes protegidos, procedência assinada, artefatos imutáveis e rollback.</w:t>
      </w:r>
    </w:p>
    <w:p>
      <w:pPr>
        <w:numPr>
          <w:ilvl w:val="0"/>
          <w:numId w:val="1028"/>
        </w:numPr>
      </w:pPr>
      <w:r>
        <w:t xml:space="preserve">Implantar observação, manipulação segura de erros, limites de taxa, controles de entrada/saída e ganchos incidentes.</w:t>
      </w:r>
    </w:p>
    <w:p>
      <w:pPr>
        <w:numPr>
          <w:ilvl w:val="0"/>
          <w:numId w:val="1028"/>
        </w:numPr>
      </w:pPr>
      <w:r>
        <w:t xml:space="preserve">Rastreie vulnerabilidades e exceções para remediação e reteste verificados.</w:t>
      </w:r>
    </w:p>
    <w:bookmarkEnd w:id="51"/>
    <w:bookmarkStart w:id="52" w:name="Xc30672bfacc80bf4302a2fb7aba713f95f70471"/>
    <w:p>
      <w:pPr>
        <w:pStyle w:val="Heading1"/>
      </w:pPr>
      <w:r>
        <w:t xml:space="preserve">14. Infraestrutura como Código e Política como Código</w:t>
      </w:r>
    </w:p>
    <w:p>
      <w:pPr>
        <w:numPr>
          <w:ilvl w:val="0"/>
          <w:numId w:val="1029"/>
        </w:numPr>
        <w:pStyle w:val="Compact"/>
      </w:pPr>
      <w:r>
        <w:t xml:space="preserve">Infraestrutura e política como código tornam as decisões na nuvem repetiveis, revetíveis, testáveis e escaláveis.*</w:t>
      </w:r>
    </w:p>
    <w:bookmarkEnd w:id="52"/>
    <w:bookmarkStart w:id="55" w:name="controlos-iac"/>
    <w:p>
      <w:pPr>
        <w:pStyle w:val="Heading1"/>
      </w:pPr>
      <w:r>
        <w:t xml:space="preserve"># 14.1 Controlos IaC</w:t>
      </w:r>
    </w:p>
    <w:p>
      <w:pPr>
        <w:numPr>
          <w:ilvl w:val="0"/>
          <w:numId w:val="1030"/>
        </w:numPr>
      </w:pPr>
      <w:r>
        <w:t xml:space="preserve">Utilizar módulos aprovados, versões/fornecedores fixos, registos de confiança, propriedade de código, revisão por pares, protecção de sucursais e libertações assinadas sempre que necessário.</w:t>
      </w:r>
    </w:p>
    <w:p>
      <w:pPr>
        <w:numPr>
          <w:ilvl w:val="0"/>
          <w:numId w:val="1030"/>
        </w:numPr>
      </w:pPr>
      <w:r>
        <w:t xml:space="preserve">Analisar código e plano para configuração inseguro, segredos, dependências de risco, exposição pública, privilégio, criptografia, registro e resiliência.</w:t>
      </w:r>
    </w:p>
    <w:p>
      <w:pPr>
        <w:numPr>
          <w:ilvl w:val="0"/>
          <w:numId w:val="1030"/>
        </w:numPr>
      </w:pPr>
      <w:r>
        <w:t xml:space="preserve">Proteja arquivos de estado, saída de plano, credenciais, infra-estruturas, fechaduras, informações de deriva, e registros de CI.</w:t>
      </w:r>
    </w:p>
    <w:p>
      <w:pPr>
        <w:numPr>
          <w:ilvl w:val="0"/>
          <w:numId w:val="1030"/>
        </w:numPr>
      </w:pPr>
      <w:r>
        <w:t xml:space="preserve">Requer revisão do plano e aprovação antes da produção aplicar-se; restringir alterações diretas do console e detectar deriva.</w:t>
      </w:r>
    </w:p>
    <w:p>
      <w:pPr>
        <w:numPr>
          <w:ilvl w:val="0"/>
          <w:numId w:val="1030"/>
        </w:numPr>
      </w:pPr>
      <w:r>
        <w:t xml:space="preserve">Teste de retrocesso, proteção de exclusão, importação, migração e comportamento de falha.</w:t>
      </w:r>
    </w:p>
    <w:bookmarkStart w:id="53" w:name="política-como-código"/>
    <w:p>
      <w:pPr>
        <w:pStyle w:val="Heading2"/>
      </w:pPr>
      <w:r>
        <w:t xml:space="preserve">14.2 Política como código</w:t>
      </w:r>
    </w:p>
    <w:p>
      <w:pPr>
        <w:numPr>
          <w:ilvl w:val="0"/>
          <w:numId w:val="1031"/>
        </w:numPr>
      </w:pPr>
      <w:r>
        <w:t xml:space="preserve">Use guardas preventivos para estados proibidos e políticas detetives para condições que exigem investigação.</w:t>
      </w:r>
    </w:p>
    <w:p>
      <w:pPr>
        <w:numPr>
          <w:ilvl w:val="0"/>
          <w:numId w:val="1031"/>
        </w:numPr>
      </w:pPr>
      <w:r>
        <w:t xml:space="preserve">Teste permitido, negado, exceção, falta de dados, e casos de mudança de serviço.</w:t>
      </w:r>
    </w:p>
    <w:p>
      <w:pPr>
        <w:numPr>
          <w:ilvl w:val="0"/>
          <w:numId w:val="1031"/>
        </w:numPr>
      </w:pPr>
      <w:r>
        <w:t xml:space="preserve">Regra da versão, proprietário, raciocínio, escopo, severidade, data efetiva, mapeamento, exceção e rollback.</w:t>
      </w:r>
    </w:p>
    <w:p>
      <w:pPr>
        <w:numPr>
          <w:ilvl w:val="0"/>
          <w:numId w:val="1031"/>
        </w:numPr>
      </w:pPr>
      <w:r>
        <w:t xml:space="preserve">Nunca permitir ampla remediação automatizada sem corrida a seco, revisão de raios de explosão, aprovação, registro e recuperação.</w:t>
      </w:r>
    </w:p>
    <w:p>
      <w:pPr>
        <w:numPr>
          <w:ilvl w:val="0"/>
          <w:numId w:val="1032"/>
        </w:numPr>
        <w:pStyle w:val="Compact"/>
      </w:pPr>
      <w:r>
        <w:t xml:space="preserve">Containers e Kubernetes</w:t>
      </w:r>
    </w:p>
    <w:p>
      <w:pPr>
        <w:numPr>
          <w:ilvl w:val="0"/>
          <w:numId w:val="1033"/>
        </w:numPr>
        <w:pStyle w:val="Compact"/>
      </w:pPr>
      <w:r>
        <w:t xml:space="preserve">Kubernetes distribui responsabilidade através do plano de controle do provedor, configuração de cluster, nós, imagens, cargas de trabalho, rede e identidade.*</w:t>
      </w:r>
    </w:p>
    <w:p>
      <w:pPr>
        <w:pStyle w:val="FirstParagraph"/>
      </w:pPr>
    </w:p>
    <w:p>
      <w:pPr>
        <w:pStyle w:val="BodyText"/>
      </w:pPr>
      <w:r>
        <w:t xml:space="preserve">Figura 6. Camadas de segurança Kubernetes</w:t>
      </w:r>
    </w:p>
    <w:bookmarkEnd w:id="53"/>
    <w:bookmarkStart w:id="54" w:name="controles-de-clusters"/>
    <w:p>
      <w:pPr>
        <w:pStyle w:val="Heading2"/>
      </w:pPr>
      <w:r>
        <w:t xml:space="preserve">15.1 Controles de clusters</w:t>
      </w:r>
    </w:p>
    <w:p>
      <w:pPr>
        <w:numPr>
          <w:ilvl w:val="0"/>
          <w:numId w:val="1034"/>
        </w:numPr>
      </w:pPr>
      <w:r>
        <w:t xml:space="preserve">Inventário clusters, versões, proprietários, cargas de trabalho, namespaces, nós, registros, identidades, dados, entrada e responsabilidade do provedor.</w:t>
      </w:r>
    </w:p>
    <w:p>
      <w:pPr>
        <w:numPr>
          <w:ilvl w:val="0"/>
          <w:numId w:val="1034"/>
        </w:numPr>
      </w:pPr>
      <w:r>
        <w:t xml:space="preserve">Seguro API acesso, federação, RBAC, contas de serviço, identidade de carga de trabalho, admissão, registros de auditoria e acesso de emergência.</w:t>
      </w:r>
    </w:p>
    <w:p>
      <w:pPr>
        <w:numPr>
          <w:ilvl w:val="0"/>
          <w:numId w:val="1034"/>
        </w:numPr>
      </w:pPr>
      <w:r>
        <w:t xml:space="preserve">Use imagens assinadas mínimas confiáveis, verificações de vulnerabilidade/SBOM, execução não-root, sistemas de arquivos somente de leitura, recursos abandonados, limites de recursos e gerentes secretos.</w:t>
      </w:r>
    </w:p>
    <w:p>
      <w:pPr>
        <w:numPr>
          <w:ilvl w:val="0"/>
          <w:numId w:val="1034"/>
        </w:numPr>
      </w:pPr>
      <w:r>
        <w:t xml:space="preserve">Aplicar namespace e segmentação de rede, controle de saída, criptografia, proteção de armazenamento, backups, aplicação de políticas e detecção de tempo de execução.</w:t>
      </w:r>
    </w:p>
    <w:p>
      <w:pPr>
        <w:numPr>
          <w:ilvl w:val="0"/>
          <w:numId w:val="1034"/>
        </w:numPr>
      </w:pPr>
      <w:r>
        <w:t xml:space="preserve">Patch suporta versões de cluster / nó e atualizações de teste, auto-escalamento, recuperação e compatibilidade política.</w:t>
      </w:r>
    </w:p>
    <w:bookmarkEnd w:id="54"/>
    <w:bookmarkEnd w:id="55"/>
    <w:bookmarkStart w:id="56" w:name="X701a752dc2a8567fe58500ab67b777234d8972b"/>
    <w:p>
      <w:pPr>
        <w:pStyle w:val="Heading1"/>
      </w:pPr>
      <w:r>
        <w:t xml:space="preserve">16. Serviços sem servidor, APIs e event-driven</w:t>
      </w:r>
    </w:p>
    <w:p>
      <w:pPr>
        <w:numPr>
          <w:ilvl w:val="0"/>
          <w:numId w:val="1035"/>
        </w:numPr>
        <w:pStyle w:val="Compact"/>
      </w:pPr>
      <w:r>
        <w:t xml:space="preserve">Sistemas sem servidor e orientados para eventos reduzem o gerenciamento do host, mas aumentam as preocupações de identidade, evento, dependência e observação.*</w:t>
      </w:r>
    </w:p>
    <w:bookmarkEnd w:id="56"/>
    <w:bookmarkStart w:id="58" w:name="controles-sem-servidor"/>
    <w:p>
      <w:pPr>
        <w:pStyle w:val="Heading1"/>
      </w:pPr>
      <w:r>
        <w:t xml:space="preserve"># 16.1 Controles sem servidor</w:t>
      </w:r>
    </w:p>
    <w:p>
      <w:pPr>
        <w:numPr>
          <w:ilvl w:val="0"/>
          <w:numId w:val="1036"/>
        </w:numPr>
      </w:pPr>
      <w:r>
        <w:t xml:space="preserve">Função de inventário, proprietário, tempo de execução, fonte, pacote de implantação, dependências, gatilhos, destinos, papel, segredos, rede, dados e retenção.</w:t>
      </w:r>
    </w:p>
    <w:p>
      <w:pPr>
        <w:numPr>
          <w:ilvl w:val="0"/>
          <w:numId w:val="1036"/>
        </w:numPr>
      </w:pPr>
      <w:r>
        <w:t xml:space="preserve">Use um papel de execução menos privilegiado por finalidade; evite abusos confusos e de contas cruzadas.</w:t>
      </w:r>
    </w:p>
    <w:p>
      <w:pPr>
        <w:numPr>
          <w:ilvl w:val="0"/>
          <w:numId w:val="1036"/>
        </w:numPr>
      </w:pPr>
      <w:r>
        <w:t xml:space="preserve">Validar e autenticar eventos, restringir recursão/concurrância, impor prazos/limites, e lidar com mensagens venenosas e novamente com segurança.</w:t>
      </w:r>
    </w:p>
    <w:p>
      <w:pPr>
        <w:numPr>
          <w:ilvl w:val="0"/>
          <w:numId w:val="1036"/>
        </w:numPr>
      </w:pPr>
      <w:r>
        <w:t xml:space="preserve">Digitalize código/dependências/IaC, pino de execução e camadas, proteja a implantação e remova funções/versões não utilizadas.</w:t>
      </w:r>
    </w:p>
    <w:p>
      <w:pPr>
        <w:numPr>
          <w:ilvl w:val="0"/>
          <w:numId w:val="1036"/>
        </w:numPr>
      </w:pPr>
      <w:r>
        <w:t xml:space="preserve">Log invocation, identidade, metadados de eventos, erro, destino e mudanças administrativas, minimizando conteúdo sensível.</w:t>
      </w:r>
    </w:p>
    <w:bookmarkStart w:id="57" w:name="segurança-api"/>
    <w:p>
      <w:pPr>
        <w:pStyle w:val="Heading2"/>
      </w:pPr>
      <w:r>
        <w:t xml:space="preserve">16.2 Segurança API</w:t>
      </w:r>
    </w:p>
    <w:p>
      <w:pPr>
        <w:numPr>
          <w:ilvl w:val="0"/>
          <w:numId w:val="1037"/>
        </w:numPr>
      </w:pPr>
      <w:r>
        <w:t xml:space="preserve">Inventário de cada API/versão/ambiente e proprietário; use gateways, autenticação, autorização, validação de esquema, quotas, limites de taxa, TLS, erros seguros e registro.</w:t>
      </w:r>
    </w:p>
    <w:p>
      <w:pPr>
        <w:numPr>
          <w:ilvl w:val="0"/>
          <w:numId w:val="1037"/>
        </w:numPr>
      </w:pPr>
      <w:r>
        <w:t xml:space="preserve">Autorização de teste objeto/função, validação de token, atribuição de massa, injeção, SSRF, lógica de negócios, inventário e integrações de terceiros.</w:t>
      </w:r>
    </w:p>
    <w:p>
      <w:pPr>
        <w:numPr>
          <w:ilvl w:val="0"/>
          <w:numId w:val="1037"/>
        </w:numPr>
      </w:pPr>
      <w:r>
        <w:t xml:space="preserve">Proteja chaves API e webhooks, gire segredos, assine eventos e valide resistência replay.</w:t>
      </w:r>
    </w:p>
    <w:bookmarkEnd w:id="57"/>
    <w:bookmarkEnd w:id="58"/>
    <w:bookmarkStart w:id="59" w:name="saas-segurança-e-aplicações-de-negócios"/>
    <w:p>
      <w:pPr>
        <w:pStyle w:val="Heading1"/>
      </w:pPr>
      <w:r>
        <w:t xml:space="preserve">17. SaaS Segurança e Aplicações de Negócios</w:t>
      </w:r>
    </w:p>
    <w:p>
      <w:pPr>
        <w:numPr>
          <w:ilvl w:val="0"/>
          <w:numId w:val="1038"/>
        </w:numPr>
        <w:pStyle w:val="Compact"/>
      </w:pPr>
      <w:r>
        <w:t xml:space="preserve">Segurança SaaS depende fortemente da configuração do inquilino, identidade, uso de dados, integrações, endpoints e evidência do provedor.*</w:t>
      </w:r>
    </w:p>
    <w:bookmarkEnd w:id="59"/>
    <w:bookmarkStart w:id="60" w:name="revisão-saas"/>
    <w:p>
      <w:pPr>
        <w:pStyle w:val="Heading1"/>
      </w:pPr>
      <w:r>
        <w:t xml:space="preserve"># 17.1 Revisão SaaS</w:t>
      </w:r>
    </w:p>
    <w:p>
      <w:pPr>
        <w:numPr>
          <w:ilvl w:val="0"/>
          <w:numId w:val="1039"/>
        </w:numPr>
      </w:pPr>
      <w:r>
        <w:t xml:space="preserve">Proprietário, finalidade, usuários, dados, locais, subprocessadores, uso de IA/treinamento, integrações, criticidade, recuperação, contrato, renovação e saída.</w:t>
      </w:r>
    </w:p>
    <w:p>
      <w:pPr>
        <w:numPr>
          <w:ilvl w:val="0"/>
          <w:numId w:val="1039"/>
        </w:numPr>
      </w:pPr>
      <w:r>
        <w:t xml:space="preserve">SSO/MFA, funções, administradores, convidados, acesso ao suporte, sessões, compartilhamento, colaboração externa, aplicativos OAuth, tokens API e avaliações de acesso.</w:t>
      </w:r>
    </w:p>
    <w:p>
      <w:pPr>
        <w:numPr>
          <w:ilvl w:val="0"/>
          <w:numId w:val="1039"/>
        </w:numPr>
      </w:pPr>
      <w:r>
        <w:t xml:space="preserve">Retenção, exclusão, exportação, retenção legal, criptografia, chaves do cliente, quando disponíveis, DLP, etiquetas, registros de auditoria, alertas e e-descoberta.</w:t>
      </w:r>
    </w:p>
    <w:p>
      <w:pPr>
        <w:numPr>
          <w:ilvl w:val="0"/>
          <w:numId w:val="1039"/>
        </w:numPr>
      </w:pPr>
      <w:r>
        <w:t xml:space="preserve">Provedor SOC/ISO/CSA âmbito de garantia, incidentes, práticas de vulnerabilidade, continuidade, disponibilidade, subprocessadores e aviso de mudança.</w:t>
      </w:r>
    </w:p>
    <w:p>
      <w:pPr>
        <w:numPr>
          <w:ilvl w:val="0"/>
          <w:numId w:val="1039"/>
        </w:numPr>
      </w:pPr>
      <w:r>
        <w:t xml:space="preserve">Configuração basal, verificações contínuas de deriva, consentimento de aplicação arriscado, compartilhamento de dados, usuários inativos e reconciliação licença/conta.</w:t>
      </w:r>
    </w:p>
    <w:p>
      <w:pPr>
        <w:pStyle w:val="FirstParagraph"/>
      </w:pPr>
      <w:r>
        <w:t xml:space="preserve">Ponto cego do SaaS:** A aprovação dos contratos não é uma operação segura. Verifique as configurações do inquilino, aplicativos, papéis, compartilhamento, retenção e mudanças de provedor durante todo o relacionamento.</w:t>
      </w:r>
      <w:r>
        <w:t xml:space="preserve"> </w:t>
      </w:r>
      <w:r>
        <w:t xml:space="preserve">(———————————————————————————————————————-</w:t>
      </w:r>
    </w:p>
    <w:bookmarkEnd w:id="60"/>
    <w:bookmarkStart w:id="61" w:name="X5d807a2772b5bda95d30d54b3175ae6801f62ae"/>
    <w:p>
      <w:pPr>
        <w:pStyle w:val="Heading1"/>
      </w:pPr>
      <w:r>
        <w:t xml:space="preserve">18. Multi-Cloud, nuvem híbrida e portabilidade</w:t>
      </w:r>
    </w:p>
    <w:p>
      <w:pPr>
        <w:pStyle w:val="FirstParagraph"/>
      </w:pPr>
      <w:r>
        <w:rPr>
          <w:iCs/>
          <w:i/>
        </w:rPr>
        <w:t xml:space="preserve">Projetos multinuvem e híbridos podem reduzir ou aumentar o risco dependendo da capacidade operacional real.</w:t>
      </w:r>
    </w:p>
    <w:bookmarkEnd w:id="61"/>
    <w:bookmarkStart w:id="62" w:name="desafios-comuns"/>
    <w:p>
      <w:pPr>
        <w:pStyle w:val="Heading1"/>
      </w:pPr>
      <w:r>
        <w:t xml:space="preserve"># 18.1 Desafios comuns</w:t>
      </w:r>
    </w:p>
    <w:p>
      <w:pPr>
        <w:numPr>
          <w:ilvl w:val="0"/>
          <w:numId w:val="1040"/>
        </w:numPr>
      </w:pPr>
      <w:r>
        <w:t xml:space="preserve">Identidade, política, recursos, rede, criptografia, registro, marcação, severidade, região e modelos de responsabilidade diferentes.</w:t>
      </w:r>
    </w:p>
    <w:p>
      <w:pPr>
        <w:numPr>
          <w:ilvl w:val="0"/>
          <w:numId w:val="1040"/>
        </w:numPr>
      </w:pPr>
      <w:r>
        <w:t xml:space="preserve">Inventários inconsistentes e ferramentas de segurança duplicadas que criam lacunas e sobrecarga de alerta.</w:t>
      </w:r>
    </w:p>
    <w:p>
      <w:pPr>
        <w:numPr>
          <w:ilvl w:val="0"/>
          <w:numId w:val="1040"/>
        </w:numPr>
      </w:pPr>
      <w:r>
        <w:t xml:space="preserve">Confiança cruzada, transferência de dados, saída, DNS, roteamento, certificados, segredos, tempo e coordenação de incidentes.</w:t>
      </w:r>
    </w:p>
    <w:p>
      <w:pPr>
        <w:numPr>
          <w:ilvl w:val="0"/>
          <w:numId w:val="1040"/>
        </w:numPr>
      </w:pPr>
      <w:r>
        <w:t xml:space="preserve">Fornecedores compartilhados e tecnologias que criam concentração oculta apesar de múltiplas nuvens.</w:t>
      </w:r>
    </w:p>
    <w:p>
      <w:pPr>
        <w:numPr>
          <w:ilvl w:val="0"/>
          <w:numId w:val="1040"/>
        </w:numPr>
      </w:pPr>
      <w:r>
        <w:t xml:space="preserve">Reivindicações de portabilidade que falham por causa de serviços proprietários, volume de dados, formatos, dependências, habilidades, tempo e custo.</w:t>
      </w:r>
    </w:p>
    <w:bookmarkEnd w:id="62"/>
    <w:bookmarkStart w:id="63" w:name="estratégia"/>
    <w:p>
      <w:pPr>
        <w:pStyle w:val="Heading1"/>
      </w:pPr>
      <w:r>
        <w:t xml:space="preserve"># 18.2 Estratégia</w:t>
      </w:r>
    </w:p>
    <w:p>
      <w:pPr>
        <w:numPr>
          <w:ilvl w:val="0"/>
          <w:numId w:val="1041"/>
        </w:numPr>
      </w:pPr>
      <w:r>
        <w:t xml:space="preserve">Definir um padrão de controlo mínimo neutro do fornecedor e mapeá-lo para implementação/evidência nativa do fornecedor.</w:t>
      </w:r>
    </w:p>
    <w:p>
      <w:pPr>
        <w:numPr>
          <w:ilvl w:val="0"/>
          <w:numId w:val="1041"/>
        </w:numPr>
      </w:pPr>
      <w:r>
        <w:t xml:space="preserve">Centralizar apenas o que pode ser operado de forma confiável; preservar a profundidade de segurança específica do provedor.</w:t>
      </w:r>
    </w:p>
    <w:p>
      <w:pPr>
        <w:numPr>
          <w:ilvl w:val="0"/>
          <w:numId w:val="1041"/>
        </w:numPr>
      </w:pPr>
      <w:r>
        <w:t xml:space="preserve">Teste falha na identidade, perda de conectividade, falha na região, falha no provedor, exportação de dados, reconstrução e saída.</w:t>
      </w:r>
    </w:p>
    <w:p>
      <w:pPr>
        <w:numPr>
          <w:ilvl w:val="0"/>
          <w:numId w:val="1041"/>
        </w:numPr>
      </w:pPr>
      <w:r>
        <w:t xml:space="preserve">Usar a diversidade quando reduz uma falha correlacionada credível e as equipes podem operá-la com segurança.</w:t>
      </w:r>
    </w:p>
    <w:bookmarkEnd w:id="63"/>
    <w:bookmarkStart w:id="66" w:name="Xc84999c64fd2adbb1ee1217358dd06c58e560f4"/>
    <w:p>
      <w:pPr>
        <w:pStyle w:val="Heading1"/>
      </w:pPr>
      <w:r>
        <w:t xml:space="preserve">19. Resiliência, Backup e Recuperação de Desastres</w:t>
      </w:r>
    </w:p>
    <w:p>
      <w:pPr>
        <w:numPr>
          <w:ilvl w:val="0"/>
          <w:numId w:val="1042"/>
        </w:numPr>
        <w:pStyle w:val="Compact"/>
      </w:pPr>
      <w:r>
        <w:t xml:space="preserve">A resiliência em nuvem requer metas de negócios, arquitetura, dados de recuperação protegidos e restauração de ponta a ponta testada.*</w:t>
      </w:r>
    </w:p>
    <w:p>
      <w:pPr>
        <w:pStyle w:val="FirstParagraph"/>
      </w:pPr>
    </w:p>
    <w:p>
      <w:pPr>
        <w:pStyle w:val="BodyText"/>
      </w:pPr>
      <w:r>
        <w:t xml:space="preserve">Figura 7. Resiliência e recuperação em nuvem</w:t>
      </w:r>
    </w:p>
    <w:bookmarkStart w:id="64" w:name="design-de-resiliência"/>
    <w:p>
      <w:pPr>
        <w:pStyle w:val="Heading2"/>
      </w:pPr>
      <w:r>
        <w:t xml:space="preserve">19.1 Design de resiliência</w:t>
      </w:r>
    </w:p>
    <w:p>
      <w:pPr>
        <w:numPr>
          <w:ilvl w:val="0"/>
          <w:numId w:val="1043"/>
        </w:numPr>
      </w:pPr>
      <w:r>
        <w:t xml:space="preserve">Realizar BIA; definir serviços críticos, saída mínima, MTPD/MAO, RTO, RPO, dependências, capacidade e critérios de aceitação.</w:t>
      </w:r>
    </w:p>
    <w:p>
      <w:pPr>
        <w:numPr>
          <w:ilvl w:val="0"/>
          <w:numId w:val="1043"/>
        </w:numPr>
      </w:pPr>
      <w:r>
        <w:t xml:space="preserve">Selecione zonas, regiões, contas, provedores, failover, filas, repetições, disjuntores, degradação graciosa, capacidade e soluções manuais.</w:t>
      </w:r>
    </w:p>
    <w:p>
      <w:pPr>
        <w:numPr>
          <w:ilvl w:val="0"/>
          <w:numId w:val="1043"/>
        </w:numPr>
      </w:pPr>
      <w:r>
        <w:t xml:space="preserve">Proteja backups/snapshots/configuration/code/keys com separação, imutabilidade ou controle offline, segregação de acesso, retenção e monitoramento.</w:t>
      </w:r>
    </w:p>
    <w:p>
      <w:pPr>
        <w:numPr>
          <w:ilvl w:val="0"/>
          <w:numId w:val="1043"/>
        </w:numPr>
      </w:pPr>
      <w:r>
        <w:t xml:space="preserve">Ordem de recuperação de documentos para identidade, rede, DNS, chaves, dados, plataforma, aplicação, integrações, monitoramento e usuários.</w:t>
      </w:r>
    </w:p>
    <w:p>
      <w:pPr>
        <w:numPr>
          <w:ilvl w:val="0"/>
          <w:numId w:val="1043"/>
        </w:numPr>
      </w:pPr>
      <w:r>
        <w:t xml:space="preserve">Exercite falhas realistas, corrupção, compromisso de identidade, ransomware, falha do provedor e cenários de dependência do fornecedor.</w:t>
      </w:r>
    </w:p>
    <w:p>
      <w:pPr>
        <w:numPr>
          <w:ilvl w:val="0"/>
          <w:numId w:val="1044"/>
        </w:numPr>
        <w:pStyle w:val="Compact"/>
      </w:pPr>
      <w:r>
        <w:t xml:space="preserve">Resposta de Incidente na Nuvem e Perícia</w:t>
      </w:r>
    </w:p>
    <w:p>
      <w:pPr>
        <w:pStyle w:val="FirstParagraph"/>
      </w:pPr>
      <w:r>
        <w:rPr>
          <w:iCs/>
          <w:i/>
        </w:rPr>
        <w:t xml:space="preserve">Resposta ao incidente em nuvem depende de evidências do provedor, identidade do plano de controle, automação segura e deveres compartilhados.</w:t>
      </w:r>
    </w:p>
    <w:p>
      <w:pPr>
        <w:pStyle w:val="BodyText"/>
      </w:pPr>
    </w:p>
    <w:p>
      <w:pPr>
        <w:pStyle w:val="BodyText"/>
      </w:pPr>
      <w:r>
        <w:t xml:space="preserve">Figura 8. Fluxo de trabalho incidente na nuvem</w:t>
      </w:r>
    </w:p>
    <w:bookmarkEnd w:id="64"/>
    <w:bookmarkStart w:id="65" w:name="preparar"/>
    <w:p>
      <w:pPr>
        <w:pStyle w:val="Heading2"/>
      </w:pPr>
      <w:r>
        <w:t xml:space="preserve">20.1 Preparar</w:t>
      </w:r>
    </w:p>
    <w:p>
      <w:pPr>
        <w:numPr>
          <w:ilvl w:val="0"/>
          <w:numId w:val="1045"/>
        </w:numPr>
      </w:pPr>
      <w:r>
        <w:t xml:space="preserve">Playbooks específicos da nuvem, inventário de inquilinos/contas, diagramas, identidade e recuperação chave, contatos de provedores, planos de suporte, contratos e acesso fora da banda.</w:t>
      </w:r>
    </w:p>
    <w:p>
      <w:pPr>
        <w:numPr>
          <w:ilvl w:val="0"/>
          <w:numId w:val="1045"/>
        </w:numPr>
      </w:pPr>
      <w:r>
        <w:t xml:space="preserve">Registros protegidos centrais com retenção suficiente, métodos de coleta de provedor/API, instantâneos, conta de evidências, administração limpa e papéis treinados.</w:t>
      </w:r>
    </w:p>
    <w:p>
      <w:pPr>
        <w:numPr>
          <w:ilvl w:val="0"/>
          <w:numId w:val="1045"/>
        </w:numPr>
      </w:pPr>
      <w:r>
        <w:t xml:space="preserve">Isolamento pré-aprovado, revogação de fichas, restrição de políticas, rotação de chaves, quarentena de rede, instantâneo de carga de trabalho e ações de bloqueio de contas.</w:t>
      </w:r>
    </w:p>
    <w:bookmarkEnd w:id="65"/>
    <w:bookmarkEnd w:id="66"/>
    <w:bookmarkStart w:id="67" w:name="responder"/>
    <w:p>
      <w:pPr>
        <w:pStyle w:val="Heading1"/>
      </w:pPr>
      <w:r>
        <w:t xml:space="preserve"># 20.2 Responder</w:t>
      </w:r>
    </w:p>
    <w:p>
      <w:pPr>
        <w:numPr>
          <w:ilvl w:val="0"/>
          <w:numId w:val="1046"/>
        </w:numPr>
      </w:pPr>
      <w:r>
        <w:t xml:space="preserve">Preservar identidade, auditoria, API, rede, dados, carga de trabalho, chave, armazenamento, aplicação, faturamento e evidência de suporte.</w:t>
      </w:r>
    </w:p>
    <w:p>
      <w:pPr>
        <w:numPr>
          <w:ilvl w:val="0"/>
          <w:numId w:val="1046"/>
        </w:numPr>
      </w:pPr>
      <w:r>
        <w:t xml:space="preserve">Alcance inquilino/conta/projeto, região, identidade, papel, token, chave, recurso, dados, tempo, automação, integração e fornecedor.</w:t>
      </w:r>
    </w:p>
    <w:p>
      <w:pPr>
        <w:numPr>
          <w:ilvl w:val="0"/>
          <w:numId w:val="1046"/>
        </w:numPr>
      </w:pPr>
      <w:r>
        <w:t xml:space="preserve">Administração segura e confiável; revogar sessões/tokens; remover funções/aplicações/regras não autorizadas; girar segredos em ordem de dependência.</w:t>
      </w:r>
    </w:p>
    <w:p>
      <w:pPr>
        <w:numPr>
          <w:ilvl w:val="0"/>
          <w:numId w:val="1046"/>
        </w:numPr>
      </w:pPr>
      <w:r>
        <w:t xml:space="preserve">Restaurar a partir de código/configuração/dados confiáveis, validar segurança e função de negócio, reconectar em fases e monitorar a recorrência.</w:t>
      </w:r>
    </w:p>
    <w:p>
      <w:pPr>
        <w:numPr>
          <w:ilvl w:val="0"/>
          <w:numId w:val="1046"/>
        </w:numPr>
      </w:pPr>
      <w:r>
        <w:t xml:space="preserve">Coordenar provedor, clientes, seguradoras, consultores, autoridades e subprocessadores sob obrigações aprovadas.</w:t>
      </w:r>
    </w:p>
    <w:bookmarkEnd w:id="67"/>
    <w:bookmarkStart w:id="68" w:name="X432aa9dff57a600ed83fb2e0a885c1b091283b6"/>
    <w:p>
      <w:pPr>
        <w:pStyle w:val="Heading1"/>
      </w:pPr>
      <w:r>
        <w:t xml:space="preserve">21. Privacidade, Legal, Contrato e Residência de Dados</w:t>
      </w:r>
    </w:p>
    <w:p>
      <w:pPr>
        <w:pStyle w:val="FirstParagraph"/>
      </w:pPr>
      <w:r>
        <w:rPr>
          <w:iCs/>
          <w:i/>
        </w:rPr>
        <w:t xml:space="preserve">A privacidade e a conformidade em nuvem seguem os princípios de processamento, responsabilidade, contrato, geografia e evidência.</w:t>
      </w:r>
    </w:p>
    <w:bookmarkEnd w:id="68"/>
    <w:bookmarkStart w:id="70" w:name="privacidade-e-revisão-legal"/>
    <w:p>
      <w:pPr>
        <w:pStyle w:val="Heading1"/>
      </w:pPr>
      <w:r>
        <w:t xml:space="preserve"># 21.1 Privacidade e revisão legal</w:t>
      </w:r>
    </w:p>
    <w:p>
      <w:pPr>
        <w:numPr>
          <w:ilvl w:val="0"/>
          <w:numId w:val="1047"/>
        </w:numPr>
      </w:pPr>
      <w:r>
        <w:t xml:space="preserve">Identificar o controlador/processador ou funções equivalentes, finalidade, autoridade/base jurídica, pessoas, dados, sensibilidade, direitos, retenção, localização, transferência e preocupações de acesso do governo.</w:t>
      </w:r>
    </w:p>
    <w:p>
      <w:pPr>
        <w:numPr>
          <w:ilvl w:val="0"/>
          <w:numId w:val="1047"/>
        </w:numPr>
      </w:pPr>
      <w:r>
        <w:t xml:space="preserve">Fornecedor de mapas e cada subprocessador relevante, região de serviço, suporte, telemetria, backup, uso de IA e caminho de eliminação.</w:t>
      </w:r>
    </w:p>
    <w:p>
      <w:pPr>
        <w:numPr>
          <w:ilvl w:val="0"/>
          <w:numId w:val="1047"/>
        </w:numPr>
      </w:pPr>
      <w:r>
        <w:t xml:space="preserve">Contrato de segurança, confidencialidade, limitação de finalidade, funções de subprocessador, assistência, aviso de incidente, evidência/auditoria, resiliência, retorno/deleção e mudança.</w:t>
      </w:r>
    </w:p>
    <w:p>
      <w:pPr>
        <w:numPr>
          <w:ilvl w:val="0"/>
          <w:numId w:val="1047"/>
        </w:numPr>
      </w:pPr>
      <w:r>
        <w:t xml:space="preserve">Teste de acesso, correção, exportação, exclusão, retenção, retenção legal, comportamento de backup, compartilhamento, consentimento e controles de inquilino.</w:t>
      </w:r>
    </w:p>
    <w:bookmarkStart w:id="69" w:name="section-2"/>
    <w:p>
      <w:pPr>
        <w:pStyle w:val="Heading2"/>
      </w:pPr>
      <w:r>
        <w:t xml:space="preserve">* ** ** ** ** ** ** ** ** ** ** ** **</w:t>
      </w:r>
    </w:p>
    <w:p>
      <w:pPr>
        <w:pStyle w:val="FirstParagraph"/>
      </w:pPr>
      <w:r>
        <w:t xml:space="preserve">SOC 2 sistema de provedores, critérios, período, testes, exceções, CUECs, organizações de subserviço</w:t>
      </w:r>
      <w:r>
        <w:t xml:space="preserve"> </w:t>
      </w:r>
      <w:r>
        <w:t xml:space="preserve">ISO/IEC 27001 ISMS escopo, uso na nuvem, fornecedores, acesso, operações, incidentes, continuidade .</w:t>
      </w:r>
      <w:r>
        <w:t xml:space="preserve"> </w:t>
      </w:r>
      <w:r>
        <w:t xml:space="preserve">□ PCI DSS v4.0.1 □ escopo CDE, responsabilidade do provedor de nuvem, segmentação, evidência, deveres incidentes □ Compliance do fornecedor não torna o cliente compatível □</w:t>
      </w:r>
      <w:r>
        <w:t xml:space="preserve"> </w:t>
      </w:r>
      <w:r>
        <w:t xml:space="preserve">HIPAA Associado empresarial, acordo, análise de risco, salvaguardas, contingências e incidentes</w:t>
      </w:r>
      <w:r>
        <w:t xml:space="preserve"> </w:t>
      </w:r>
      <w:r>
        <w:t xml:space="preserve">GDPR Termos do processador, segurança, transferências, direitos, violações, exclusão, subprocessadores .</w:t>
      </w:r>
      <w:r>
        <w:t xml:space="preserve"> </w:t>
      </w:r>
      <w:r>
        <w:t xml:space="preserve">NIST RMF/800-53 □ Alocação de controle, implementação, avaliação, autorização, monitoramento .</w:t>
      </w:r>
      <w:r>
        <w:t xml:space="preserve"> </w:t>
      </w:r>
      <w:r>
        <w:t xml:space="preserve">□ CSA CCM v4.1 □ Objetivos de controle específicos para a nuvem e garantia CAIQ</w:t>
      </w:r>
    </w:p>
    <w:bookmarkEnd w:id="69"/>
    <w:bookmarkEnd w:id="70"/>
    <w:bookmarkStart w:id="72" w:name="X0e9f8dcbf1ea25acf2befe7b381a6e391c99086"/>
    <w:p>
      <w:pPr>
        <w:pStyle w:val="Heading1"/>
      </w:pPr>
      <w:r>
        <w:t xml:space="preserve">22. CSA Cloud Controla os Domínios Matrix v4.1</w:t>
      </w:r>
    </w:p>
    <w:p>
      <w:pPr>
        <w:pStyle w:val="FirstParagraph"/>
      </w:pPr>
      <w:r>
        <w:rPr>
          <w:iCs/>
          <w:i/>
        </w:rPr>
        <w:t xml:space="preserve">CSA CCM v4.1 organiza 207 objetivos de controle de nuvem em 17 domínios.</w:t>
      </w:r>
    </w:p>
    <w:p>
      <w:pPr>
        <w:pStyle w:val="BodyText"/>
      </w:pPr>
      <w:r>
        <w:t xml:space="preserve">Código / domínio** Definição**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t xml:space="preserve"> </w:t>
      </w:r>
      <w:r>
        <w:t xml:space="preserve">□ A&amp;A — Auditoria e Garantia • Garantia independente e interna, planeamento de avaliação, provas, resultados e coordenação de auditoria. □</w:t>
      </w:r>
      <w:r>
        <w:t xml:space="preserve"> </w:t>
      </w:r>
      <w:r>
        <w:t xml:space="preserve">□ AIS — Segurança de Aplicação e Interface □ Design seguro de aplicativos, APIs, desenvolvimento, testes, implantação e proteção de interface. □</w:t>
      </w:r>
      <w:r>
        <w:t xml:space="preserve"> </w:t>
      </w:r>
      <w:r>
        <w:t xml:space="preserve">□ BCR — Gestão de Continuidade de Negócios e Resiliência Operacional • Continuidade, objetivos de recuperação, backups, exercícios, dependências e prestação de serviços resilientes. □</w:t>
      </w:r>
      <w:r>
        <w:t xml:space="preserve"> </w:t>
      </w:r>
      <w:r>
        <w:t xml:space="preserve">□ CCC — Controle de alterações e gerenciamento de configuração □ Configurações aprovadas, alterações seguras, inventários, testes, rollback e controle de deriva.</w:t>
      </w:r>
      <w:r>
        <w:t xml:space="preserve"> </w:t>
      </w:r>
      <w:r>
        <w:t xml:space="preserve">• CEK — Criptografia, Criptografia e Gestão de Chaves • Criptográfica política, chaves, certificados, segredos, algoritmos, rotação, custódia e destruição. □</w:t>
      </w:r>
      <w:r>
        <w:t xml:space="preserve"> </w:t>
      </w:r>
      <w:r>
        <w:t xml:space="preserve">DCS — Segurança do Datacenter □ Instalações físicas, controles ambientais, equipamentos, mídia, acesso, monitoramento e eliminação.</w:t>
      </w:r>
      <w:r>
        <w:t xml:space="preserve"> </w:t>
      </w:r>
      <w:r>
        <w:t xml:space="preserve">• DSP — Gestão do ciclo de vida de segurança e privacidade de dados • Inventário de dados, classificação, minimização, uso, compartilhamento, retenção, exclusão, privacidade e proteção. □</w:t>
      </w:r>
      <w:r>
        <w:t xml:space="preserve"> </w:t>
      </w:r>
      <w:r>
        <w:t xml:space="preserve">GRC — Governança, Risco e Compliance □ Política, responsabilização, gestão de riscos, obrigações legais, supervisão, relatórios e melhoria. □</w:t>
      </w:r>
      <w:r>
        <w:t xml:space="preserve"> </w:t>
      </w:r>
      <w:r>
        <w:t xml:space="preserve">O HRS — Recursos Humanos O rastreamento, acordos, conscientização, mudanças de papel, rescisão, sanções e responsabilidades da força de trabalho. □</w:t>
      </w:r>
      <w:r>
        <w:t xml:space="preserve"> </w:t>
      </w:r>
      <w:r>
        <w:t xml:space="preserve">O IAM — Gestão de Identidades e Acessos O ciclo de vida da identidade, autenticação, autorização, privilégio, federação, identidades de serviços e revisão de acesso.</w:t>
      </w:r>
      <w:r>
        <w:t xml:space="preserve"> </w:t>
      </w:r>
      <w:r>
        <w:t xml:space="preserve">□ IPY — Interoperabilidade e Portabilidade □ Padrões, interfaces, exportação de dados, migração, transparência de dependência e capacidade de saída. □</w:t>
      </w:r>
      <w:r>
        <w:t xml:space="preserve"> </w:t>
      </w:r>
      <w:r>
        <w:t xml:space="preserve">□ IVS — Infraestrutura e Virtualização Segurança □ Computação, redes, virtualização, containers, hosts, imagens, segmentação e isolamento de carga de trabalho. □</w:t>
      </w:r>
      <w:r>
        <w:t xml:space="preserve"> </w:t>
      </w:r>
      <w:r>
        <w:t xml:space="preserve">LOG - Logging &amp; Monitoring - Geração de eventos, coleta central, tempo, proteção, retenção, detecção, revisão e resposta de alerta. □</w:t>
      </w:r>
      <w:r>
        <w:t xml:space="preserve"> </w:t>
      </w:r>
      <w:r>
        <w:t xml:space="preserve">O SEF — Gestão de Incidentes de Segurança, E-Discovery &amp; Cloud Forensics Planos de Incidentes, relatórios, evidências, investigação, cooperação de provedores, recuperação e aprendizagem. □</w:t>
      </w:r>
      <w:r>
        <w:t xml:space="preserve"> </w:t>
      </w:r>
      <w:r>
        <w:t xml:space="preserve">□ STA — Gestão da Cadeia de Suprimentos, Transparência e Responsabilidade □ Risco, contratos, propriedade, proveniência, monitorização, incidentes e saída do fornecedor e subfornecedor.</w:t>
      </w:r>
      <w:r>
        <w:t xml:space="preserve"> </w:t>
      </w:r>
      <w:r>
        <w:t xml:space="preserve">□ TVM — Gestão de Ameaças e Vulnerabilidades</w:t>
      </w:r>
      <w:r>
        <w:t xml:space="preserve"> </w:t>
      </w:r>
      <w:r>
        <w:t xml:space="preserve">UEM — Gestão Universal de Endpoints Gestão e proteção de endpoints que acessam, administram ou processam serviços e dados em nuvem. □</w:t>
      </w:r>
    </w:p>
    <w:bookmarkStart w:id="71" w:name="como-usar-ccm-e-caiq"/>
    <w:p>
      <w:pPr>
        <w:pStyle w:val="Heading2"/>
      </w:pPr>
      <w:r>
        <w:t xml:space="preserve">22.1 Como usar CCM e CAIQ</w:t>
      </w:r>
    </w:p>
    <w:p>
      <w:pPr>
        <w:numPr>
          <w:ilvl w:val="0"/>
          <w:numId w:val="1048"/>
        </w:numPr>
      </w:pPr>
      <w:r>
        <w:t xml:space="preserve">Selecione a fonte exata CCM v4.1 e registro de lançamento/data.</w:t>
      </w:r>
    </w:p>
    <w:p>
      <w:pPr>
        <w:numPr>
          <w:ilvl w:val="0"/>
          <w:numId w:val="1048"/>
        </w:numPr>
      </w:pPr>
      <w:r>
        <w:t xml:space="preserve">Determinar provedor, cliente ou aplicabilidade compartilhada para cada objetivo de controle relevante.</w:t>
      </w:r>
    </w:p>
    <w:p>
      <w:pPr>
        <w:numPr>
          <w:ilvl w:val="0"/>
          <w:numId w:val="1048"/>
        </w:numPr>
      </w:pPr>
      <w:r>
        <w:t xml:space="preserve">Utilizar as respostas do fornecedor CAIQ como asserções que exigem validação de provas baseadas em risco.</w:t>
      </w:r>
    </w:p>
    <w:p>
      <w:pPr>
        <w:numPr>
          <w:ilvl w:val="0"/>
          <w:numId w:val="1048"/>
        </w:numPr>
      </w:pPr>
      <w:r>
        <w:t xml:space="preserve">Mapa controles para arquitetura, proprietário, implementação, evidência, teste, descoberta e remediação.</w:t>
      </w:r>
    </w:p>
    <w:p>
      <w:pPr>
        <w:numPr>
          <w:ilvl w:val="0"/>
          <w:numId w:val="1048"/>
        </w:numPr>
      </w:pPr>
      <w:r>
        <w:t xml:space="preserve">Utilizar Orientações de Implementação e Auditoria onde licenciado/disponível, ao mesmo tempo que se adapta ao serviço e risco.</w:t>
      </w:r>
    </w:p>
    <w:p>
      <w:pPr>
        <w:numPr>
          <w:ilvl w:val="0"/>
          <w:numId w:val="1048"/>
        </w:numPr>
      </w:pPr>
      <w:r>
        <w:t xml:space="preserve">Não reivindicar nível CSA STAR ou certificação, a menos que a entrada de registo e o âmbito exactos o apoiem.</w:t>
      </w:r>
    </w:p>
    <w:bookmarkEnd w:id="71"/>
    <w:bookmarkEnd w:id="72"/>
    <w:bookmarkStart w:id="74" w:name="Xd5d70dc6986673f471ee58e53552132cfeb43b9"/>
    <w:p>
      <w:pPr>
        <w:pStyle w:val="Heading1"/>
      </w:pPr>
      <w:r>
        <w:t xml:space="preserve">23. Garantia de Nuvem e Evidência do Provedor</w:t>
      </w:r>
    </w:p>
    <w:p>
      <w:pPr>
        <w:numPr>
          <w:ilvl w:val="0"/>
          <w:numId w:val="1049"/>
        </w:numPr>
      </w:pPr>
      <w:r>
        <w:t xml:space="preserve">A garantia do fornecedor reduz a incerteza somente quando o escopo e a responsabilidade do cliente correspondem ao uso real.*</w:t>
      </w:r>
    </w:p>
    <w:p>
      <w:pPr>
        <w:numPr>
          <w:ilvl w:val="0"/>
          <w:numId w:val="1049"/>
        </w:numPr>
        <w:pStyle w:val="Heading2"/>
      </w:pPr>
      <w:bookmarkStart w:id="73" w:name="artifacto-revisão"/>
      <w:r>
        <w:t xml:space="preserve">Artifacto** ** Revisão**</w:t>
      </w:r>
      <w:bookmarkEnd w:id="73"/>
    </w:p>
    <w:p>
      <w:pPr>
        <w:numPr>
          <w:ilvl w:val="0"/>
          <w:numId w:val="1000"/>
        </w:numPr>
      </w:pPr>
      <w:r>
        <w:t xml:space="preserve">□ SOC 2 Tipo 2</w:t>
      </w:r>
      <w:r>
        <w:t xml:space="preserve"> </w:t>
      </w:r>
      <w:r>
        <w:t xml:space="preserve">O certificado ISO Organização, escopo de serviço/localização, versão padrão, organismo de certificação, acreditação, datas, status</w:t>
      </w:r>
      <w:r>
        <w:t xml:space="preserve"> </w:t>
      </w:r>
      <w:r>
        <w:t xml:space="preserve">O CSA STAR / CAIQ O nível de registro, versão CCM/CAIQ, serviço/entidade exato, respostas, evidência, data</w:t>
      </w:r>
      <w:r>
        <w:t xml:space="preserve"> </w:t>
      </w:r>
      <w:r>
        <w:t xml:space="preserve">• Teste de penetração • Escopo, data, testador, metodologia, exclusões, achados, correção, reteste</w:t>
      </w:r>
      <w:r>
        <w:t xml:space="preserve"> </w:t>
      </w:r>
      <w:r>
        <w:t xml:space="preserve">• Arquitetura/responsabilidade; • Limite do fornecedor/cliente, isolamento do inquilino, caminho de administração, dados, subfornecedores, propriedade do controle;</w:t>
      </w:r>
      <w:r>
        <w:t xml:space="preserve"> </w:t>
      </w:r>
      <w:r>
        <w:t xml:space="preserve">□ Evidência de resiliência □ Arquitetura, dependências, STO/RPO, exercícios, resultados reais, falhas, correção □</w:t>
      </w:r>
      <w:r>
        <w:t xml:space="preserve"> </w:t>
      </w:r>
      <w:r>
        <w:t xml:space="preserve">□ Vulnerabilidade/desenvolvimento □ Divulgação, SDLC seguro, SBOM, digitalização/teste, patch targets, alertas, fim de vida</w:t>
      </w:r>
      <w:r>
        <w:t xml:space="preserve"> </w:t>
      </w:r>
      <w:r>
        <w:t xml:space="preserve">• Contrato / SLA • Segurança, privacidade, aviso, evidência, disponibilidade, suporte, mudança, saída, remédios</w:t>
      </w:r>
    </w:p>
    <w:p>
      <w:pPr>
        <w:pStyle w:val="FirstParagraph"/>
      </w:pPr>
      <w:r>
        <w:t xml:space="preserve">Escada de evidência:** Um questionário é útil para a descoberta. A confiança aumenta através de documentos relevantes, garantia independente, testes técnicos, observação, populações completas e remediação verificada.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74"/>
    <w:bookmarkStart w:id="77" w:name="avaliação-teste-de-evidências-e-métricas"/>
    <w:p>
      <w:pPr>
        <w:pStyle w:val="Heading1"/>
      </w:pPr>
      <w:r>
        <w:t xml:space="preserve">24. Avaliação, Teste de Evidências e Métricas</w:t>
      </w:r>
    </w:p>
    <w:p>
      <w:pPr>
        <w:numPr>
          <w:ilvl w:val="0"/>
          <w:numId w:val="1050"/>
        </w:numPr>
        <w:pStyle w:val="Compact"/>
      </w:pPr>
      <w:r>
        <w:t xml:space="preserve">Avaliação em nuvem junta critérios exatos, populações API completas, evidências confiáveis, julgamento humano e reteste.*</w:t>
      </w:r>
    </w:p>
    <w:p>
      <w:pPr>
        <w:pStyle w:val="FirstParagraph"/>
      </w:pPr>
    </w:p>
    <w:p>
      <w:pPr>
        <w:pStyle w:val="BodyText"/>
      </w:pPr>
      <w:r>
        <w:t xml:space="preserve">Figura 9. Cadeia de teste de evidência em nuvem</w:t>
      </w:r>
    </w:p>
    <w:bookmarkStart w:id="76" w:name="método-de-ensaio"/>
    <w:p>
      <w:pPr>
        <w:pStyle w:val="Heading2"/>
      </w:pPr>
      <w:r>
        <w:t xml:space="preserve">24.1 Método de ensaio</w:t>
      </w:r>
    </w:p>
    <w:p>
      <w:pPr>
        <w:numPr>
          <w:ilvl w:val="0"/>
          <w:numId w:val="1051"/>
        </w:numPr>
      </w:pPr>
      <w:r>
        <w:t xml:space="preserve">Definir exigência, provedor/serviço, inquilino/conta, região, tipos de recursos, período, dados, ambiente e alocação cliente/fornecedor.</w:t>
      </w:r>
    </w:p>
    <w:p>
      <w:pPr>
        <w:numPr>
          <w:ilvl w:val="0"/>
          <w:numId w:val="1051"/>
        </w:numPr>
      </w:pPr>
      <w:r>
        <w:t xml:space="preserve">Identificar a população completa utilizando APIs autoritárias e conciliar com fontes independentes de inventário/billing/IaC/identidade.</w:t>
      </w:r>
    </w:p>
    <w:p>
      <w:pPr>
        <w:numPr>
          <w:ilvl w:val="0"/>
          <w:numId w:val="1051"/>
        </w:numPr>
      </w:pPr>
      <w:r>
        <w:t xml:space="preserve">Recolher configuração, política, evento, processo, contrato e evidência humana com tempo, fonte, versão, consulta, permissões e limitações.</w:t>
      </w:r>
    </w:p>
    <w:p>
      <w:pPr>
        <w:numPr>
          <w:ilvl w:val="0"/>
          <w:numId w:val="1051"/>
        </w:numPr>
      </w:pPr>
      <w:r>
        <w:t xml:space="preserve">Concepção e funcionamento dos ensaios; utilizar a automatização da população completa, sempre que necessário com uma amostragem fiável e defensável.</w:t>
      </w:r>
    </w:p>
    <w:p>
      <w:pPr>
        <w:numPr>
          <w:ilvl w:val="0"/>
          <w:numId w:val="1051"/>
        </w:numPr>
      </w:pPr>
      <w:r>
        <w:t xml:space="preserve">Validar permissões efetivas e controles herdados/compartilhados – não apenas configurações pretendidas.</w:t>
      </w:r>
    </w:p>
    <w:p>
      <w:pPr>
        <w:numPr>
          <w:ilvl w:val="0"/>
          <w:numId w:val="1051"/>
        </w:numPr>
      </w:pPr>
      <w:r>
        <w:t xml:space="preserve">Escrever condição, população, risco, causa, ação, proprietário, data, controle interino, e reteste.</w:t>
      </w:r>
    </w:p>
    <w:p>
      <w:pPr>
        <w:numPr>
          <w:ilvl w:val="0"/>
          <w:numId w:val="1051"/>
        </w:numPr>
        <w:pStyle w:val="Heading2"/>
      </w:pPr>
      <w:bookmarkStart w:id="75" w:name="metric-exemplo"/>
      <w:r>
        <w:t xml:space="preserve">Metric**</w:t>
      </w:r>
      <w:r>
        <w:t xml:space="preserve"> </w:t>
      </w:r>
      <w:r>
        <w:rPr>
          <w:bCs/>
          <w:b/>
        </w:rPr>
        <w:t xml:space="preserve">Exemplo</w:t>
      </w:r>
      <w:bookmarkEnd w:id="75"/>
    </w:p>
    <w:p>
      <w:pPr>
        <w:numPr>
          <w:ilvl w:val="0"/>
          <w:numId w:val="1000"/>
        </w:numPr>
      </w:pPr>
      <w:r>
        <w:t xml:space="preserve">• Cobertura de recursos próprios • Recursos activos com proprietário válido</w:t>
      </w:r>
      <w:r>
        <w:t xml:space="preserve"> </w:t>
      </w:r>
      <w:r>
        <w:t xml:space="preserve">• Exposição pública • Recursos acessíveis à Internet por estado aprovado/não aprovado e criticidade</w:t>
      </w:r>
      <w:r>
        <w:t xml:space="preserve"> </w:t>
      </w:r>
      <w:r>
        <w:t xml:space="preserve">O MFA / Privilégio de cobertura</w:t>
      </w:r>
      <w:r>
        <w:t xml:space="preserve"> </w:t>
      </w:r>
      <w:r>
        <w:t xml:space="preserve">□ Cobertura de registo □ Contas/serviços no âmbito que enviam os registos necessários</w:t>
      </w:r>
      <w:r>
        <w:t xml:space="preserve"> </w:t>
      </w:r>
      <w:r>
        <w:t xml:space="preserve">□ Encriptação/compliance de chaves</w:t>
      </w:r>
      <w:r>
        <w:t xml:space="preserve"> </w:t>
      </w:r>
      <w:r>
        <w:t xml:space="preserve">Cobertura de IaC; Recursos de produção geridos por código aprovado; Recursos de produção;</w:t>
      </w:r>
      <w:r>
        <w:t xml:space="preserve"> </w:t>
      </w:r>
      <w:r>
        <w:t xml:space="preserve">Encontrar a idade, dias abertos por gravidade, exploração, exposição, proprietário e exceção,</w:t>
      </w:r>
      <w:r>
        <w:t xml:space="preserve"> </w:t>
      </w:r>
      <w:r>
        <w:t xml:space="preserve">Recuperação de conquistas Testes representativos que atendem aos testes STO e RPO em serviço completo</w:t>
      </w:r>
    </w:p>
    <w:bookmarkEnd w:id="76"/>
    <w:bookmarkEnd w:id="77"/>
    <w:bookmarkStart w:id="79" w:name="X60eb4aa1c2a58de45496d03c821fb86c7485d04"/>
    <w:p>
      <w:pPr>
        <w:pStyle w:val="Heading1"/>
      </w:pPr>
      <w:r>
        <w:t xml:space="preserve">25. Serviços de IA e risco de nuvem emergente</w:t>
      </w:r>
    </w:p>
    <w:p>
      <w:pPr>
        <w:numPr>
          <w:ilvl w:val="0"/>
          <w:numId w:val="1052"/>
        </w:numPr>
        <w:pStyle w:val="Compact"/>
      </w:pPr>
      <w:r>
        <w:t xml:space="preserve">Serviços de IA em nuvem adicionam modelo, dados, agente, plugin, cadeia de provedores e risco de recursos em rápida mudança.*</w:t>
      </w:r>
    </w:p>
    <w:bookmarkStart w:id="78" w:name="avaliação-da-nuvem-de-ia"/>
    <w:p>
      <w:pPr>
        <w:pStyle w:val="Heading2"/>
      </w:pPr>
      <w:r>
        <w:t xml:space="preserve">25.1 Avaliação da nuvem de IA</w:t>
      </w:r>
    </w:p>
    <w:p>
      <w:pPr>
        <w:numPr>
          <w:ilvl w:val="0"/>
          <w:numId w:val="1053"/>
        </w:numPr>
      </w:pPr>
      <w:r>
        <w:t xml:space="preserve">Caso de uso aprovado, impacto de decisão, usuários, usos proibidos, supervisão humana e manipulação esperada de falhas.</w:t>
      </w:r>
    </w:p>
    <w:p>
      <w:pPr>
        <w:numPr>
          <w:ilvl w:val="0"/>
          <w:numId w:val="1053"/>
        </w:numPr>
      </w:pPr>
      <w:r>
        <w:t xml:space="preserve">Pedidos, uploads, saídas, incorporações, índices, ajustes finos, registros, feedback, retenção, exclusão, localização, transferência e uso de treinamento.</w:t>
      </w:r>
    </w:p>
    <w:p>
      <w:pPr>
        <w:numPr>
          <w:ilvl w:val="0"/>
          <w:numId w:val="1053"/>
        </w:numPr>
      </w:pPr>
      <w:r>
        <w:t xml:space="preserve">Modelo/fornecedor/versão, hospedagem, identidade, permissões, ferramentas/agentes/plugins, fontes de dados, redes, segredos e subprocessadores.</w:t>
      </w:r>
    </w:p>
    <w:p>
      <w:pPr>
        <w:numPr>
          <w:ilvl w:val="0"/>
          <w:numId w:val="1053"/>
        </w:numPr>
      </w:pPr>
      <w:r>
        <w:t xml:space="preserve">Injeção imediata, vazamento de dados, mau uso de ferramentas, abuso de modelo, saída insegura, filtros de conteúdo, limites de taxa, monitoramento e equipes vermelhas.</w:t>
      </w:r>
    </w:p>
    <w:p>
      <w:pPr>
        <w:numPr>
          <w:ilvl w:val="0"/>
          <w:numId w:val="1053"/>
        </w:numPr>
      </w:pPr>
      <w:r>
        <w:t xml:space="preserve">Precisão, viés, robustez, deriva, explanabilidade, conjunto de avaliação, limiar de aceitação, aviso de mudança e reavaliação.</w:t>
      </w:r>
    </w:p>
    <w:p>
      <w:pPr>
        <w:numPr>
          <w:ilvl w:val="0"/>
          <w:numId w:val="1053"/>
        </w:numPr>
      </w:pPr>
      <w:r>
        <w:t xml:space="preserve">IP/licenciamento, privacidade, segurança, incidente, evidência, portabilidade, exportação, exclusão e saída do provedor.</w:t>
      </w:r>
    </w:p>
    <w:p>
      <w:pPr>
        <w:pStyle w:val="FirstParagraph"/>
      </w:pPr>
      <w:r>
        <w:t xml:space="preserve">Emerging não remove controles básicos:** Os serviços de IA ainda requerem inventário, propriedade, identidade, menos privilégio, governança de dados, desenvolvimento seguro, registro, resposta incidente, gerenciamento de fornecedores, resiliência e exclusão verificada.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78"/>
    <w:bookmarkEnd w:id="79"/>
    <w:bookmarkStart w:id="81" w:name="ferramentas-de-código-aberto"/>
    <w:p>
      <w:pPr>
        <w:pStyle w:val="Heading1"/>
      </w:pPr>
      <w:r>
        <w:t xml:space="preserve">26. Ferramentas de Código Aberto</w:t>
      </w:r>
    </w:p>
    <w:p>
      <w:pPr>
        <w:numPr>
          <w:ilvl w:val="0"/>
          <w:numId w:val="1054"/>
        </w:numPr>
        <w:pStyle w:val="Compact"/>
      </w:pPr>
      <w:r>
        <w:t xml:space="preserve">Ferramentas de código aberto suportam inventário, postura, IaC, Kubernetes, tempo de execução, segredo, e encontrar evidências.*</w:t>
      </w:r>
    </w:p>
    <w:bookmarkStart w:id="80" w:name="ferramenta-purpose"/>
    <w:p>
      <w:pPr>
        <w:pStyle w:val="Heading2"/>
      </w:pPr>
      <w:r>
        <w:t xml:space="preserve">*Ferramenta** *Purpose**</w:t>
      </w:r>
    </w:p>
    <w:p>
      <w:pPr>
        <w:pStyle w:val="FirstParagraph"/>
      </w:pPr>
      <w:r>
        <w:t xml:space="preserve">Positivo de segurança e avaliação de conformidade em nuvem</w:t>
      </w:r>
      <w:r>
        <w:t xml:space="preserve"> </w:t>
      </w:r>
      <w:r>
        <w:t xml:space="preserve">□ ScoutSuite □ Revisão de configuração de segurança multinuvem</w:t>
      </w:r>
      <w:r>
        <w:t xml:space="preserve"> </w:t>
      </w:r>
      <w:r>
        <w:t xml:space="preserve">• Steampipe • Consultas e painéis SQL em APIs de nuvem</w:t>
      </w:r>
      <w:r>
        <w:t xml:space="preserve"> </w:t>
      </w:r>
      <w:r>
        <w:t xml:space="preserve">□ Cloud Custodian □ Cloud governance and policy automation</w:t>
      </w:r>
      <w:r>
        <w:t xml:space="preserve"> </w:t>
      </w:r>
      <w:r>
        <w:t xml:space="preserve">Verificação de verificação de infraestrutura como código e verificação de configuração</w:t>
      </w:r>
      <w:r>
        <w:t xml:space="preserve"> </w:t>
      </w:r>
      <w:r>
        <w:t xml:space="preserve">Imagens, repositórios, dependências, segredos, cheques Kubernetes e IAC</w:t>
      </w:r>
      <w:r>
        <w:t xml:space="preserve"> </w:t>
      </w:r>
      <w:r>
        <w:t xml:space="preserve">Análise de segurança estática da Terraform</w:t>
      </w:r>
      <w:r>
        <w:t xml:space="preserve"> </w:t>
      </w:r>
      <w:r>
        <w:t xml:space="preserve">Varredura de IaC baseada em políticas</w:t>
      </w:r>
      <w:r>
        <w:t xml:space="preserve"> </w:t>
      </w:r>
      <w:r>
        <w:t xml:space="preserve">□ OpenTofu □ Fornecimento de infra-estruturas de código em código</w:t>
      </w:r>
      <w:r>
        <w:t xml:space="preserve"> </w:t>
      </w:r>
      <w:r>
        <w:t xml:space="preserve">□ Agente de Política Aberta</w:t>
      </w:r>
      <w:r>
        <w:t xml:space="preserve"> </w:t>
      </w:r>
      <w:r>
        <w:t xml:space="preserve">Gestão de políticas nativas de Kyverno</w:t>
      </w:r>
      <w:r>
        <w:t xml:space="preserve"> </w:t>
      </w:r>
      <w:r>
        <w:t xml:space="preserve">Kubernetes CIS Controlos de referência</w:t>
      </w:r>
      <w:r>
        <w:t xml:space="preserve"> </w:t>
      </w:r>
      <w:r>
        <w:t xml:space="preserve">Kubernetes descoberta de exposição</w:t>
      </w:r>
      <w:r>
        <w:t xml:space="preserve"> </w:t>
      </w:r>
      <w:r>
        <w:t xml:space="preserve">* Falco * Detecção de segurança em tempo de execução em nuvem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Gitleaks - Detecção secreta na origem e na história</w:t>
      </w:r>
      <w:r>
        <w:rPr>
          <w:iCs/>
          <w:i/>
        </w:rPr>
        <w:t xml:space="preserve"> </w:t>
      </w:r>
      <w:r>
        <w:rPr>
          <w:iCs/>
          <w:i/>
        </w:rPr>
        <w:t xml:space="preserve">□ TruffleHog □ Descobrimento secreto verificado através de repositórios e armazenamento</w:t>
      </w:r>
      <w:r>
        <w:rPr>
          <w:iCs/>
          <w:i/>
        </w:rPr>
        <w:t xml:space="preserve"> </w:t>
      </w:r>
      <w:r>
        <w:rPr>
          <w:iCs/>
          <w:i/>
        </w:rPr>
        <w:t xml:space="preserve">• Wazuh – Endpoint, carga de trabalho, integridade de arquivos, registro e monitoramento de alerta</w:t>
      </w:r>
      <w:r>
        <w:rPr>
          <w:iCs/>
          <w:i/>
        </w:rPr>
        <w:t xml:space="preserve"> </w:t>
      </w:r>
      <w:r>
        <w:t xml:space="preserve"> </w:t>
      </w:r>
      <w:r>
        <w:t xml:space="preserve">DefectDojo * Encontrar ingestão, deduplicação, remediação e reteste *</w:t>
      </w:r>
    </w:p>
    <w:p>
      <w:pPr>
        <w:pStyle w:val="BodyText"/>
      </w:pPr>
      <w:r>
        <w:t xml:space="preserve">Autorização e segurança de custos:** Use ferramentas apenas em contas em nuvem aprovadas, inquilinos, clusters, repositórios, dados e redes. Iniciar somente leitura ou corrida a seco. Proteja credenciais e relatórios. A remediação automatizada pode excluir dados, interromper o serviço, criar custo ou expandir o acesso; requer revisão, aprovação, rollback e registro.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80"/>
    <w:bookmarkEnd w:id="81"/>
    <w:bookmarkStart w:id="83" w:name="prowler"/>
    <w:p>
      <w:pPr>
        <w:pStyle w:val="Heading1"/>
      </w:pPr>
      <w:r>
        <w:t xml:space="preserve"># 26.1 Prowler</w:t>
      </w:r>
    </w:p>
    <w:p>
      <w:pPr>
        <w:pStyle w:val="FirstParagraph"/>
      </w:pPr>
      <w:r>
        <w:t xml:space="preserve">Objetivo: postura de segurança em nuvem e avaliação de conformidade. Projeto oficial:</w:t>
      </w:r>
      <w:r>
        <w:t xml:space="preserve"> </w:t>
      </w:r>
      <w:hyperlink r:id="rId82">
        <w:r>
          <w:rPr>
            <w:rStyle w:val="Hyperlink"/>
          </w:rPr>
          <w:t xml:space="preserve">Prowler</w:t>
        </w:r>
      </w:hyperlink>
    </w:p>
    <w:p>
      <w:pPr>
        <w:pStyle w:val="BodyText"/>
      </w:pPr>
      <w:r>
        <w:t xml:space="preserve">Início rápido e seguro: Use um papel de laboratório somente para leitura, escolha o provedor de nuvem e framework corretos, execute uma avaliação limitada, valide os achados, corrija-os e reexecute.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83"/>
    <w:bookmarkStart w:id="85" w:name="scoutsuite"/>
    <w:p>
      <w:pPr>
        <w:pStyle w:val="Heading1"/>
      </w:pPr>
      <w:r>
        <w:t xml:space="preserve"># 26.2 ScoutSuite</w:t>
      </w:r>
    </w:p>
    <w:p>
      <w:pPr>
        <w:pStyle w:val="FirstParagraph"/>
      </w:pPr>
      <w:r>
        <w:t xml:space="preserve">Objetivo: Revisão de configuração de segurança multinuvem. Projeto oficial:</w:t>
      </w:r>
      <w:r>
        <w:t xml:space="preserve"> </w:t>
      </w:r>
      <w:hyperlink r:id="rId84">
        <w:r>
          <w:rPr>
            <w:rStyle w:val="Hyperlink"/>
          </w:rPr>
          <w:t xml:space="preserve">ScoutSuite</w:t>
        </w:r>
      </w:hyperlink>
    </w:p>
    <w:p>
      <w:pPr>
        <w:pStyle w:val="BodyText"/>
      </w:pPr>
      <w:r>
        <w:t xml:space="preserve">Início rápido e seguro: Crie credenciais de laboratório somente de leitura de privilégio, escaneie apenas contas aprovadas, proteja o relatório local, valide as descobertas e remova as credenciais.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85"/>
    <w:bookmarkStart w:id="87" w:name="vapor"/>
    <w:p>
      <w:pPr>
        <w:pStyle w:val="Heading1"/>
      </w:pPr>
      <w:r>
        <w:t xml:space="preserve"># 26.3 Vapor</w:t>
      </w:r>
    </w:p>
    <w:p>
      <w:pPr>
        <w:pStyle w:val="FirstParagraph"/>
      </w:pPr>
      <w:r>
        <w:t xml:space="preserve">Finalidade: Consultas SQL e painéis em APIs de nuvem. Projeto oficial:</w:t>
      </w:r>
      <w:r>
        <w:t xml:space="preserve"> </w:t>
      </w:r>
      <w:hyperlink r:id="rId86">
        <w:r>
          <w:rPr>
            <w:rStyle w:val="Hyperlink"/>
          </w:rPr>
          <w:t xml:space="preserve">Steampipe</w:t>
        </w:r>
      </w:hyperlink>
    </w:p>
    <w:p>
      <w:pPr>
        <w:pStyle w:val="BodyText"/>
      </w:pPr>
      <w:r>
        <w:t xml:space="preserve">Início rápido seguro: Configure um plugin de laboratório com acesso somente para leitura, execute uma consulta de inventário estreita, compare resultados com política e salve evidências de consulta/versão.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87"/>
    <w:bookmarkStart w:id="89" w:name="custódia-em-nuvem"/>
    <w:p>
      <w:pPr>
        <w:pStyle w:val="Heading1"/>
      </w:pPr>
      <w:r>
        <w:t xml:space="preserve"># 26.4 Custódia em Nuvem</w:t>
      </w:r>
    </w:p>
    <w:p>
      <w:pPr>
        <w:pStyle w:val="FirstParagraph"/>
      </w:pPr>
      <w:r>
        <w:t xml:space="preserve">Objetivo: Governança em nuvem e automação de políticas. Projeto oficial:</w:t>
      </w:r>
      <w:r>
        <w:t xml:space="preserve"> </w:t>
      </w:r>
      <w:hyperlink r:id="rId88">
        <w:r>
          <w:rPr>
            <w:rStyle w:val="Hyperlink"/>
          </w:rPr>
          <w:t xml:space="preserve">Custódia em nuvem</w:t>
        </w:r>
      </w:hyperlink>
    </w:p>
    <w:p>
      <w:pPr>
        <w:pStyle w:val="BodyText"/>
      </w:pPr>
      <w:r>
        <w:t xml:space="preserve">Início rápido e seguro: Escreva uma política de laboratório no modo dry-run ou relatório, seleção de testes cuidadosamente, revisão por pares, adicionar portões de aprovação e ativar ações apenas após a autorização.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89"/>
    <w:bookmarkStart w:id="91" w:name="checkov"/>
    <w:p>
      <w:pPr>
        <w:pStyle w:val="Heading1"/>
      </w:pPr>
      <w:r>
        <w:t xml:space="preserve"># 26.5 Checkov</w:t>
      </w:r>
    </w:p>
    <w:p>
      <w:pPr>
        <w:pStyle w:val="FirstParagraph"/>
      </w:pPr>
      <w:r>
        <w:t xml:space="preserve">Objetivo: Verificação de infraestrutura como código e configuração. Projeto oficial:</w:t>
      </w:r>
      <w:r>
        <w:t xml:space="preserve"> </w:t>
      </w:r>
      <w:hyperlink r:id="rId90">
        <w:r>
          <w:rPr>
            <w:rStyle w:val="Hyperlink"/>
          </w:rPr>
          <w:t xml:space="preserve">Chekov</w:t>
        </w:r>
      </w:hyperlink>
    </w:p>
    <w:p>
      <w:pPr>
        <w:pStyle w:val="BodyText"/>
      </w:pPr>
      <w:r>
        <w:t xml:space="preserve">Início rápido e seguro: Examine um repositório de treinamento, reveja políticas e recursos exatos, valide falsos positivos, codigo correto, exceções de documentos e rescan.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91"/>
    <w:bookmarkStart w:id="93" w:name="trivy"/>
    <w:p>
      <w:pPr>
        <w:pStyle w:val="Heading1"/>
      </w:pPr>
      <w:r>
        <w:t xml:space="preserve"># 26.6 Trivy</w:t>
      </w:r>
    </w:p>
    <w:p>
      <w:pPr>
        <w:pStyle w:val="FirstParagraph"/>
      </w:pPr>
      <w:r>
        <w:t xml:space="preserve">Objetivo: Imagens, repositórios, dependências, segredos, verificações Kubernetes e IaC. Projeto oficial:</w:t>
      </w:r>
      <w:r>
        <w:t xml:space="preserve"> </w:t>
      </w:r>
      <w:hyperlink r:id="rId92">
        <w:r>
          <w:rPr>
            <w:rStyle w:val="Hyperlink"/>
          </w:rPr>
          <w:t xml:space="preserve">Trivy</w:t>
        </w:r>
      </w:hyperlink>
    </w:p>
    <w:p>
      <w:pPr>
        <w:pStyle w:val="BodyText"/>
      </w:pPr>
      <w:r>
        <w:t xml:space="preserve">Início rápido e seguro: Examine um repositório ou imagem de treinamento autorizado, valide achados, corrija ou aprove exceções e reescane em CI.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93"/>
    <w:bookmarkStart w:id="95" w:name="tfsec"/>
    <w:p>
      <w:pPr>
        <w:pStyle w:val="Heading1"/>
      </w:pPr>
      <w:r>
        <w:t xml:space="preserve"># 26,7 tfsec</w:t>
      </w:r>
    </w:p>
    <w:p>
      <w:pPr>
        <w:pStyle w:val="FirstParagraph"/>
      </w:pPr>
      <w:r>
        <w:t xml:space="preserve">Objetivo: Análise de segurança estática da Terraform. Projeto oficial:</w:t>
      </w:r>
      <w:r>
        <w:t xml:space="preserve"> </w:t>
      </w:r>
      <w:hyperlink r:id="rId94">
        <w:r>
          <w:rPr>
            <w:rStyle w:val="Hyperlink"/>
          </w:rPr>
          <w:t xml:space="preserve">tfsec</w:t>
        </w:r>
      </w:hyperlink>
    </w:p>
    <w:p>
      <w:pPr>
        <w:pStyle w:val="BodyText"/>
      </w:pPr>
      <w:r>
        <w:t xml:space="preserve">Início rápido e seguro: Corra contra uma pasta lab Terraform, inspecione a lógica e o contexto das regras, corrija configurações inseguras, suprime apenas com a lógica aprovada e reexecute.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95"/>
    <w:bookmarkStart w:id="97" w:name="terrascan"/>
    <w:p>
      <w:pPr>
        <w:pStyle w:val="Heading1"/>
      </w:pPr>
      <w:r>
        <w:t xml:space="preserve"># 26.8 Terrascan</w:t>
      </w:r>
    </w:p>
    <w:p>
      <w:pPr>
        <w:pStyle w:val="FirstParagraph"/>
      </w:pPr>
      <w:r>
        <w:t xml:space="preserve">Objetivo: Digitalização de IAC baseada em políticas. Projeto oficial:</w:t>
      </w:r>
      <w:r>
        <w:t xml:space="preserve"> </w:t>
      </w:r>
      <w:hyperlink r:id="rId96">
        <w:r>
          <w:rPr>
            <w:rStyle w:val="Hyperlink"/>
          </w:rPr>
          <w:t xml:space="preserve">Terrascan</w:t>
        </w:r>
      </w:hyperlink>
    </w:p>
    <w:p>
      <w:pPr>
        <w:pStyle w:val="BodyText"/>
      </w:pPr>
      <w:r>
        <w:t xml:space="preserve">Início rápido e seguro: Analise exemplos aprovados de Terraform ou Kubernetes, reveja políticas e severidade, corrija e mantenha resultados antes e depois.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97"/>
    <w:bookmarkStart w:id="99" w:name="opentofu"/>
    <w:p>
      <w:pPr>
        <w:pStyle w:val="Heading1"/>
      </w:pPr>
      <w:r>
        <w:t xml:space="preserve"># 26.9 OpenTofu</w:t>
      </w:r>
    </w:p>
    <w:p>
      <w:pPr>
        <w:pStyle w:val="FirstParagraph"/>
      </w:pPr>
      <w:r>
        <w:t xml:space="preserve">Objectivo: provisionamento de infra-estruturas de código aberto. Projeto oficial:</w:t>
      </w:r>
      <w:r>
        <w:t xml:space="preserve"> </w:t>
      </w:r>
      <w:hyperlink r:id="rId98">
        <w:r>
          <w:rPr>
            <w:rStyle w:val="Hyperlink"/>
          </w:rPr>
          <w:t xml:space="preserve">OpenTofu</w:t>
        </w:r>
      </w:hyperlink>
    </w:p>
    <w:p>
      <w:pPr>
        <w:pStyle w:val="BodyText"/>
      </w:pPr>
      <w:r>
        <w:t xml:space="preserve">Início rápido seguro: Use uma conta sandbox, pin provedores/módulos, reveja o plano, exija aprovação antes de aplicar, proteger o estado e segredos e destruir recursos de laboratório.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99"/>
    <w:bookmarkStart w:id="101" w:name="open-policy-agent"/>
    <w:p>
      <w:pPr>
        <w:pStyle w:val="Heading1"/>
      </w:pPr>
      <w:r>
        <w:t xml:space="preserve"># 26.10 Open Policy Agent</w:t>
      </w:r>
    </w:p>
    <w:p>
      <w:pPr>
        <w:pStyle w:val="FirstParagraph"/>
      </w:pPr>
      <w:r>
        <w:t xml:space="preserve">Objecto: Decisões de política geral como código. Projeto oficial:</w:t>
      </w:r>
      <w:r>
        <w:t xml:space="preserve"> </w:t>
      </w:r>
      <w:hyperlink r:id="rId100">
        <w:r>
          <w:rPr>
            <w:rStyle w:val="Hyperlink"/>
          </w:rPr>
          <w:t xml:space="preserve">Open Policy Agent</w:t>
        </w:r>
      </w:hyperlink>
    </w:p>
    <w:p>
      <w:pPr>
        <w:pStyle w:val="BodyText"/>
      </w:pPr>
      <w:r>
        <w:t xml:space="preserve">Início rápido seguro: Escreva uma política de laboratório pequena, teste permitir/negar e casos de erro, alterações de revisão por pares, decisões de registro e preservar autoridade de exceção humana.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01"/>
    <w:bookmarkStart w:id="103" w:name="kyverno"/>
    <w:p>
      <w:pPr>
        <w:pStyle w:val="Heading1"/>
      </w:pPr>
      <w:r>
        <w:t xml:space="preserve"># 26.11 Kyverno</w:t>
      </w:r>
    </w:p>
    <w:p>
      <w:pPr>
        <w:pStyle w:val="FirstParagraph"/>
      </w:pPr>
      <w:r>
        <w:t xml:space="preserve">Objecto: Gestão de políticas nativas do Kubernetes. Projeto oficial:</w:t>
      </w:r>
      <w:r>
        <w:t xml:space="preserve"> </w:t>
      </w:r>
      <w:hyperlink r:id="rId102">
        <w:r>
          <w:rPr>
            <w:rStyle w:val="Hyperlink"/>
          </w:rPr>
          <w:t xml:space="preserve">Kyverno</w:t>
        </w:r>
      </w:hyperlink>
    </w:p>
    <w:p>
      <w:pPr>
        <w:pStyle w:val="BodyText"/>
      </w:pPr>
      <w:r>
        <w:t xml:space="preserve">Início rápido e seguro: Aplique uma política de modo de auditoria em um cluster de laboratório, reveja recursos afetados, exceções de teste e, em seguida, execute apenas após as cargas de trabalho estarem prontas.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03"/>
    <w:bookmarkStart w:id="105" w:name="kube-bench"/>
    <w:p>
      <w:pPr>
        <w:pStyle w:val="Heading1"/>
      </w:pPr>
      <w:r>
        <w:t xml:space="preserve"># 26.12 kube-bench</w:t>
      </w:r>
    </w:p>
    <w:p>
      <w:pPr>
        <w:pStyle w:val="FirstParagraph"/>
      </w:pPr>
      <w:r>
        <w:t xml:space="preserve">Objecto: Kubernetes CIS Verificações de referência. Projeto oficial:</w:t>
      </w:r>
      <w:r>
        <w:t xml:space="preserve"> </w:t>
      </w:r>
      <w:hyperlink r:id="rId104">
        <w:r>
          <w:rPr>
            <w:rStyle w:val="Hyperlink"/>
          </w:rPr>
          <w:t xml:space="preserve">kube-bench</w:t>
        </w:r>
      </w:hyperlink>
    </w:p>
    <w:p>
      <w:pPr>
        <w:pStyle w:val="BodyText"/>
      </w:pPr>
      <w:r>
        <w:t xml:space="preserve">Início rápido e seguro: Execute em um cluster de laboratório autorizado, confirme benchmark/versão e responsabilidade gerenciada, valide resultados, corrija e reexecute.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05"/>
    <w:bookmarkStart w:id="107" w:name="kube-hunter"/>
    <w:p>
      <w:pPr>
        <w:pStyle w:val="Heading1"/>
      </w:pPr>
      <w:r>
        <w:t xml:space="preserve"># 26.13 kube-hunter</w:t>
      </w:r>
    </w:p>
    <w:p>
      <w:pPr>
        <w:pStyle w:val="FirstParagraph"/>
      </w:pPr>
      <w:r>
        <w:t xml:space="preserve">Objetivo: Kubernetes descoberta de exposição. Projeto oficial:</w:t>
      </w:r>
      <w:r>
        <w:t xml:space="preserve"> </w:t>
      </w:r>
      <w:hyperlink r:id="rId106">
        <w:r>
          <w:rPr>
            <w:rStyle w:val="Hyperlink"/>
          </w:rPr>
          <w:t xml:space="preserve">kube-hunter</w:t>
        </w:r>
      </w:hyperlink>
    </w:p>
    <w:p>
      <w:pPr>
        <w:pStyle w:val="BodyText"/>
      </w:pPr>
      <w:r>
        <w:t xml:space="preserve">Início rápido seguro: Use apenas um cluster de laboratório isolado com autorização escrita, comece com a descoberta passiva, valide a exposição, correta e reteste.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07"/>
    <w:bookmarkStart w:id="109" w:name="falco"/>
    <w:p>
      <w:pPr>
        <w:pStyle w:val="Heading1"/>
      </w:pPr>
      <w:r>
        <w:t xml:space="preserve"># 26.14 Falco</w:t>
      </w:r>
    </w:p>
    <w:p>
      <w:pPr>
        <w:pStyle w:val="FirstParagraph"/>
      </w:pPr>
      <w:r>
        <w:t xml:space="preserve">Objetivo: Detecção de segurança em tempo de execução nativa em nuvem. Projecto oficial:</w:t>
      </w:r>
      <w:r>
        <w:t xml:space="preserve"> </w:t>
      </w:r>
      <w:hyperlink r:id="rId108">
        <w:r>
          <w:rPr>
            <w:rStyle w:val="Hyperlink"/>
          </w:rPr>
          <w:t xml:space="preserve">Falco</w:t>
        </w:r>
      </w:hyperlink>
    </w:p>
    <w:p>
      <w:pPr>
        <w:pStyle w:val="BodyText"/>
      </w:pPr>
      <w:r>
        <w:t xml:space="preserve">Início rápido seguro: Implantar em um laboratório, gerar um evento de teste inofensivo, confirmar telemetria e alerta, sintonizar com controle de versão e limites de cobertura de documentos.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09"/>
    <w:bookmarkStart w:id="111" w:name="gitleaks"/>
    <w:p>
      <w:pPr>
        <w:pStyle w:val="Heading1"/>
      </w:pPr>
      <w:r>
        <w:t xml:space="preserve"># 26.15 Gitleaks</w:t>
      </w:r>
    </w:p>
    <w:p>
      <w:pPr>
        <w:pStyle w:val="FirstParagraph"/>
      </w:pPr>
      <w:r>
        <w:t xml:space="preserve">Objetivo: Detecção secreta na fonte e na história. Projeto oficial:</w:t>
      </w:r>
      <w:r>
        <w:t xml:space="preserve"> </w:t>
      </w:r>
      <w:hyperlink r:id="rId110">
        <w:r>
          <w:rPr>
            <w:rStyle w:val="Hyperlink"/>
          </w:rPr>
          <w:t xml:space="preserve">Gitleaks</w:t>
        </w:r>
      </w:hyperlink>
    </w:p>
    <w:p>
      <w:pPr>
        <w:pStyle w:val="BodyText"/>
      </w:pPr>
      <w:r>
        <w:t xml:space="preserve">Início rápido e seguro: Examine um repositório de treinamento autorizado, verifique cada achado, revogue segredos de teste expostos, remova com segurança, adicione prevenção e reescane.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11"/>
    <w:bookmarkStart w:id="113" w:name="trufflehog"/>
    <w:p>
      <w:pPr>
        <w:pStyle w:val="Heading1"/>
      </w:pPr>
      <w:r>
        <w:t xml:space="preserve"># 26.16 TruffleHog</w:t>
      </w:r>
    </w:p>
    <w:p>
      <w:pPr>
        <w:pStyle w:val="FirstParagraph"/>
      </w:pPr>
      <w:r>
        <w:t xml:space="preserve">Objetivo: Descobrimento secreto verificado em repositórios e armazenamento. Projeto oficial:</w:t>
      </w:r>
      <w:r>
        <w:t xml:space="preserve"> </w:t>
      </w:r>
      <w:hyperlink r:id="rId112">
        <w:r>
          <w:rPr>
            <w:rStyle w:val="Hyperlink"/>
          </w:rPr>
          <w:t xml:space="preserve">TruffleHog</w:t>
        </w:r>
      </w:hyperlink>
    </w:p>
    <w:p>
      <w:pPr>
        <w:pStyle w:val="BodyText"/>
      </w:pPr>
      <w:r>
        <w:t xml:space="preserve">Início rápido seguro: Use um repositório de laboratório sintético, proteja a saída, valide o comportamento do detector, rode credenciais afetadas e limpe documentos.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13"/>
    <w:bookmarkStart w:id="115" w:name="wazuh"/>
    <w:p>
      <w:pPr>
        <w:pStyle w:val="Heading1"/>
      </w:pPr>
      <w:r>
        <w:t xml:space="preserve"># 26.17 Wazuh</w:t>
      </w:r>
    </w:p>
    <w:p>
      <w:pPr>
        <w:pStyle w:val="FirstParagraph"/>
      </w:pPr>
      <w:r>
        <w:t xml:space="preserve">Objetivo: Endpoint, carga de trabalho, integridade do arquivo, log e monitoramento de alerta. Projecto oficial:</w:t>
      </w:r>
      <w:r>
        <w:t xml:space="preserve"> </w:t>
      </w:r>
      <w:hyperlink r:id="rId114">
        <w:r>
          <w:rPr>
            <w:rStyle w:val="Hyperlink"/>
          </w:rPr>
          <w:t xml:space="preserve">Wazuh</w:t>
        </w:r>
      </w:hyperlink>
    </w:p>
    <w:p>
      <w:pPr>
        <w:pStyle w:val="BodyText"/>
      </w:pPr>
      <w:r>
        <w:t xml:space="preserve">Início rápido seguro: Introduza uma carga de trabalho do laboratório, desencadeie um evento inofensivo, verifique coleta e resposta, cobertura de documentos e proteja os resultados.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15"/>
    <w:bookmarkStart w:id="117" w:name="defectdojo"/>
    <w:p>
      <w:pPr>
        <w:pStyle w:val="Heading1"/>
      </w:pPr>
      <w:r>
        <w:t xml:space="preserve"># 26.18 DefectDojo</w:t>
      </w:r>
    </w:p>
    <w:p>
      <w:pPr>
        <w:pStyle w:val="FirstParagraph"/>
      </w:pPr>
      <w:r>
        <w:t xml:space="preserve">Objetivo: Encontrar ingestão, deduplicação, remediação e reteste. Projeto oficial:</w:t>
      </w:r>
      <w:r>
        <w:t xml:space="preserve"> </w:t>
      </w:r>
      <w:hyperlink r:id="rId116">
        <w:r>
          <w:rPr>
            <w:rStyle w:val="Hyperlink"/>
          </w:rPr>
          <w:t xml:space="preserve">DefectDojo</w:t>
        </w:r>
      </w:hyperlink>
    </w:p>
    <w:p>
      <w:pPr>
        <w:pStyle w:val="BodyText"/>
      </w:pPr>
      <w:r>
        <w:t xml:space="preserve">Início rápido seguro: Importar resultados de laboratório seguros, validar duplicatas e severidade, atribuir proprietários/datas, anexar evidência de correção e fechar após o reteste.</w:t>
      </w:r>
    </w:p>
    <w:p>
      <w:pPr>
        <w:pStyle w:val="BodyText"/>
      </w:pPr>
      <w:r>
        <w:t xml:space="preserve">Manter: autoridade, conta/região/escopo, papel/permissões, ferramenta/versão, política/periodização, dados de origem, data, população, resultado, validação do analista, limitação, descoberta, ação e reteste. Remova credenciais temporárias e proteja a saída.</w:t>
      </w:r>
    </w:p>
    <w:bookmarkEnd w:id="117"/>
    <w:bookmarkStart w:id="119" w:name="jogo-de-segurança-cloud-do-gerente"/>
    <w:p>
      <w:pPr>
        <w:pStyle w:val="Heading1"/>
      </w:pPr>
      <w:r>
        <w:t xml:space="preserve">27. Jogo de Segurança Cloud do Gerente</w:t>
      </w:r>
    </w:p>
    <w:p>
      <w:pPr>
        <w:pStyle w:val="FirstParagraph"/>
      </w:pPr>
      <w:r>
        <w:rPr>
          <w:iCs/>
          <w:i/>
        </w:rPr>
        <w:t xml:space="preserve">Gerentes mantêm a velocidade da nuvem alinhada com a propriedade, guardiões, evidências, resiliência e decisões de risco.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que se passa?</w:t>
      </w:r>
      <w:r>
        <w:t xml:space="preserve"> </w:t>
      </w:r>
      <w:r>
        <w:t xml:space="preserve">□ Inventário □ Todas as contas, recursos, proprietários, dados e custos se reconciliam? Rendimento órfão ou recurso público desconhecido</w:t>
      </w:r>
      <w:r>
        <w:t xml:space="preserve"> </w:t>
      </w:r>
      <w:r>
        <w:t xml:space="preserve">□ Responsabilidade Cada prestador/cliente/controlo compartilhado é atribuído e evidenciado? Relatório do fornecedor tratado como prova do cliente</w:t>
      </w:r>
      <w:r>
        <w:t xml:space="preserve"> </w:t>
      </w:r>
      <w:r>
        <w:t xml:space="preserve">□ Identidade □ As permissões de administração e carga de trabalho são mínimas, temporárias, revistas e monitoradas? • Chaves estáticas ou administrador amplo em pé</w:t>
      </w:r>
      <w:r>
        <w:t xml:space="preserve"> </w:t>
      </w:r>
      <w:r>
        <w:t xml:space="preserve">Dados Onde estão os dados sensíveis, quem pode usá-los e pode ser excluído/exportado? Replicas desconhecidas, subprocessadores ou treinamento de IA</w:t>
      </w:r>
      <w:r>
        <w:t xml:space="preserve"> </w:t>
      </w:r>
      <w:r>
        <w:t xml:space="preserve">Arquitectura As zonas de aterrissagem, guardas, registros, redes, chaves e recuperação são consistentes? □ Workloads bypass shared foundation</w:t>
      </w:r>
      <w:r>
        <w:t xml:space="preserve"> </w:t>
      </w:r>
      <w:r>
        <w:t xml:space="preserve">□ Entrega □ Fazer código, IaC, artefatos, oleodutos e mudanças protegeram a procedência? • Mudanças diretas de produção sem deixar rastros</w:t>
      </w:r>
      <w:r>
        <w:t xml:space="preserve"> </w:t>
      </w:r>
      <w:r>
        <w:t xml:space="preserve">• Monitoramento de exposições e alertas criam investigação e correção? Painel verde com população incompleta</w:t>
      </w:r>
      <w:r>
        <w:t xml:space="preserve"> </w:t>
      </w:r>
      <w:r>
        <w:t xml:space="preserve">Resiliência Pode o serviço completo atender cenários testados de RTO/RPO e falha do provedor? O backup existe mas a restauração não foi comprovada</w:t>
      </w:r>
    </w:p>
    <w:bookmarkStart w:id="118" w:name="ritmo-operacional"/>
    <w:p>
      <w:pPr>
        <w:pStyle w:val="Heading2"/>
      </w:pPr>
      <w:r>
        <w:t xml:space="preserve">27.1 Ritmo operacional</w:t>
      </w:r>
    </w:p>
    <w:p>
      <w:pPr>
        <w:numPr>
          <w:ilvl w:val="0"/>
          <w:numId w:val="1055"/>
        </w:numPr>
      </w:pPr>
      <w:r>
        <w:t xml:space="preserve">Semanalmente: exposições graves, recursos públicos, mudanças de privilégios, falhas de registro, vulnerabilidades críticas, incidentes e anomalias de custos com impacto de segurança.</w:t>
      </w:r>
    </w:p>
    <w:p>
      <w:pPr>
        <w:numPr>
          <w:ilvl w:val="0"/>
          <w:numId w:val="1055"/>
        </w:numPr>
      </w:pPr>
      <w:r>
        <w:t xml:space="preserve">Mensal: conta/recurso de propriedade, deriva, exceções, conselhos de provedor, idade chave/secreto, encontrando remediação, e sombra SaaS/nuvem.</w:t>
      </w:r>
    </w:p>
    <w:p>
      <w:pPr>
        <w:numPr>
          <w:ilvl w:val="0"/>
          <w:numId w:val="1055"/>
        </w:numPr>
      </w:pPr>
      <w:r>
        <w:t xml:space="preserve">Trimestralmente: revisão de direitos, testes de recuperação, mudanças de garantia do provedor, concentração, residência de dados, métricas e dívida técnica.</w:t>
      </w:r>
    </w:p>
    <w:p>
      <w:pPr>
        <w:numPr>
          <w:ilvl w:val="0"/>
          <w:numId w:val="1055"/>
        </w:numPr>
      </w:pPr>
      <w:r>
        <w:t xml:space="preserve">Em todas as principais mudanças de lançamento/fornecedor: arquitetura, responsabilidade, dados, ameaça, teste, retrocesso, evidência e aceitação de risco.</w:t>
      </w:r>
    </w:p>
    <w:bookmarkEnd w:id="118"/>
    <w:bookmarkEnd w:id="119"/>
    <w:bookmarkStart w:id="120" w:name="guia-de-carreira-do-analista-júnior"/>
    <w:p>
      <w:pPr>
        <w:pStyle w:val="Heading1"/>
      </w:pPr>
      <w:r>
        <w:t xml:space="preserve">28. Guia de Carreira do Analista Júnior</w:t>
      </w:r>
    </w:p>
    <w:p>
      <w:pPr>
        <w:numPr>
          <w:ilvl w:val="0"/>
          <w:numId w:val="1056"/>
        </w:numPr>
        <w:pStyle w:val="Compact"/>
      </w:pPr>
      <w:r>
        <w:t xml:space="preserve">Os analistas de segurança da nuvem Júnior criam valor através de inventários precisos, revisão de postura, evidência, remediação e comunicação.*</w:t>
      </w:r>
    </w:p>
    <w:p>
      <w:pPr>
        <w:pStyle w:val="FirstParagraph"/>
      </w:pPr>
    </w:p>
    <w:p>
      <w:pPr>
        <w:pStyle w:val="BodyText"/>
      </w:pPr>
      <w:r>
        <w:t xml:space="preserve">Figura 10. Caminho de analista de segurança de nuvem júnior</w:t>
      </w:r>
    </w:p>
    <w:bookmarkEnd w:id="120"/>
    <w:bookmarkStart w:id="121" w:name="funções-comuns"/>
    <w:p>
      <w:pPr>
        <w:pStyle w:val="Heading1"/>
      </w:pPr>
      <w:r>
        <w:t xml:space="preserve"># 28.1 Funções comuns</w:t>
      </w:r>
    </w:p>
    <w:p>
      <w:pPr>
        <w:numPr>
          <w:ilvl w:val="0"/>
          <w:numId w:val="1057"/>
        </w:numPr>
      </w:pPr>
      <w:r>
        <w:t xml:space="preserve">Analista Júnior de Segurança em Nuvem</w:t>
      </w:r>
    </w:p>
    <w:p>
      <w:pPr>
        <w:numPr>
          <w:ilvl w:val="0"/>
          <w:numId w:val="1057"/>
        </w:numPr>
      </w:pPr>
      <w:r>
        <w:t xml:space="preserve">Analisador de conformidade GRC / Cloud</w:t>
      </w:r>
    </w:p>
    <w:p>
      <w:pPr>
        <w:numPr>
          <w:ilvl w:val="0"/>
          <w:numId w:val="1057"/>
        </w:numPr>
      </w:pPr>
      <w:r>
        <w:t xml:space="preserve">Engenheiro de segurança em nuvem (associado)</w:t>
      </w:r>
    </w:p>
    <w:p>
      <w:pPr>
        <w:numPr>
          <w:ilvl w:val="0"/>
          <w:numId w:val="1057"/>
        </w:numPr>
      </w:pPr>
      <w:r>
        <w:t xml:space="preserve">Analista DevSecOps</w:t>
      </w:r>
    </w:p>
    <w:p>
      <w:pPr>
        <w:numPr>
          <w:ilvl w:val="0"/>
          <w:numId w:val="1057"/>
        </w:numPr>
      </w:pPr>
      <w:r>
        <w:t xml:space="preserve">Analista de gerenciamento de postura em nuvem</w:t>
      </w:r>
    </w:p>
    <w:p>
      <w:pPr>
        <w:numPr>
          <w:ilvl w:val="0"/>
          <w:numId w:val="1057"/>
        </w:numPr>
      </w:pPr>
      <w:r>
        <w:t xml:space="preserve">Analista IAM</w:t>
      </w:r>
    </w:p>
    <w:p>
      <w:pPr>
        <w:numPr>
          <w:ilvl w:val="0"/>
          <w:numId w:val="1057"/>
        </w:numPr>
      </w:pPr>
      <w:r>
        <w:t xml:space="preserve">Analista de Garantia de Segurança</w:t>
      </w:r>
    </w:p>
    <w:p>
      <w:pPr>
        <w:numPr>
          <w:ilvl w:val="0"/>
          <w:numId w:val="1057"/>
        </w:numPr>
      </w:pPr>
      <w:r>
        <w:t xml:space="preserve">Analisador de resposta de incidentes na nuvem</w:t>
      </w:r>
    </w:p>
    <w:bookmarkEnd w:id="121"/>
    <w:bookmarkStart w:id="122" w:name="trabalho-típico"/>
    <w:p>
      <w:pPr>
        <w:pStyle w:val="Heading1"/>
      </w:pPr>
      <w:r>
        <w:t xml:space="preserve"># 28.2 Trabalho típico</w:t>
      </w:r>
    </w:p>
    <w:p>
      <w:pPr>
        <w:numPr>
          <w:ilvl w:val="0"/>
          <w:numId w:val="1058"/>
        </w:numPr>
      </w:pPr>
      <w:r>
        <w:t xml:space="preserve">Manter inventários de conta/recurso/proprietário/dados e matrizes de responsabilidade.</w:t>
      </w:r>
    </w:p>
    <w:p>
      <w:pPr>
        <w:numPr>
          <w:ilvl w:val="0"/>
          <w:numId w:val="1058"/>
        </w:numPr>
      </w:pPr>
      <w:r>
        <w:t xml:space="preserve">Review IAM, rede, armazenamento, registro, chave, backup, SaaS e configurações de provedor usando ferramentas somente de leitura.</w:t>
      </w:r>
    </w:p>
    <w:p>
      <w:pPr>
        <w:numPr>
          <w:ilvl w:val="0"/>
          <w:numId w:val="1058"/>
        </w:numPr>
      </w:pPr>
      <w:r>
        <w:t xml:space="preserve">Scan IaC, imagens, dependências, Kubernetes e repositórios sob procedimentos aprovados.</w:t>
      </w:r>
    </w:p>
    <w:p>
      <w:pPr>
        <w:numPr>
          <w:ilvl w:val="0"/>
          <w:numId w:val="1058"/>
        </w:numPr>
      </w:pPr>
      <w:r>
        <w:t xml:space="preserve">Validar as descobertas contra o contexto real; escrever risco e correção claros; reteste de pista.</w:t>
      </w:r>
    </w:p>
    <w:p>
      <w:pPr>
        <w:numPr>
          <w:ilvl w:val="0"/>
          <w:numId w:val="1058"/>
        </w:numPr>
      </w:pPr>
      <w:r>
        <w:t xml:space="preserve">Recolher provas SOC/ISO/CSA/fornecedor e testar os controlos/CUECs dos clientes.</w:t>
      </w:r>
    </w:p>
    <w:p>
      <w:pPr>
        <w:numPr>
          <w:ilvl w:val="0"/>
          <w:numId w:val="1058"/>
        </w:numPr>
      </w:pPr>
      <w:r>
        <w:t xml:space="preserve">Construir painéis com populações definidas, fontes, limitações, limiares e ação.</w:t>
      </w:r>
    </w:p>
    <w:p>
      <w:pPr>
        <w:numPr>
          <w:ilvl w:val="0"/>
          <w:numId w:val="1058"/>
        </w:numPr>
      </w:pPr>
      <w:r>
        <w:t xml:space="preserve">Apoiar linhas do tempo de incidentes na nuvem, preservação de provas, contenção e recuperação.</w:t>
      </w:r>
    </w:p>
    <w:bookmarkEnd w:id="122"/>
    <w:bookmarkStart w:id="124" w:name="Xad9c5e5870a1d313a8afb95b48d15b486ae427d"/>
    <w:p>
      <w:pPr>
        <w:pStyle w:val="Heading1"/>
      </w:pPr>
      <w:r>
        <w:t xml:space="preserve">29. Laboratório Fictício, Plano de Trinta Dias e Preparação de Entrevistas</w:t>
      </w:r>
    </w:p>
    <w:p>
      <w:pPr>
        <w:numPr>
          <w:ilvl w:val="0"/>
          <w:numId w:val="1059"/>
        </w:numPr>
        <w:pStyle w:val="Compact"/>
      </w:pPr>
      <w:r>
        <w:t xml:space="preserve">Um ambiente de nuvem fictício pode produzir um portfólio júnior seguro e confiável.*</w:t>
      </w:r>
    </w:p>
    <w:p>
      <w:pPr>
        <w:pStyle w:val="FirstParagraph"/>
      </w:pPr>
      <w:r>
        <w:t xml:space="preserve">Regra do laboratório:** Use uma conta sandbox com limites de gastos, dados sintéticos, cargas de trabalho de treinamento isoladas e autorização escrita. Nunca escaneie alvos públicos, empregadores, provedores ou contas que você não possui. Destruir recursos de laboratório e remover credenciais depois.</w:t>
      </w:r>
      <w:r>
        <w:t xml:space="preserve"> </w:t>
      </w:r>
      <w:r>
        <w:t xml:space="preserve">(—————————————————————————————————————————————————————————————————————————————————————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Start w:id="123" w:name="laboratório-de-portfólio"/>
    <w:p>
      <w:pPr>
        <w:pStyle w:val="Heading2"/>
      </w:pPr>
      <w:r>
        <w:t xml:space="preserve">29.1 Laboratório de Portfólio</w:t>
      </w:r>
    </w:p>
    <w:p>
      <w:pPr>
        <w:numPr>
          <w:ilvl w:val="0"/>
          <w:numId w:val="1060"/>
        </w:numPr>
      </w:pPr>
      <w:r>
        <w:t xml:space="preserve">Crie uma empresa fictícia de 75 pessoas com um aplicativo web do cliente, armazenamento de objetos, banco de dados gerenciado, carga de trabalho Kubernetes, CRM SaaS, provedor de identidade e piloto de IA.</w:t>
      </w:r>
    </w:p>
    <w:p>
      <w:pPr>
        <w:numPr>
          <w:ilvl w:val="0"/>
          <w:numId w:val="1060"/>
        </w:numPr>
      </w:pPr>
      <w:r>
        <w:t xml:space="preserve">Construir hierarquia de conta, padrão de propriedade/tag, fluxo de dados, matriz de responsabilidade compartilhada, diagrama de área de pouso e registro de risco.</w:t>
      </w:r>
    </w:p>
    <w:p>
      <w:pPr>
        <w:numPr>
          <w:ilvl w:val="0"/>
          <w:numId w:val="1060"/>
        </w:numPr>
      </w:pPr>
      <w:r>
        <w:t xml:space="preserve">Escreva IaC aprovado para uma pequena caixa de areia usando OpenTofu; digitalize com Checkov, Trivy, tfsec, ou Terrascan antes de aplicar.</w:t>
      </w:r>
    </w:p>
    <w:p>
      <w:pPr>
        <w:numPr>
          <w:ilvl w:val="0"/>
          <w:numId w:val="1060"/>
        </w:numPr>
      </w:pPr>
      <w:r>
        <w:t xml:space="preserve">Configure papéis menos privilegiados, MFA, registros centrais, armazenamento privado, criptografia, segredos, controles de rede, backup e limites de custos.</w:t>
      </w:r>
    </w:p>
    <w:p>
      <w:pPr>
        <w:numPr>
          <w:ilvl w:val="0"/>
          <w:numId w:val="1060"/>
        </w:numPr>
      </w:pPr>
      <w:r>
        <w:t xml:space="preserve">Execute Prowler ou ScoutSuite somente para leitura; valide cinco descobertas; corrija e repita.</w:t>
      </w:r>
    </w:p>
    <w:p>
      <w:pPr>
        <w:numPr>
          <w:ilvl w:val="0"/>
          <w:numId w:val="1060"/>
        </w:numPr>
      </w:pPr>
      <w:r>
        <w:t xml:space="preserve">Use kube-bench/Kyverno/Falco em um cluster de laboratório e responsabilidade e limitações do documento.</w:t>
      </w:r>
    </w:p>
    <w:p>
      <w:pPr>
        <w:numPr>
          <w:ilvl w:val="0"/>
          <w:numId w:val="1060"/>
        </w:numPr>
      </w:pPr>
      <w:r>
        <w:t xml:space="preserve">Reveja um fornecedor sintético SOC/ISO/CSA conjunto de evidências e escreva lacunas de controle do cliente.</w:t>
      </w:r>
    </w:p>
    <w:p>
      <w:pPr>
        <w:numPr>
          <w:ilvl w:val="0"/>
          <w:numId w:val="1060"/>
        </w:numPr>
      </w:pPr>
      <w:r>
        <w:t xml:space="preserve">Execute uma tabela incidente de identidade de nuvem e um teste de restauração contra RGO/RPO fictício.</w:t>
      </w:r>
    </w:p>
    <w:p>
      <w:pPr>
        <w:numPr>
          <w:ilvl w:val="0"/>
          <w:numId w:val="1060"/>
        </w:numPr>
      </w:pPr>
      <w:r>
        <w:t xml:space="preserve">Publique apenas evidências higienizadas e rotule o projeto ficcional, educacional, e não uma certificação de provedor.</w:t>
      </w:r>
    </w:p>
    <w:bookmarkEnd w:id="123"/>
    <w:bookmarkEnd w:id="124"/>
    <w:bookmarkStart w:id="126" w:name="plano-de-30-dias"/>
    <w:p>
      <w:pPr>
        <w:pStyle w:val="Heading1"/>
      </w:pPr>
      <w:r>
        <w:t xml:space="preserve"># 29,2 Plano de 30 dias</w:t>
      </w:r>
    </w:p>
    <w:p>
      <w:pPr>
        <w:numPr>
          <w:ilvl w:val="0"/>
          <w:numId w:val="1061"/>
        </w:numPr>
        <w:pStyle w:val="Heading2"/>
      </w:pPr>
      <w:bookmarkStart w:id="125" w:name="dias-foco-entrega"/>
      <w:r>
        <w:t xml:space="preserve">Dias** * Foco** * Entrega**</w:t>
      </w:r>
      <w:bookmarkEnd w:id="125"/>
    </w:p>
    <w:p>
      <w:pPr>
        <w:numPr>
          <w:ilvl w:val="0"/>
          <w:numId w:val="1000"/>
        </w:numPr>
        <w:pStyle w:val="Compact"/>
      </w:pPr>
      <w:r>
        <w:t xml:space="preserve">Modelos em nuvem , responsabilidade, governança , mapa de conceito e matriz de responsabilidade</w:t>
      </w:r>
      <w:r>
        <w:t xml:space="preserve"> </w:t>
      </w:r>
      <w:r>
        <w:t xml:space="preserve">4–6 Contas, inventário, zonas de aterragem, hierarquia, etiquetas, arquitetura</w:t>
      </w:r>
      <w:r>
        <w:t xml:space="preserve"> </w:t>
      </w:r>
      <w:r>
        <w:t xml:space="preserve">□ 7–9 □ Identidade, rede, dados, criptografia</w:t>
      </w:r>
    </w:p>
    <w:p>
      <w:pPr>
        <w:numPr>
          <w:ilvl w:val="0"/>
          <w:numId w:val="1061"/>
        </w:numPr>
        <w:pStyle w:val="Compact"/>
      </w:pPr>
      <w:r>
        <w:t xml:space="preserve">10–12 * Logging, postura, vulnerabilidade * Avaliação apenas leitura e achados *</w:t>
      </w:r>
      <w:r>
        <w:t xml:space="preserve"> </w:t>
      </w:r>
      <w:r>
        <w:t xml:space="preserve">• 13–15 • IaC, política, DevSecOps • IaC escaneado e código corrigido</w:t>
      </w:r>
      <w:r>
        <w:t xml:space="preserve"> </w:t>
      </w:r>
      <w:r>
        <w:t xml:space="preserve">• 16-18 • Containers, sem servidor, APIs • Kubernetes e listas de verificação API</w:t>
      </w:r>
    </w:p>
    <w:p>
      <w:pPr>
        <w:numPr>
          <w:ilvl w:val="0"/>
          <w:numId w:val="1061"/>
        </w:numPr>
        <w:pStyle w:val="Compact"/>
      </w:pPr>
      <w:r>
        <w:t xml:space="preserve">19–21 * SaaS, híbrido, privacidade, evidência do provedor * Avaliação e revisão da garantia SaaS</w:t>
      </w:r>
      <w:r>
        <w:t xml:space="preserve"> </w:t>
      </w:r>
      <w:r>
        <w:t xml:space="preserve">Resiliência e resposta do incidente</w:t>
      </w:r>
    </w:p>
    <w:p>
      <w:pPr>
        <w:numPr>
          <w:ilvl w:val="0"/>
          <w:numId w:val="1061"/>
        </w:numPr>
        <w:pStyle w:val="Compact"/>
      </w:pPr>
      <w:r>
        <w:t xml:space="preserve">25–27 * CCM v4.1 e testes de evidência * Mapa de domínio e cinco testes *</w:t>
      </w:r>
      <w:r>
        <w:t xml:space="preserve"> </w:t>
      </w:r>
      <w:r>
        <w:t xml:space="preserve">28–30 □ Portfolio e entrevistas □ Painel de bordo, memorando de gerente, cinco histórias de STAR</w:t>
      </w:r>
    </w:p>
    <w:bookmarkEnd w:id="126"/>
    <w:bookmarkStart w:id="133" w:name="o-que-é-responsabilidade-compartilhada"/>
    <w:p>
      <w:pPr>
        <w:pStyle w:val="Heading1"/>
      </w:pPr>
      <w:r>
        <w:t xml:space="preserve"># 29,3 O que é responsabilidade compartilhada?</w:t>
      </w:r>
    </w:p>
    <w:p>
      <w:pPr>
        <w:pStyle w:val="FirstParagraph"/>
      </w:pPr>
      <w:r>
        <w:t xml:space="preserve">O provedor e o cliente dividem as tarefas de segurança por modelo de serviço, recurso, contrato e configuração. O limite exato deve ser documentado e testado.</w:t>
      </w:r>
    </w:p>
    <w:bookmarkStart w:id="127" w:name="iaas-versus-paas-versus-saas"/>
    <w:p>
      <w:pPr>
        <w:pStyle w:val="Heading2"/>
      </w:pPr>
      <w:r>
        <w:t xml:space="preserve">29.4 IaaS versus PaaS versus SaaS?</w:t>
      </w:r>
    </w:p>
    <w:p>
      <w:pPr>
        <w:pStyle w:val="FirstParagraph"/>
      </w:pPr>
      <w:r>
        <w:t xml:space="preserve">IaaS dá ao cliente mais responsabilidade de carga de trabalho; PaaS gerencia mais tempo de execução; SaaS gerencia a plataforma de aplicativos, enquanto o cliente ainda controla usuários, configurações de inquilinos, dados, integrações e endpoints.</w:t>
      </w:r>
    </w:p>
    <w:bookmarkEnd w:id="127"/>
    <w:bookmarkStart w:id="128" w:name="por-que-a-identidade-é-crítica-na-nuvem"/>
    <w:p>
      <w:pPr>
        <w:pStyle w:val="Heading2"/>
      </w:pPr>
      <w:r>
        <w:t xml:space="preserve">29.5 Por que a identidade é crítica na nuvem?</w:t>
      </w:r>
    </w:p>
    <w:p>
      <w:pPr>
        <w:pStyle w:val="FirstParagraph"/>
      </w:pPr>
      <w:r>
        <w:t xml:space="preserve">APIs e planos de controle permitem que identidades e tokens criem, mudem, acedam ou apaguem recursos em escala.</w:t>
      </w:r>
    </w:p>
    <w:bookmarkEnd w:id="128"/>
    <w:bookmarkStart w:id="129" w:name="o-que-é-uma-zona-de-aterragem"/>
    <w:p>
      <w:pPr>
        <w:pStyle w:val="Heading2"/>
      </w:pPr>
      <w:r>
        <w:t xml:space="preserve">29.6 O que é uma zona de aterragem?</w:t>
      </w:r>
    </w:p>
    <w:p>
      <w:pPr>
        <w:pStyle w:val="FirstParagraph"/>
      </w:pPr>
      <w:r>
        <w:t xml:space="preserve">Uma base de nuvem reutilizável para hierarquia, identidade, rede, registro, guardrails, serviços compartilhados e separação de carga de trabalho.</w:t>
      </w:r>
    </w:p>
    <w:bookmarkEnd w:id="129"/>
    <w:bookmarkStart w:id="130" w:name="cspm-scan-versus-avaliação"/>
    <w:p>
      <w:pPr>
        <w:pStyle w:val="Heading2"/>
      </w:pPr>
      <w:r>
        <w:t xml:space="preserve">29.7 CSPM scan versus avaliação?</w:t>
      </w:r>
    </w:p>
    <w:p>
      <w:pPr>
        <w:pStyle w:val="FirstParagraph"/>
      </w:pPr>
      <w:r>
        <w:t xml:space="preserve">Uma varredura detecta as condições configuradas. Uma avaliação valida critérios, escopo total, responsabilidade, confiabilidade de evidências, processo operacional, exceções, risco e reteste.</w:t>
      </w:r>
    </w:p>
    <w:bookmarkEnd w:id="130"/>
    <w:bookmarkStart w:id="131" w:name="o-que-é-infraestrutura-como-código"/>
    <w:p>
      <w:pPr>
        <w:pStyle w:val="Heading2"/>
      </w:pPr>
      <w:r>
        <w:t xml:space="preserve">29.8 O que é infraestrutura como código?</w:t>
      </w:r>
    </w:p>
    <w:p>
      <w:pPr>
        <w:pStyle w:val="FirstParagraph"/>
      </w:pPr>
      <w:r>
        <w:t xml:space="preserve">Definições declarativas controladas por versões de infraestrutura que podem ser revistas, testadas, implantadas e monitoradas para deriva.</w:t>
      </w:r>
    </w:p>
    <w:bookmarkEnd w:id="131"/>
    <w:bookmarkStart w:id="132" w:name="como-é-que-proteges-segredos"/>
    <w:p>
      <w:pPr>
        <w:pStyle w:val="Heading2"/>
      </w:pPr>
      <w:r>
        <w:t xml:space="preserve">29.9 Como é que proteges segredos?</w:t>
      </w:r>
    </w:p>
    <w:p>
      <w:pPr>
        <w:pStyle w:val="FirstParagraph"/>
      </w:pPr>
      <w:r>
        <w:t xml:space="preserve">Use uma loja secreta gerenciada, credenciais de curta duração, permissões estreitas, rotação, monitoramento e prevenção em código, registros, imagens e estado.</w:t>
      </w:r>
    </w:p>
    <w:bookmarkEnd w:id="132"/>
    <w:bookmarkEnd w:id="133"/>
    <w:bookmarkStart w:id="134" w:name="Xbcf9f500fc9fbeee6978ee0019df0d9a6a5df68"/>
    <w:p>
      <w:pPr>
        <w:pStyle w:val="Heading1"/>
      </w:pPr>
      <w:r>
        <w:t xml:space="preserve"># 29.10 Como você verifica a recuperação da nuvem?</w:t>
      </w:r>
    </w:p>
    <w:p>
      <w:pPr>
        <w:pStyle w:val="FirstParagraph"/>
      </w:pPr>
      <w:r>
        <w:t xml:space="preserve">Restaure o serviço completo de fontes protegidas, meça o tempo real/perda de dados, valide a segurança, dados, interfaces, desempenho e aceitação de negócios.</w:t>
      </w:r>
    </w:p>
    <w:bookmarkEnd w:id="134"/>
    <w:bookmarkStart w:id="135" w:name="o-que-é-csa-ccm-v4.1"/>
    <w:p>
      <w:pPr>
        <w:pStyle w:val="Heading1"/>
      </w:pPr>
      <w:r>
        <w:t xml:space="preserve"># 29.11 O que é CSA CCM v4.1?</w:t>
      </w:r>
    </w:p>
    <w:p>
      <w:pPr>
        <w:pStyle w:val="FirstParagraph"/>
      </w:pPr>
      <w:r>
        <w:t xml:space="preserve">Um framework de controle de nuvem com 207 objetivos de controle em 17 domínios, emparelhado com CAIQ para garantia do provedor.</w:t>
      </w:r>
    </w:p>
    <w:bookmarkEnd w:id="135"/>
    <w:bookmarkStart w:id="136" w:name="o-que-faz-um-bom-analista-júnior"/>
    <w:p>
      <w:pPr>
        <w:pStyle w:val="Heading1"/>
      </w:pPr>
      <w:r>
        <w:t xml:space="preserve"># 29.12 O que faz um bom analista júnior?</w:t>
      </w:r>
    </w:p>
    <w:p>
      <w:pPr>
        <w:pStyle w:val="FirstParagraph"/>
      </w:pPr>
      <w:r>
        <w:t xml:space="preserve">Escopo cuidadoso, primeiros passos somente leitura, evidência confiável, validação, escrita clara, manipulação segura de credenciais e limitações honestas.</w:t>
      </w:r>
    </w:p>
    <w:bookmarkEnd w:id="136"/>
    <w:bookmarkStart w:id="139" w:name="modelos-glossário-índice-e-referências"/>
    <w:p>
      <w:pPr>
        <w:pStyle w:val="Heading1"/>
      </w:pPr>
      <w:r>
        <w:t xml:space="preserve">30. Modelos, Glossário, Índice e Referências</w:t>
      </w:r>
    </w:p>
    <w:p>
      <w:pPr>
        <w:numPr>
          <w:ilvl w:val="0"/>
          <w:numId w:val="1062"/>
        </w:numPr>
        <w:pStyle w:val="Compact"/>
      </w:pPr>
      <w:r>
        <w:t xml:space="preserve">Estruturas de trabalho reutilizáveis, termos-chave, índice de assunto e pontos de partida autorizados.*</w:t>
      </w:r>
    </w:p>
    <w:bookmarkStart w:id="138" w:name="X682c480ea451ae1b7be7aaf0f247fad196a47bc"/>
    <w:p>
      <w:pPr>
        <w:pStyle w:val="Heading2"/>
      </w:pPr>
      <w:r>
        <w:t xml:space="preserve">30.1 Inventário de nuvem e registro de responsabilidade</w:t>
      </w:r>
    </w:p>
    <w:p>
      <w:pPr>
        <w:numPr>
          <w:ilvl w:val="0"/>
          <w:numId w:val="1063"/>
        </w:numPr>
        <w:pStyle w:val="Heading2"/>
      </w:pPr>
      <w:bookmarkStart w:id="137" w:name="campo-entrada"/>
      <w:r>
        <w:t xml:space="preserve">Campo** * Entrada**</w:t>
      </w:r>
      <w:bookmarkEnd w:id="137"/>
    </w:p>
    <w:p>
      <w:pPr>
        <w:numPr>
          <w:ilvl w:val="0"/>
          <w:numId w:val="1000"/>
        </w:numPr>
        <w:pStyle w:val="Compact"/>
      </w:pPr>
      <w:r>
        <w:t xml:space="preserve">• Provedor / inquilino / conta / região</w:t>
      </w:r>
      <w:r>
        <w:t xml:space="preserve"> </w:t>
      </w:r>
      <w:r>
        <w:t xml:space="preserve">Serviço / recurso / proprietário</w:t>
      </w:r>
      <w:r>
        <w:t xml:space="preserve"> </w:t>
      </w:r>
      <w:r>
        <w:t xml:space="preserve">O objectivo / ambiente / criticidade</w:t>
      </w:r>
      <w:r>
        <w:t xml:space="preserve"> </w:t>
      </w:r>
      <w:r>
        <w:t xml:space="preserve">Os dados / residência / retenção</w:t>
      </w:r>
      <w:r>
        <w:t xml:space="preserve"> </w:t>
      </w:r>
      <w:r>
        <w:t xml:space="preserve">Identidade / privilégio / integração</w:t>
      </w:r>
    </w:p>
    <w:p>
      <w:pPr>
        <w:numPr>
          <w:ilvl w:val="0"/>
          <w:numId w:val="1063"/>
        </w:numPr>
        <w:pStyle w:val="Compact"/>
      </w:pPr>
      <w:r>
        <w:t xml:space="preserve">Rede / exposição *                                                  </w:t>
      </w:r>
      <w:r>
        <w:t xml:space="preserve"> </w:t>
      </w:r>
      <w:r>
        <w:t xml:space="preserve">□ Responsabilidade do prestador</w:t>
      </w:r>
      <w:r>
        <w:t xml:space="preserve"> </w:t>
      </w:r>
      <w:r>
        <w:t xml:space="preserve">□ Responsabilidade do cliente</w:t>
      </w:r>
      <w:r>
        <w:t xml:space="preserve"> </w:t>
      </w:r>
      <w:r>
        <w:t xml:space="preserve">• Provas / avaliação / conclusões</w:t>
      </w:r>
      <w:r>
        <w:t xml:space="preserve"> </w:t>
      </w:r>
      <w:r>
        <w:t xml:space="preserve">Recuperação / incidente / saída</w:t>
      </w:r>
    </w:p>
    <w:bookmarkEnd w:id="138"/>
    <w:bookmarkEnd w:id="139"/>
    <w:bookmarkStart w:id="143" w:name="papel-de-trabalho-de-controle-de-nuvem"/>
    <w:p>
      <w:pPr>
        <w:pStyle w:val="Heading1"/>
      </w:pPr>
      <w:r>
        <w:t xml:space="preserve"># 30.2 Papel de trabalho de controle de nuvem</w:t>
      </w:r>
    </w:p>
    <w:p>
      <w:pPr>
        <w:numPr>
          <w:ilvl w:val="0"/>
          <w:numId w:val="1064"/>
        </w:numPr>
        <w:pStyle w:val="Heading2"/>
      </w:pPr>
      <w:bookmarkStart w:id="140" w:name="campo-entrada-1"/>
      <w:r>
        <w:t xml:space="preserve">Campo** * Entrada**</w:t>
      </w:r>
      <w:bookmarkEnd w:id="140"/>
    </w:p>
    <w:p>
      <w:pPr>
        <w:numPr>
          <w:ilvl w:val="0"/>
          <w:numId w:val="1000"/>
        </w:numPr>
        <w:pStyle w:val="Compact"/>
      </w:pPr>
      <w:r>
        <w:t xml:space="preserve">□ Exigência / quadro / versão</w:t>
      </w:r>
      <w:r>
        <w:t xml:space="preserve"> </w:t>
      </w:r>
      <w:r>
        <w:t xml:space="preserve">• Âmbito de aplicação / população / responsabilidade</w:t>
      </w:r>
      <w:r>
        <w:t xml:space="preserve"> </w:t>
      </w:r>
      <w:r>
        <w:t xml:space="preserve">Arquitectura / implementação</w:t>
      </w:r>
      <w:r>
        <w:t xml:space="preserve"> </w:t>
      </w:r>
      <w:r>
        <w:t xml:space="preserve">IaC / política/configuração</w:t>
      </w:r>
      <w:r>
        <w:t xml:space="preserve"> </w:t>
      </w:r>
      <w:r>
        <w:t xml:space="preserve">Processo / proprietário / frequência</w:t>
      </w:r>
      <w:r>
        <w:t xml:space="preserve"> </w:t>
      </w:r>
      <w:r>
        <w:t xml:space="preserve">Fonte de provas / consulta / data</w:t>
      </w:r>
    </w:p>
    <w:p>
      <w:pPr>
        <w:numPr>
          <w:ilvl w:val="0"/>
          <w:numId w:val="1064"/>
        </w:numPr>
        <w:pStyle w:val="Compact"/>
      </w:pPr>
      <w:r>
        <w:t xml:space="preserve">Teste / resultado / exceções *                                                 </w:t>
      </w:r>
    </w:p>
    <w:p>
      <w:pPr>
        <w:numPr>
          <w:ilvl w:val="0"/>
          <w:numId w:val="1064"/>
        </w:numPr>
        <w:pStyle w:val="Compact"/>
      </w:pPr>
      <w:r>
        <w:t xml:space="preserve">Risco / causa / protecção interina</w:t>
      </w:r>
      <w:r>
        <w:t xml:space="preserve"> </w:t>
      </w:r>
      <w:r>
        <w:t xml:space="preserve">Acção / proprietário / data de vencimento</w:t>
      </w:r>
      <w:r>
        <w:t xml:space="preserve"> </w:t>
      </w:r>
      <w:r>
        <w:t xml:space="preserve">Reteste/fechamento</w:t>
      </w:r>
    </w:p>
    <w:bookmarkStart w:id="142" w:name="revisão-da-garantia-do-provedor"/>
    <w:p>
      <w:pPr>
        <w:pStyle w:val="Heading2"/>
      </w:pPr>
      <w:r>
        <w:t xml:space="preserve">30.3 Revisão da garantia do provedor</w:t>
      </w:r>
    </w:p>
    <w:p>
      <w:pPr>
        <w:numPr>
          <w:ilvl w:val="0"/>
          <w:numId w:val="1065"/>
        </w:numPr>
        <w:pStyle w:val="Heading2"/>
      </w:pPr>
      <w:bookmarkStart w:id="141" w:name="campo-entrada-2"/>
      <w:r>
        <w:t xml:space="preserve">Campo** * Entrada**</w:t>
      </w:r>
      <w:bookmarkEnd w:id="141"/>
    </w:p>
    <w:p>
      <w:pPr>
        <w:numPr>
          <w:ilvl w:val="0"/>
          <w:numId w:val="1065"/>
        </w:numPr>
        <w:pStyle w:val="Compact"/>
      </w:pPr>
      <w:r>
        <w:t xml:space="preserve">Prestador/serviço/entidade</w:t>
      </w:r>
    </w:p>
    <w:p>
      <w:pPr>
        <w:numPr>
          <w:ilvl w:val="0"/>
          <w:numId w:val="1065"/>
        </w:numPr>
        <w:pStyle w:val="Compact"/>
      </w:pPr>
      <w:r>
        <w:t xml:space="preserve">Artefacto/emissor/periodo</w:t>
      </w:r>
      <w:r>
        <w:t xml:space="preserve"> </w:t>
      </w:r>
      <w:r>
        <w:t xml:space="preserve">• Âmbito/regiões/critérios</w:t>
      </w:r>
      <w:r>
        <w:t xml:space="preserve"> </w:t>
      </w:r>
      <w:r>
        <w:t xml:space="preserve">Opinião/Estatuto do certificado</w:t>
      </w:r>
      <w:r>
        <w:t xml:space="preserve"> </w:t>
      </w:r>
      <w:r>
        <w:t xml:space="preserve">Testes/excepções/encontramentos</w:t>
      </w:r>
      <w:r>
        <w:t xml:space="preserve"> </w:t>
      </w:r>
      <w:r>
        <w:t xml:space="preserve">• CUEC / deveres dos clientes</w:t>
      </w:r>
      <w:r>
        <w:t xml:space="preserve"> </w:t>
      </w:r>
      <w:r>
        <w:t xml:space="preserve">As organizações subservientes são:</w:t>
      </w:r>
    </w:p>
    <w:p>
      <w:pPr>
        <w:numPr>
          <w:ilvl w:val="0"/>
          <w:numId w:val="1065"/>
        </w:numPr>
        <w:pStyle w:val="Compact"/>
      </w:pPr>
      <w:r>
        <w:t xml:space="preserve">Eventos/mudanças subsequentes</w:t>
      </w:r>
      <w:r>
        <w:t xml:space="preserve"> </w:t>
      </w:r>
      <w:r>
        <w:t xml:space="preserve">• Gaps de aplicabilidade/evidência</w:t>
      </w:r>
      <w:r>
        <w:t xml:space="preserve"> </w:t>
      </w:r>
      <w:r>
        <w:t xml:space="preserve">• Acção/decisão de risco</w:t>
      </w:r>
    </w:p>
    <w:bookmarkEnd w:id="142"/>
    <w:bookmarkEnd w:id="143"/>
    <w:bookmarkStart w:id="145" w:name="incidente-e-registro-de-recuperação"/>
    <w:p>
      <w:pPr>
        <w:pStyle w:val="Heading1"/>
      </w:pPr>
      <w:r>
        <w:t xml:space="preserve"># 30.4 Incidente e registro de recuperação</w:t>
      </w:r>
    </w:p>
    <w:p>
      <w:pPr>
        <w:numPr>
          <w:ilvl w:val="0"/>
          <w:numId w:val="1066"/>
        </w:numPr>
        <w:pStyle w:val="Heading2"/>
      </w:pPr>
      <w:bookmarkStart w:id="144" w:name="campo-entrada-3"/>
      <w:r>
        <w:t xml:space="preserve">Campo** * Entrada**</w:t>
      </w:r>
      <w:bookmarkEnd w:id="144"/>
    </w:p>
    <w:p>
      <w:pPr>
        <w:numPr>
          <w:ilvl w:val="0"/>
          <w:numId w:val="1000"/>
        </w:numPr>
        <w:pStyle w:val="Compact"/>
      </w:pPr>
      <w:r>
        <w:t xml:space="preserve">Caso/comandante/severidade</w:t>
      </w:r>
      <w:r>
        <w:t xml:space="preserve"> </w:t>
      </w:r>
      <w:r>
        <w:t xml:space="preserve">• Rendimento/contas/recursos</w:t>
      </w:r>
      <w:r>
        <w:t xml:space="preserve"> </w:t>
      </w:r>
      <w:r>
        <w:t xml:space="preserve">Identity/tokens / keys</w:t>
      </w:r>
      <w:r>
        <w:t xml:space="preserve"> </w:t>
      </w:r>
      <w:r>
        <w:t xml:space="preserve">• Dados/regiões/fornecedores</w:t>
      </w:r>
    </w:p>
    <w:p>
      <w:pPr>
        <w:numPr>
          <w:ilvl w:val="0"/>
          <w:numId w:val="1066"/>
        </w:numPr>
        <w:pStyle w:val="Compact"/>
      </w:pPr>
      <w:r>
        <w:t xml:space="preserve">Linha do tempo/logs/preservação</w:t>
      </w:r>
      <w:r>
        <w:t xml:space="preserve"> </w:t>
      </w:r>
      <w:r>
        <w:t xml:space="preserve">• Contencioso/aprovações</w:t>
      </w:r>
    </w:p>
    <w:p>
      <w:pPr>
        <w:numPr>
          <w:ilvl w:val="0"/>
          <w:numId w:val="1066"/>
        </w:numPr>
        <w:pStyle w:val="Compact"/>
      </w:pPr>
      <w:r>
        <w:t xml:space="preserve">Erradicação / fonte de confiança</w:t>
      </w:r>
    </w:p>
    <w:p>
      <w:pPr>
        <w:numPr>
          <w:ilvl w:val="0"/>
          <w:numId w:val="1066"/>
        </w:numPr>
        <w:pStyle w:val="Compact"/>
      </w:pPr>
      <w:r>
        <w:t xml:space="preserve">Restaurar / RTO / RPO</w:t>
      </w:r>
    </w:p>
    <w:p>
      <w:pPr>
        <w:numPr>
          <w:ilvl w:val="0"/>
          <w:numId w:val="1066"/>
        </w:numPr>
        <w:pStyle w:val="Compact"/>
      </w:pPr>
      <w:r>
        <w:t xml:space="preserve">Validação/aceitação</w:t>
      </w:r>
      <w:r>
        <w:t xml:space="preserve"> </w:t>
      </w:r>
      <w:r>
        <w:t xml:space="preserve">Lições/acção/reteste</w:t>
      </w:r>
    </w:p>
    <w:bookmarkEnd w:id="145"/>
    <w:bookmarkStart w:id="147" w:name="glossário"/>
    <w:p>
      <w:pPr>
        <w:pStyle w:val="Heading1"/>
      </w:pPr>
      <w:r>
        <w:t xml:space="preserve"># 30.5 Glossário</w:t>
      </w:r>
    </w:p>
    <w:bookmarkStart w:id="146" w:name="section-3"/>
    <w:p>
      <w:pPr>
        <w:pStyle w:val="Heading2"/>
      </w:pPr>
      <w:r>
        <w:t xml:space="preserve">* ** ** ** ** ** ** **</w:t>
      </w:r>
    </w:p>
    <w:p>
      <w:pPr>
        <w:pStyle w:val="FirstParagraph"/>
      </w:pPr>
      <w:r>
        <w:t xml:space="preserve">Questionário de Iniciativa de Avaliação de Consenso emparelhado com CSA CCM.</w:t>
      </w:r>
      <w:r>
        <w:t xml:space="preserve"> </w:t>
      </w:r>
      <w:r>
        <w:t xml:space="preserve">* CCM * Cloud Controls Matrix. *</w:t>
      </w:r>
      <w:r>
        <w:t xml:space="preserve"> </w:t>
      </w:r>
      <w:r>
        <w:t xml:space="preserve">Plano de controle em nuvem APIs e serviços usados para administrar recursos em nuvem. □</w:t>
      </w:r>
      <w:r>
        <w:t xml:space="preserve"> </w:t>
      </w:r>
      <w:r>
        <w:t xml:space="preserve">Gerenciamento de postura de segurança da nuvem.</w:t>
      </w:r>
      <w:r>
        <w:t xml:space="preserve"> </w:t>
      </w:r>
      <w:r>
        <w:t xml:space="preserve">□ Guardrail □ Regra preventiva ou de detetive que restringe o uso da nuvem.</w:t>
      </w:r>
      <w:r>
        <w:t xml:space="preserve"> </w:t>
      </w:r>
      <w:r>
        <w:t xml:space="preserve">□ IaaS □ Infraestrutura como Serviço.</w:t>
      </w:r>
      <w:r>
        <w:t xml:space="preserve"> </w:t>
      </w:r>
      <w:r>
        <w:t xml:space="preserve">□ IAC □ Infraestrutura como código.</w:t>
      </w:r>
      <w:r>
        <w:t xml:space="preserve"> </w:t>
      </w:r>
      <w:r>
        <w:t xml:space="preserve">Zona de desembarque □ Base de nuvem padrão para governança e cargas de trabalho.</w:t>
      </w:r>
      <w:r>
        <w:t xml:space="preserve"> </w:t>
      </w:r>
      <w:r>
        <w:t xml:space="preserve">Plataforma PaaS como um serviço.</w:t>
      </w:r>
      <w:r>
        <w:t xml:space="preserve"> </w:t>
      </w:r>
      <w:r>
        <w:t xml:space="preserve">□ Política como código □ Regras de política avaliadas por máquina armazenadas e regidas como código.</w:t>
      </w:r>
      <w:r>
        <w:t xml:space="preserve"> </w:t>
      </w:r>
      <w:r>
        <w:t xml:space="preserve">Perda máxima de dados toleráveis medida no tempo.</w:t>
      </w:r>
      <w:r>
        <w:t xml:space="preserve"> </w:t>
      </w:r>
      <w:r>
        <w:t xml:space="preserve">Tempo de destino para restaurar.</w:t>
      </w:r>
      <w:r>
        <w:t xml:space="preserve"> </w:t>
      </w:r>
      <w:r>
        <w:t xml:space="preserve">Software como um serviço.</w:t>
      </w:r>
      <w:r>
        <w:t xml:space="preserve"> </w:t>
      </w:r>
      <w:r>
        <w:t xml:space="preserve">A identidade principal do serviço/carregamento de trabalho □</w:t>
      </w:r>
      <w:r>
        <w:t xml:space="preserve"> </w:t>
      </w:r>
      <w:r>
        <w:t xml:space="preserve">Atribuição de funções de segurança do provedor e do cliente.</w:t>
      </w:r>
      <w:r>
        <w:t xml:space="preserve"> </w:t>
      </w:r>
      <w:r>
        <w:t xml:space="preserve">CSA Segurança, Confiança, Garantia e Risco programa/registo.</w:t>
      </w:r>
    </w:p>
    <w:bookmarkEnd w:id="146"/>
    <w:bookmarkEnd w:id="147"/>
    <w:bookmarkStart w:id="163" w:name="índice-de-assunto"/>
    <w:p>
      <w:pPr>
        <w:pStyle w:val="Heading1"/>
      </w:pPr>
      <w:r>
        <w:t xml:space="preserve"># 30.6 Índice de assunto</w:t>
      </w:r>
    </w:p>
    <w:bookmarkStart w:id="148" w:name="sujeito-capítulo"/>
    <w:p>
      <w:pPr>
        <w:pStyle w:val="Heading2"/>
      </w:pPr>
      <w:r>
        <w:rPr>
          <w:bCs/>
          <w:b/>
        </w:rPr>
        <w:t xml:space="preserve">Sujeito</w:t>
      </w:r>
      <w:r>
        <w:t xml:space="preserve"> </w:t>
      </w:r>
      <w:r>
        <w:rPr>
          <w:bCs/>
          <w:b/>
        </w:rPr>
        <w:t xml:space="preserve">Capítulo</w:t>
      </w:r>
    </w:p>
    <w:p>
      <w:pPr>
        <w:pStyle w:val="FirstParagraph"/>
      </w:pPr>
      <w:r>
        <w:t xml:space="preserve">Serviços de IA</w:t>
      </w:r>
      <w:r>
        <w:t xml:space="preserve"> </w:t>
      </w:r>
      <w:r>
        <w:t xml:space="preserve">• Aplicações / DevSecOps</w:t>
      </w:r>
      <w:r>
        <w:t xml:space="preserve"> </w:t>
      </w:r>
      <w:r>
        <w:t xml:space="preserve">Avaliação/evidência</w:t>
      </w:r>
      <w:r>
        <w:t xml:space="preserve"> </w:t>
      </w:r>
      <w:r>
        <w:t xml:space="preserve">□ CSA CCM v4.1</w:t>
      </w:r>
      <w:r>
        <w:t xml:space="preserve"> </w:t>
      </w:r>
      <w:r>
        <w:t xml:space="preserve">Dados/privacidade</w:t>
      </w:r>
      <w:r>
        <w:t xml:space="preserve"> </w:t>
      </w:r>
      <w:r>
        <w:t xml:space="preserve">□ Criptografia/chaves/segredos</w:t>
      </w:r>
      <w:r>
        <w:t xml:space="preserve"> </w:t>
      </w:r>
      <w:r>
        <w:t xml:space="preserve">□ Identidade</w:t>
      </w:r>
      <w:r>
        <w:t xml:space="preserve"> </w:t>
      </w:r>
      <w:r>
        <w:t xml:space="preserve">IaC / políti </w:t>
      </w:r>
      <w:r>
        <w:softHyphen/>
      </w:r>
      <w:r>
        <w:t xml:space="preserve"> cia</w:t>
      </w:r>
      <w:r>
        <w:t xml:space="preserve"> </w:t>
      </w:r>
      <w:r>
        <w:t xml:space="preserve">Resposta ao incidente</w:t>
      </w:r>
      <w:r>
        <w:t xml:space="preserve"> </w:t>
      </w:r>
      <w:r>
        <w:t xml:space="preserve">□ Zonas de inventário/aterragem</w:t>
      </w:r>
      <w:r>
        <w:t xml:space="preserve"> </w:t>
      </w:r>
      <w:r>
        <w:t xml:space="preserve">Kubernetes 15</w:t>
      </w:r>
      <w:r>
        <w:t xml:space="preserve"> </w:t>
      </w:r>
      <w:r>
        <w:t xml:space="preserve">Registo</w:t>
      </w:r>
      <w:r>
        <w:t xml:space="preserve"> </w:t>
      </w:r>
      <w:r>
        <w:t xml:space="preserve">Gestor</w:t>
      </w:r>
      <w:r>
        <w:t xml:space="preserve"> </w:t>
      </w:r>
      <w:r>
        <w:t xml:space="preserve">Rede</w:t>
      </w:r>
      <w:r>
        <w:t xml:space="preserve"> </w:t>
      </w:r>
      <w:r>
        <w:t xml:space="preserve">Resiliência/recuperação</w:t>
      </w:r>
      <w:r>
        <w:t xml:space="preserve"> </w:t>
      </w:r>
      <w:r>
        <w:t xml:space="preserve">SaaS 17</w:t>
      </w:r>
      <w:r>
        <w:t xml:space="preserve"> </w:t>
      </w:r>
      <w:r>
        <w:t xml:space="preserve">• Servidores / APIs</w:t>
      </w:r>
      <w:r>
        <w:t xml:space="preserve"> </w:t>
      </w:r>
      <w:r>
        <w:t xml:space="preserve">□ Responsabilidade partilhada</w:t>
      </w:r>
      <w:r>
        <w:t xml:space="preserve"> </w:t>
      </w:r>
      <w:r>
        <w:t xml:space="preserve">Ferramentas</w:t>
      </w:r>
      <w:r>
        <w:t xml:space="preserve"> </w:t>
      </w:r>
      <w:r>
        <w:t xml:space="preserve">Vulnerabilidade</w:t>
      </w:r>
    </w:p>
    <w:bookmarkEnd w:id="148"/>
    <w:bookmarkStart w:id="161" w:name="referências-oficiais"/>
    <w:p>
      <w:pPr>
        <w:pStyle w:val="Heading2"/>
      </w:pPr>
      <w:r>
        <w:t xml:space="preserve">30.7 Referências oficiais</w:t>
      </w:r>
    </w:p>
    <w:p>
      <w:pPr>
        <w:numPr>
          <w:ilvl w:val="0"/>
          <w:numId w:val="1067"/>
        </w:numPr>
      </w:pPr>
      <w:hyperlink r:id="rId149">
        <w:r>
          <w:rPr>
            <w:rStyle w:val="Hyperlink"/>
          </w:rPr>
          <w:t xml:space="preserve">CSA Cloud Controls Matrix v4.1</w:t>
        </w:r>
      </w:hyperlink>
    </w:p>
    <w:p>
      <w:pPr>
        <w:numPr>
          <w:ilvl w:val="0"/>
          <w:numId w:val="1067"/>
        </w:numPr>
      </w:pPr>
      <w:r>
        <w:t xml:space="preserve">[</w:t>
      </w:r>
      <w:r>
        <w:t xml:space="preserve">CSA CCM home</w:t>
      </w:r>
      <w:r>
        <w:t xml:space="preserve">] (https://cloudsecurityalliance.org/research/cloud-controls-matrix)</w:t>
      </w:r>
    </w:p>
    <w:p>
      <w:pPr>
        <w:numPr>
          <w:ilvl w:val="0"/>
          <w:numId w:val="1067"/>
        </w:numPr>
      </w:pPr>
      <w:hyperlink r:id="rId150">
        <w:r>
          <w:rPr>
            <w:rStyle w:val="Hyperlink"/>
          </w:rPr>
          <w:t xml:space="preserve">Recursos STAR CSA</w:t>
        </w:r>
      </w:hyperlink>
    </w:p>
    <w:p>
      <w:pPr>
        <w:numPr>
          <w:ilvl w:val="0"/>
          <w:numId w:val="1067"/>
        </w:numPr>
      </w:pPr>
      <w:hyperlink r:id="rId151">
        <w:r>
          <w:rPr>
            <w:rStyle w:val="Hyperlink"/>
          </w:rPr>
          <w:t xml:space="preserve">NIST SP 800-145 — Definição de computação em nuvem</w:t>
        </w:r>
      </w:hyperlink>
    </w:p>
    <w:p>
      <w:pPr>
        <w:numPr>
          <w:ilvl w:val="0"/>
          <w:numId w:val="1067"/>
        </w:numPr>
      </w:pPr>
      <w:hyperlink r:id="rId152">
        <w:r>
          <w:rPr>
            <w:rStyle w:val="Hyperlink"/>
          </w:rPr>
          <w:t xml:space="preserve">NIST SP 800-144 — Segurança e Privacidade em Nuvem Pública</w:t>
        </w:r>
      </w:hyperlink>
    </w:p>
    <w:p>
      <w:pPr>
        <w:numPr>
          <w:ilvl w:val="0"/>
          <w:numId w:val="1067"/>
        </w:numPr>
      </w:pPr>
      <w:hyperlink r:id="rId153">
        <w:r>
          <w:rPr>
            <w:rStyle w:val="Hyperlink"/>
          </w:rPr>
          <w:t xml:space="preserve">NIST SP 800-146 — Sinopse e Recomendações em Nuvem</w:t>
        </w:r>
      </w:hyperlink>
    </w:p>
    <w:p>
      <w:pPr>
        <w:numPr>
          <w:ilvl w:val="0"/>
          <w:numId w:val="1067"/>
        </w:numPr>
      </w:pPr>
      <w:hyperlink r:id="rId154">
        <w:r>
          <w:rPr>
            <w:rStyle w:val="Hyperlink"/>
          </w:rPr>
          <w:t xml:space="preserve">NIST SP 800-210 — Controle de acesso em nuvem</w:t>
        </w:r>
      </w:hyperlink>
    </w:p>
    <w:p>
      <w:pPr>
        <w:numPr>
          <w:ilvl w:val="0"/>
          <w:numId w:val="1067"/>
        </w:numPr>
      </w:pPr>
      <w:hyperlink r:id="rId155">
        <w:r>
          <w:rPr>
            <w:rStyle w:val="Hyperlink"/>
          </w:rPr>
          <w:t xml:space="preserve">NIST Cloud Computing Publications</w:t>
        </w:r>
      </w:hyperlink>
    </w:p>
    <w:p>
      <w:pPr>
        <w:numPr>
          <w:ilvl w:val="0"/>
          <w:numId w:val="1067"/>
        </w:numPr>
      </w:pPr>
      <w:hyperlink r:id="rId156">
        <w:r>
          <w:rPr>
            <w:rStyle w:val="Hyperlink"/>
          </w:rPr>
          <w:t xml:space="preserve">CISA SCuBA Project</w:t>
        </w:r>
      </w:hyperlink>
    </w:p>
    <w:p>
      <w:pPr>
        <w:numPr>
          <w:ilvl w:val="0"/>
          <w:numId w:val="1067"/>
        </w:numPr>
      </w:pPr>
      <w:hyperlink r:id="rId157">
        <w:r>
          <w:rPr>
            <w:rStyle w:val="Hyperlink"/>
          </w:rPr>
          <w:t xml:space="preserve">CISA Cloud Security Technical Reference Architecture</w:t>
        </w:r>
      </w:hyperlink>
    </w:p>
    <w:p>
      <w:pPr>
        <w:numPr>
          <w:ilvl w:val="0"/>
          <w:numId w:val="1067"/>
        </w:numPr>
      </w:pPr>
      <w:hyperlink r:id="rId158">
        <w:r>
          <w:rPr>
            <w:rStyle w:val="Hyperlink"/>
          </w:rPr>
          <w:t xml:space="preserve">CIS Benchmarks</w:t>
        </w:r>
      </w:hyperlink>
    </w:p>
    <w:p>
      <w:pPr>
        <w:numPr>
          <w:ilvl w:val="0"/>
          <w:numId w:val="1067"/>
        </w:numPr>
      </w:pPr>
      <w:hyperlink r:id="rId159">
        <w:r>
          <w:rPr>
            <w:rStyle w:val="Hyperlink"/>
          </w:rPr>
          <w:t xml:space="preserve">CISA Zero Trust Maturity Model</w:t>
        </w:r>
      </w:hyperlink>
    </w:p>
    <w:p>
      <w:pPr>
        <w:numPr>
          <w:ilvl w:val="0"/>
          <w:numId w:val="1067"/>
        </w:numPr>
      </w:pPr>
      <w:hyperlink r:id="rId160">
        <w:r>
          <w:rPr>
            <w:rStyle w:val="Hyperlink"/>
          </w:rPr>
          <w:t xml:space="preserve">OWASP Cloud-Native Application Security Top 10</w:t>
        </w:r>
      </w:hyperlink>
    </w:p>
    <w:bookmarkEnd w:id="161"/>
    <w:bookmarkStart w:id="162" w:name="X7217a835e4a0583e64ece17a0ddfe9db8061a68"/>
    <w:p>
      <w:pPr>
        <w:pStyle w:val="Heading2"/>
      </w:pPr>
      <w:r>
        <w:rPr>
          <w:bCs/>
          <w:b/>
        </w:rPr>
        <w:t xml:space="preserve">Lembrança final:</w:t>
      </w:r>
      <w:r>
        <w:t xml:space="preserve"> </w:t>
      </w:r>
      <w:r>
        <w:t xml:space="preserve">Os provedores de nuvem, serviços, recursos, regiões, ameaças, padrões, contratos, preços, ferramentas e recomendações de configuração mudam rapidamente. Verifique o provedor atual e fonte autoritária antes da implementação, avaliação ou aceitação de risco.</w:t>
      </w:r>
    </w:p>
    <w:bookmarkEnd w:id="162"/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8" Target="https://cloudcustodian.io/" TargetMode="External" /><Relationship Type="http://schemas.openxmlformats.org/officeDocument/2006/relationships/hyperlink" Id="rId149" Target="https://cloudsecurityalliance.org/artifacts/cloud-controls-matrix-v4-1" TargetMode="External" /><Relationship Type="http://schemas.openxmlformats.org/officeDocument/2006/relationships/hyperlink" Id="rId150" Target="https://cloudsecurityalliance.org/star/resources" TargetMode="External" /><Relationship Type="http://schemas.openxmlformats.org/officeDocument/2006/relationships/hyperlink" Id="rId155" Target="https://csrc.nist.gov/projects/cloud-computing/publications" TargetMode="External" /><Relationship Type="http://schemas.openxmlformats.org/officeDocument/2006/relationships/hyperlink" Id="rId152" Target="https://csrc.nist.gov/pubs/sp/800/144/final" TargetMode="External" /><Relationship Type="http://schemas.openxmlformats.org/officeDocument/2006/relationships/hyperlink" Id="rId151" Target="https://csrc.nist.gov/pubs/sp/800/145/final" TargetMode="External" /><Relationship Type="http://schemas.openxmlformats.org/officeDocument/2006/relationships/hyperlink" Id="rId153" Target="https://csrc.nist.gov/pubs/sp/800/146/final" TargetMode="External" /><Relationship Type="http://schemas.openxmlformats.org/officeDocument/2006/relationships/hyperlink" Id="rId154" Target="https://csrc.nist.gov/pubs/sp/800/210/final" TargetMode="External" /><Relationship Type="http://schemas.openxmlformats.org/officeDocument/2006/relationships/hyperlink" Id="rId108" Target="https://falco.org/" TargetMode="External" /><Relationship Type="http://schemas.openxmlformats.org/officeDocument/2006/relationships/hyperlink" Id="rId104" Target="https://github.com/aquasecurity/kube-bench" TargetMode="External" /><Relationship Type="http://schemas.openxmlformats.org/officeDocument/2006/relationships/hyperlink" Id="rId106" Target="https://github.com/aquasecurity/kube-hunter" TargetMode="External" /><Relationship Type="http://schemas.openxmlformats.org/officeDocument/2006/relationships/hyperlink" Id="rId94" Target="https://github.com/aquasecurity/tfsec" TargetMode="External" /><Relationship Type="http://schemas.openxmlformats.org/officeDocument/2006/relationships/hyperlink" Id="rId110" Target="https://github.com/gitleaks/gitleaks" TargetMode="External" /><Relationship Type="http://schemas.openxmlformats.org/officeDocument/2006/relationships/hyperlink" Id="rId84" Target="https://github.com/nccgroup/ScoutSuite" TargetMode="External" /><Relationship Type="http://schemas.openxmlformats.org/officeDocument/2006/relationships/hyperlink" Id="rId82" Target="https://github.com/prowler-cloud/prowler" TargetMode="External" /><Relationship Type="http://schemas.openxmlformats.org/officeDocument/2006/relationships/hyperlink" Id="rId112" Target="https://github.com/trufflesecurity/trufflehog" TargetMode="External" /><Relationship Type="http://schemas.openxmlformats.org/officeDocument/2006/relationships/hyperlink" Id="rId102" Target="https://kyverno.io/" TargetMode="External" /><Relationship Type="http://schemas.openxmlformats.org/officeDocument/2006/relationships/hyperlink" Id="rId98" Target="https://opentofu.org/" TargetMode="External" /><Relationship Type="http://schemas.openxmlformats.org/officeDocument/2006/relationships/hyperlink" Id="rId160" Target="https://owasp.org/www-project-cloud-native-application-security-top-10/" TargetMode="External" /><Relationship Type="http://schemas.openxmlformats.org/officeDocument/2006/relationships/hyperlink" Id="rId96" Target="https://runterrascan.io/" TargetMode="External" /><Relationship Type="http://schemas.openxmlformats.org/officeDocument/2006/relationships/hyperlink" Id="rId86" Target="https://steampipe.io/" TargetMode="External" /><Relationship Type="http://schemas.openxmlformats.org/officeDocument/2006/relationships/hyperlink" Id="rId92" Target="https://trivy.dev/" TargetMode="External" /><Relationship Type="http://schemas.openxmlformats.org/officeDocument/2006/relationships/hyperlink" Id="rId114" Target="https://wazuh.com/" TargetMode="External" /><Relationship Type="http://schemas.openxmlformats.org/officeDocument/2006/relationships/hyperlink" Id="rId90" Target="https://www.checkov.io/" TargetMode="External" /><Relationship Type="http://schemas.openxmlformats.org/officeDocument/2006/relationships/hyperlink" Id="rId157" Target="https://www.cisa.gov/resources-tools/resources/cloud-security-technical-reference-architecture" TargetMode="External" /><Relationship Type="http://schemas.openxmlformats.org/officeDocument/2006/relationships/hyperlink" Id="rId159" Target="https://www.cisa.gov/resources-tools/resources/zero-trust-maturity-model" TargetMode="External" /><Relationship Type="http://schemas.openxmlformats.org/officeDocument/2006/relationships/hyperlink" Id="rId156" Target="https://www.cisa.gov/resources-tools/services/secure-cloud-business-applications-scuba-project" TargetMode="External" /><Relationship Type="http://schemas.openxmlformats.org/officeDocument/2006/relationships/hyperlink" Id="rId158" Target="https://www.cisecurity.org/cis-benchmarks" TargetMode="External" /><Relationship Type="http://schemas.openxmlformats.org/officeDocument/2006/relationships/hyperlink" Id="rId116" Target="https://www.defectdojo.org/" TargetMode="External" /><Relationship Type="http://schemas.openxmlformats.org/officeDocument/2006/relationships/hyperlink" Id="rId100" Target="https://www.openpolicyagen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cloudcustodian.io/" TargetMode="External" /><Relationship Type="http://schemas.openxmlformats.org/officeDocument/2006/relationships/hyperlink" Id="rId149" Target="https://cloudsecurityalliance.org/artifacts/cloud-controls-matrix-v4-1" TargetMode="External" /><Relationship Type="http://schemas.openxmlformats.org/officeDocument/2006/relationships/hyperlink" Id="rId150" Target="https://cloudsecurityalliance.org/star/resources" TargetMode="External" /><Relationship Type="http://schemas.openxmlformats.org/officeDocument/2006/relationships/hyperlink" Id="rId155" Target="https://csrc.nist.gov/projects/cloud-computing/publications" TargetMode="External" /><Relationship Type="http://schemas.openxmlformats.org/officeDocument/2006/relationships/hyperlink" Id="rId152" Target="https://csrc.nist.gov/pubs/sp/800/144/final" TargetMode="External" /><Relationship Type="http://schemas.openxmlformats.org/officeDocument/2006/relationships/hyperlink" Id="rId151" Target="https://csrc.nist.gov/pubs/sp/800/145/final" TargetMode="External" /><Relationship Type="http://schemas.openxmlformats.org/officeDocument/2006/relationships/hyperlink" Id="rId153" Target="https://csrc.nist.gov/pubs/sp/800/146/final" TargetMode="External" /><Relationship Type="http://schemas.openxmlformats.org/officeDocument/2006/relationships/hyperlink" Id="rId154" Target="https://csrc.nist.gov/pubs/sp/800/210/final" TargetMode="External" /><Relationship Type="http://schemas.openxmlformats.org/officeDocument/2006/relationships/hyperlink" Id="rId108" Target="https://falco.org/" TargetMode="External" /><Relationship Type="http://schemas.openxmlformats.org/officeDocument/2006/relationships/hyperlink" Id="rId104" Target="https://github.com/aquasecurity/kube-bench" TargetMode="External" /><Relationship Type="http://schemas.openxmlformats.org/officeDocument/2006/relationships/hyperlink" Id="rId106" Target="https://github.com/aquasecurity/kube-hunter" TargetMode="External" /><Relationship Type="http://schemas.openxmlformats.org/officeDocument/2006/relationships/hyperlink" Id="rId94" Target="https://github.com/aquasecurity/tfsec" TargetMode="External" /><Relationship Type="http://schemas.openxmlformats.org/officeDocument/2006/relationships/hyperlink" Id="rId110" Target="https://github.com/gitleaks/gitleaks" TargetMode="External" /><Relationship Type="http://schemas.openxmlformats.org/officeDocument/2006/relationships/hyperlink" Id="rId84" Target="https://github.com/nccgroup/ScoutSuite" TargetMode="External" /><Relationship Type="http://schemas.openxmlformats.org/officeDocument/2006/relationships/hyperlink" Id="rId82" Target="https://github.com/prowler-cloud/prowler" TargetMode="External" /><Relationship Type="http://schemas.openxmlformats.org/officeDocument/2006/relationships/hyperlink" Id="rId112" Target="https://github.com/trufflesecurity/trufflehog" TargetMode="External" /><Relationship Type="http://schemas.openxmlformats.org/officeDocument/2006/relationships/hyperlink" Id="rId102" Target="https://kyverno.io/" TargetMode="External" /><Relationship Type="http://schemas.openxmlformats.org/officeDocument/2006/relationships/hyperlink" Id="rId98" Target="https://opentofu.org/" TargetMode="External" /><Relationship Type="http://schemas.openxmlformats.org/officeDocument/2006/relationships/hyperlink" Id="rId160" Target="https://owasp.org/www-project-cloud-native-application-security-top-10/" TargetMode="External" /><Relationship Type="http://schemas.openxmlformats.org/officeDocument/2006/relationships/hyperlink" Id="rId96" Target="https://runterrascan.io/" TargetMode="External" /><Relationship Type="http://schemas.openxmlformats.org/officeDocument/2006/relationships/hyperlink" Id="rId86" Target="https://steampipe.io/" TargetMode="External" /><Relationship Type="http://schemas.openxmlformats.org/officeDocument/2006/relationships/hyperlink" Id="rId92" Target="https://trivy.dev/" TargetMode="External" /><Relationship Type="http://schemas.openxmlformats.org/officeDocument/2006/relationships/hyperlink" Id="rId114" Target="https://wazuh.com/" TargetMode="External" /><Relationship Type="http://schemas.openxmlformats.org/officeDocument/2006/relationships/hyperlink" Id="rId90" Target="https://www.checkov.io/" TargetMode="External" /><Relationship Type="http://schemas.openxmlformats.org/officeDocument/2006/relationships/hyperlink" Id="rId157" Target="https://www.cisa.gov/resources-tools/resources/cloud-security-technical-reference-architecture" TargetMode="External" /><Relationship Type="http://schemas.openxmlformats.org/officeDocument/2006/relationships/hyperlink" Id="rId159" Target="https://www.cisa.gov/resources-tools/resources/zero-trust-maturity-model" TargetMode="External" /><Relationship Type="http://schemas.openxmlformats.org/officeDocument/2006/relationships/hyperlink" Id="rId156" Target="https://www.cisa.gov/resources-tools/services/secure-cloud-business-applications-scuba-project" TargetMode="External" /><Relationship Type="http://schemas.openxmlformats.org/officeDocument/2006/relationships/hyperlink" Id="rId158" Target="https://www.cisecurity.org/cis-benchmarks" TargetMode="External" /><Relationship Type="http://schemas.openxmlformats.org/officeDocument/2006/relationships/hyperlink" Id="rId116" Target="https://www.defectdojo.org/" TargetMode="External" /><Relationship Type="http://schemas.openxmlformats.org/officeDocument/2006/relationships/hyperlink" Id="rId100" Target="https://www.openpolicyagen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2026-07-27T22:33:18Z</dcterms:created>
  <dcterms:modified xsi:type="dcterms:W3CDTF">2026-07-27T22:33:18Z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