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3.png" ContentType="image/png"/>
  <Override PartName="/word/media/rId56.png" ContentType="image/png"/>
  <Override PartName="/word/media/rId63.png" ContentType="image/png"/>
  <Override PartName="/word/media/rId70.png" ContentType="image/png"/>
  <Override PartName="/word/media/rId74.png" ContentType="image/png"/>
  <Override PartName="/word/media/rId82.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nist-cybersecurity-framework-2.0"/>
    <w:p>
      <w:pPr>
        <w:pStyle w:val="Heading1"/>
      </w:pPr>
      <w:r>
        <w:t xml:space="preserve">NIST Cybersecurity Framework 2.0</w:t>
      </w:r>
    </w:p>
    <w:bookmarkStart w:id="9" w:name="X9a580afe825582015998c3be2f51db39eefa673"/>
    <w:p>
      <w:pPr>
        <w:pStyle w:val="Heading2"/>
      </w:pPr>
      <w:r>
        <w:t xml:space="preserve">GRC práctico, implementación, evidencia y herramientas de código abierto</w:t>
      </w:r>
    </w:p>
    <w:p>
      <w:pPr>
        <w:pStyle w:val="FirstParagraph"/>
      </w:pPr>
      <w:r>
        <w:rPr>
          <w:i/>
          <w:iCs/>
        </w:rPr>
        <w:t xml:space="preserve">Manual de trabajo para gerentes, analistas junior, estudiantes, personas en transición profesional y equipos de ciberseguridad</w:t>
      </w:r>
    </w:p>
    <w:p>
      <w:pPr>
        <w:pStyle w:val="BodyText"/>
      </w:pPr>
      <w:r>
        <w:rPr>
          <w:b/>
          <w:bCs/>
        </w:rPr>
        <w:t xml:space="preserve">Alberto (Al) Leiva</w:t>
      </w:r>
    </w:p>
    <w:p>
      <w:pPr>
        <w:pStyle w:val="BodyText"/>
      </w:pPr>
      <w:r>
        <w:t xml:space="preserve">Primera edición • Julio de 2026</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9"/>
    <w:bookmarkEnd w:id="10"/>
    <w:bookmarkStart w:id="13"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11"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11"/>
    <w:bookmarkStart w:id="12"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12"/>
    <w:bookmarkEnd w:id="13"/>
    <w:bookmarkStart w:id="14" w:name="prefacio"/>
    <w:p>
      <w:pPr>
        <w:pStyle w:val="Heading1"/>
      </w:pPr>
      <w:r>
        <w:t xml:space="preserve">Prefacio</w:t>
      </w:r>
    </w:p>
    <w:p>
      <w:pPr>
        <w:pStyle w:val="FirstParagraph"/>
      </w:pPr>
      <w:r>
        <w:rPr>
          <w:i/>
          <w:iCs/>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14"/>
    <w:bookmarkStart w:id="15"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
                <w:bCs/>
              </w:rPr>
              <w:t xml:space="preserve">Actualizar campo</w:t>
            </w:r>
            <w:r>
              <w:t xml:space="preserve"> </w:t>
            </w:r>
            <w:r>
              <w:t xml:space="preserve">y luego</w:t>
            </w:r>
            <w:r>
              <w:t xml:space="preserve"> </w:t>
            </w:r>
            <w:r>
              <w:rPr>
                <w:b/>
                <w:bCs/>
              </w:rPr>
              <w:t xml:space="preserve">Actualizar toda la tabla</w:t>
            </w:r>
            <w:r>
              <w:t xml:space="preserve">.</w:t>
            </w:r>
          </w:p>
        </w:tc>
      </w:tr>
    </w:tbl>
    <w:bookmarkEnd w:id="15"/>
    <w:bookmarkStart w:id="22" w:name="fundamentos-del-nist-csf-2.0"/>
    <w:p>
      <w:pPr>
        <w:pStyle w:val="Heading1"/>
      </w:pPr>
      <w:r>
        <w:t xml:space="preserve">1. Fundamentos del NIST CSF 2.0</w:t>
      </w:r>
    </w:p>
    <w:p>
      <w:pPr>
        <w:pStyle w:val="FirstParagraph"/>
      </w:pPr>
      <w:r>
        <w:rPr>
          <w:i/>
          <w:iCs/>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17" name="Picture"/>
            <a:graphic>
              <a:graphicData uri="http://schemas.openxmlformats.org/drawingml/2006/picture">
                <pic:pic>
                  <pic:nvPicPr>
                    <pic:cNvPr descr="media/image1_es-419.png" id="18" name="Picture"/>
                    <pic:cNvPicPr>
                      <a:picLocks noChangeArrowheads="1" noChangeAspect="1"/>
                    </pic:cNvPicPr>
                  </pic:nvPicPr>
                  <pic:blipFill>
                    <a:blip r:embed="rId16"/>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19"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19"/>
    <w:bookmarkStart w:id="20" w:name="qué-cambió-respecto-del-csf-1.1"/>
    <w:p>
      <w:pPr>
        <w:pStyle w:val="Heading2"/>
      </w:pPr>
      <w:r>
        <w:t xml:space="preserve">1.2 Qué cambió respecto del CSF 1.1</w:t>
      </w:r>
    </w:p>
    <w:p>
      <w:pPr>
        <w:pStyle w:val="Compact"/>
        <w:numPr>
          <w:ilvl w:val="0"/>
          <w:numId w:val="1001"/>
        </w:numPr>
      </w:pPr>
      <w:r>
        <w:rPr>
          <w:b/>
          <w:bCs/>
        </w:rPr>
        <w:t xml:space="preserve">GOVERN</w:t>
      </w:r>
      <w:r>
        <w:t xml:space="preserve"> </w:t>
      </w:r>
      <w:r>
        <w:t xml:space="preserve">se convirtió en la sexta Función, colocando el liderazgo, la política, el riesgo empresarial y la rendición de cuentas en el centro del marco.</w:t>
      </w:r>
    </w:p>
    <w:p>
      <w:pPr>
        <w:pStyle w:val="Compact"/>
        <w:numPr>
          <w:ilvl w:val="0"/>
          <w:numId w:val="1001"/>
        </w:numPr>
      </w:pPr>
      <w:r>
        <w:t xml:space="preserve">La ciberseguridad de la cadena de suministro recibió mayor énfasis.</w:t>
      </w:r>
    </w:p>
    <w:p>
      <w:pPr>
        <w:pStyle w:val="Compact"/>
        <w:numPr>
          <w:ilvl w:val="0"/>
          <w:numId w:val="1001"/>
        </w:numPr>
      </w:pPr>
      <w:r>
        <w:t xml:space="preserve">El lenguaje se amplió más allá de la infraestructura crítica para que el marco sirva claramente a todo tipo de organizaciones.</w:t>
      </w:r>
    </w:p>
    <w:p>
      <w:pPr>
        <w:pStyle w:val="Compact"/>
        <w:numPr>
          <w:ilvl w:val="0"/>
          <w:numId w:val="1001"/>
        </w:numPr>
      </w:pPr>
      <w:r>
        <w:t xml:space="preserve">Los Perfiles, los Tiers, los Ejemplos de Implementación, las Referencias Informativas y las Guías de Inicio Rápido forman ahora una cartera más amplia de recursos del CSF.</w:t>
      </w:r>
    </w:p>
    <w:p>
      <w:pPr>
        <w:pStyle w:val="Compact"/>
        <w:numPr>
          <w:ilvl w:val="0"/>
          <w:numId w:val="1001"/>
        </w:numPr>
      </w:pPr>
      <w:r>
        <w:t xml:space="preserve">Algunas numeraciones de Subcategorías contienen espacios intencionales porque ciertos contenidos del CSF 1.1 se trasladaron dentro del CSF 2.0.</w:t>
      </w:r>
    </w:p>
    <w:bookmarkEnd w:id="20"/>
    <w:bookmarkStart w:id="21" w:name="qué-no-es-el-csf-2.0"/>
    <w:p>
      <w:pPr>
        <w:pStyle w:val="Heading2"/>
      </w:pPr>
      <w:r>
        <w:t xml:space="preserve">1.3 Qué no es el CSF 2.0</w:t>
      </w:r>
    </w:p>
    <w:p>
      <w:pPr>
        <w:pStyle w:val="Compact"/>
        <w:numPr>
          <w:ilvl w:val="0"/>
          <w:numId w:val="1002"/>
        </w:numPr>
      </w:pPr>
      <w:r>
        <w:t xml:space="preserve">No es, por sí mismo, una ley.</w:t>
      </w:r>
    </w:p>
    <w:p>
      <w:pPr>
        <w:pStyle w:val="Compact"/>
        <w:numPr>
          <w:ilvl w:val="0"/>
          <w:numId w:val="1002"/>
        </w:numPr>
      </w:pPr>
      <w:r>
        <w:t xml:space="preserve">No es un catálogo único de controles ni una lista obligatoria de tecnologías.</w:t>
      </w:r>
    </w:p>
    <w:p>
      <w:pPr>
        <w:pStyle w:val="Compact"/>
        <w:numPr>
          <w:ilvl w:val="0"/>
          <w:numId w:val="1002"/>
        </w:numPr>
      </w:pPr>
      <w:r>
        <w:t xml:space="preserve">No proporciona una puntuación universal de aprobado o reprobado.</w:t>
      </w:r>
    </w:p>
    <w:p>
      <w:pPr>
        <w:pStyle w:val="Compact"/>
        <w:numPr>
          <w:ilvl w:val="0"/>
          <w:numId w:val="1002"/>
        </w:numPr>
      </w:pPr>
      <w:r>
        <w:t xml:space="preserve">NIST no certifica organizaciones, productos, consultores ni evaluadores con respecto al CSF.</w:t>
      </w:r>
    </w:p>
    <w:p>
      <w:pPr>
        <w:pStyle w:val="Compact"/>
        <w:numPr>
          <w:ilvl w:val="0"/>
          <w:numId w:val="1002"/>
        </w:numPr>
      </w:pPr>
      <w:r>
        <w:t xml:space="preserve">Un Tier alto no es automáticamente el objetivo adecuado para todos los alcances.</w:t>
      </w:r>
    </w:p>
    <w:p>
      <w:pPr>
        <w:pStyle w:val="Compact"/>
        <w:numPr>
          <w:ilvl w:val="0"/>
          <w:numId w:val="1002"/>
        </w:numPr>
      </w:pPr>
      <w:r>
        <w:t xml:space="preserve">Relacionar una práctica con un resultado del CSF no demuestra que ese resultado se haya alcanzado.</w:t>
      </w:r>
    </w:p>
    <w:bookmarkEnd w:id="21"/>
    <w:bookmarkEnd w:id="22"/>
    <w:bookmarkStart w:id="26" w:name="Xa319909eba674c1f3aaa51ec84ef2b8864a3ca8"/>
    <w:p>
      <w:pPr>
        <w:pStyle w:val="Heading1"/>
      </w:pPr>
      <w:r>
        <w:t xml:space="preserve">2. Núcleo, Perfiles, Tiers y recursos de apoyo</w:t>
      </w:r>
    </w:p>
    <w:p>
      <w:pPr>
        <w:pStyle w:val="FirstParagraph"/>
      </w:pPr>
      <w:r>
        <w:rPr>
          <w:i/>
          <w:iCs/>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24" name="Picture"/>
            <a:graphic>
              <a:graphicData uri="http://schemas.openxmlformats.org/drawingml/2006/picture">
                <pic:pic>
                  <pic:nvPicPr>
                    <pic:cNvPr descr="media/image2_es-419.png" id="25" name="Picture"/>
                    <pic:cNvPicPr>
                      <a:picLocks noChangeArrowheads="1" noChangeAspect="1"/>
                    </pic:cNvPicPr>
                  </pic:nvPicPr>
                  <pic:blipFill>
                    <a:blip r:embed="rId23"/>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Componente</w:t>
            </w:r>
          </w:p>
        </w:tc>
        <w:tc>
          <w:tcPr/>
          <w:p>
            <w:pPr>
              <w:pStyle w:val="Compact"/>
            </w:pPr>
            <w:r>
              <w:rPr>
                <w:b/>
                <w:bCs/>
              </w:rPr>
              <w:t xml:space="preserve">Propósito</w:t>
            </w:r>
          </w:p>
        </w:tc>
        <w:tc>
          <w:tcPr/>
          <w:p>
            <w:pPr>
              <w:pStyle w:val="Compact"/>
            </w:pPr>
            <w:r>
              <w:rPr>
                <w:b/>
                <w:bCs/>
              </w:rPr>
              <w:t xml:space="preserve">Uso práctico</w:t>
            </w:r>
          </w:p>
        </w:tc>
      </w:tr>
      <w:tr>
        <w:tc>
          <w:tcPr/>
          <w:p>
            <w:pPr>
              <w:pStyle w:val="Compact"/>
            </w:pPr>
            <w:r>
              <w:t xml:space="preserve">Núcleo</w:t>
            </w:r>
          </w:p>
        </w:tc>
        <w:tc>
          <w:tcPr/>
          <w:p>
            <w:pPr>
              <w:pStyle w:val="Compact"/>
            </w:pPr>
            <w:r>
              <w:t xml:space="preserve">Jerarquía de seis Funciones, 22 Categorías y 106 Subcategorías</w:t>
            </w:r>
          </w:p>
        </w:tc>
        <w:tc>
          <w:tcPr/>
          <w:p>
            <w:pPr>
              <w:pStyle w:val="Compact"/>
            </w:pPr>
            <w:r>
              <w:t xml:space="preserve">Describir los resultados de ciberseguridad deseados</w:t>
            </w:r>
          </w:p>
        </w:tc>
      </w:tr>
      <w:tr>
        <w:tc>
          <w:tcPr/>
          <w:p>
            <w:pPr>
              <w:pStyle w:val="Compact"/>
            </w:pPr>
            <w:r>
              <w:t xml:space="preserve">Perfil Organizacional</w:t>
            </w:r>
          </w:p>
        </w:tc>
        <w:tc>
          <w:tcPr/>
          <w:p>
            <w:pPr>
              <w:pStyle w:val="Compact"/>
            </w:pPr>
            <w:r>
              <w:t xml:space="preserve">Resultados actuales y/o objetivo para un alcance definido</w:t>
            </w:r>
          </w:p>
        </w:tc>
        <w:tc>
          <w:tcPr/>
          <w:p>
            <w:pPr>
              <w:pStyle w:val="Compact"/>
            </w:pPr>
            <w:r>
              <w:t xml:space="preserve">Comparar la postura, priorizar brechas y planificar el trabajo</w:t>
            </w:r>
          </w:p>
        </w:tc>
      </w:tr>
      <w:tr>
        <w:tc>
          <w:tcPr/>
          <w:p>
            <w:pPr>
              <w:pStyle w:val="Compact"/>
            </w:pPr>
            <w:r>
              <w:t xml:space="preserve">Perfil Comunitario</w:t>
            </w:r>
          </w:p>
        </w:tc>
        <w:tc>
          <w:tcPr/>
          <w:p>
            <w:pPr>
              <w:pStyle w:val="Compact"/>
            </w:pPr>
            <w:r>
              <w:t xml:space="preserve">Línea de base compartida de resultados para un sector, tecnología, amenaza o caso de uso</w:t>
            </w:r>
          </w:p>
        </w:tc>
        <w:tc>
          <w:tcPr/>
          <w:p>
            <w:pPr>
              <w:pStyle w:val="Compact"/>
            </w:pPr>
            <w:r>
              <w:t xml:space="preserve">Utilizarla como insumo para el Perfil Objetivo de una organización</w:t>
            </w:r>
          </w:p>
        </w:tc>
      </w:tr>
      <w:tr>
        <w:tc>
          <w:tcPr/>
          <w:p>
            <w:pPr>
              <w:pStyle w:val="Compact"/>
            </w:pPr>
            <w:r>
              <w:t xml:space="preserve">Tiers</w:t>
            </w:r>
          </w:p>
        </w:tc>
        <w:tc>
          <w:tcPr/>
          <w:p>
            <w:pPr>
              <w:pStyle w:val="Compact"/>
            </w:pPr>
            <w:r>
              <w:t xml:space="preserve">Contexto sobre el rigor de las prácticas de gobernanza y gestión de riesgos</w:t>
            </w:r>
          </w:p>
        </w:tc>
        <w:tc>
          <w:tcPr/>
          <w:p>
            <w:pPr>
              <w:pStyle w:val="Compact"/>
            </w:pPr>
            <w:r>
              <w:t xml:space="preserve">Caracterizar las condiciones del Perfil Actual y del Perfil Objetivo</w:t>
            </w:r>
          </w:p>
        </w:tc>
      </w:tr>
      <w:tr>
        <w:tc>
          <w:tcPr/>
          <w:p>
            <w:pPr>
              <w:pStyle w:val="Compact"/>
            </w:pPr>
            <w:r>
              <w:t xml:space="preserve">Ejemplos de Implementación</w:t>
            </w:r>
          </w:p>
        </w:tc>
        <w:tc>
          <w:tcPr/>
          <w:p>
            <w:pPr>
              <w:pStyle w:val="Compact"/>
            </w:pPr>
            <w:r>
              <w:t xml:space="preserve">Acciones orientativas que pueden ayudar a alcanzar resultados</w:t>
            </w:r>
          </w:p>
        </w:tc>
        <w:tc>
          <w:tcPr/>
          <w:p>
            <w:pPr>
              <w:pStyle w:val="Compact"/>
            </w:pPr>
            <w:r>
              <w:t xml:space="preserve">Generar ideas, adaptarlas y validarlas</w:t>
            </w:r>
          </w:p>
        </w:tc>
      </w:tr>
      <w:tr>
        <w:tc>
          <w:tcPr/>
          <w:p>
            <w:pPr>
              <w:pStyle w:val="Compact"/>
            </w:pPr>
            <w:r>
              <w:t xml:space="preserve">Referencias Informativas</w:t>
            </w:r>
          </w:p>
        </w:tc>
        <w:tc>
          <w:tcPr/>
          <w:p>
            <w:pPr>
              <w:pStyle w:val="Compact"/>
            </w:pPr>
            <w:r>
              <w:t xml:space="preserve">Correspondencias con normas, guías, regulaciones y otras fuentes</w:t>
            </w:r>
          </w:p>
        </w:tc>
        <w:tc>
          <w:tcPr/>
          <w:p>
            <w:pPr>
              <w:pStyle w:val="Compact"/>
            </w:pPr>
            <w:r>
              <w:t xml:space="preserve">Seleccionar prácticas y controles más detallados</w:t>
            </w:r>
          </w:p>
        </w:tc>
      </w:tr>
      <w:tr>
        <w:tc>
          <w:tcPr/>
          <w:p>
            <w:pPr>
              <w:pStyle w:val="Compact"/>
            </w:pPr>
            <w:r>
              <w:t xml:space="preserve">Guías de Inicio Rápido</w:t>
            </w:r>
          </w:p>
        </w:tc>
        <w:tc>
          <w:tcPr/>
          <w:p>
            <w:pPr>
              <w:pStyle w:val="Compact"/>
            </w:pPr>
            <w:r>
              <w:t xml:space="preserve">Orientación breve y práctica sobre usos específicos del CSF</w:t>
            </w:r>
          </w:p>
        </w:tc>
        <w:tc>
          <w:tcPr/>
          <w:p>
            <w:pPr>
              <w:pStyle w:val="Compact"/>
            </w:pPr>
            <w:r>
              <w:t xml:space="preserve">Iniciar trabajos sobre Perfiles, Tiers, ERM, cadena de suministro y pequeñas empresas</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26"/>
    <w:bookmarkStart w:id="27" w:name="hoja-de-ruta-práctica-de-implementación"/>
    <w:p>
      <w:pPr>
        <w:pStyle w:val="Heading1"/>
      </w:pPr>
      <w:r>
        <w:t xml:space="preserve">3. Hoja de ruta práctica de implementación</w:t>
      </w:r>
    </w:p>
    <w:p>
      <w:pPr>
        <w:pStyle w:val="FirstParagraph"/>
      </w:pPr>
      <w:r>
        <w:rPr>
          <w:i/>
          <w:iCs/>
        </w:rPr>
        <w:t xml:space="preserve">Una forma repetible de pasar del lenguaje del marco a mejoras financiadas.</w:t>
      </w:r>
    </w:p>
    <w:p>
      <w:pPr>
        <w:pStyle w:val="Compact"/>
        <w:numPr>
          <w:ilvl w:val="0"/>
          <w:numId w:val="1003"/>
        </w:numPr>
      </w:pPr>
      <w:r>
        <w:t xml:space="preserve">Designe un patrocinador ejecutivo y un responsable del programa.</w:t>
      </w:r>
    </w:p>
    <w:p>
      <w:pPr>
        <w:pStyle w:val="Compact"/>
        <w:numPr>
          <w:ilvl w:val="0"/>
          <w:numId w:val="1003"/>
        </w:numPr>
      </w:pPr>
      <w:r>
        <w:t xml:space="preserve">Defina el alcance del Perfil: empresa, unidad de negocio, producto, servicio, sistema, región o ecosistema de proveedores.</w:t>
      </w:r>
    </w:p>
    <w:p>
      <w:pPr>
        <w:pStyle w:val="Compact"/>
        <w:numPr>
          <w:ilvl w:val="0"/>
          <w:numId w:val="1003"/>
        </w:numPr>
      </w:pPr>
      <w:r>
        <w:t xml:space="preserve">Reúna información sobre la misión, las partes interesadas, las obligaciones legales y contractuales, los riesgos, activos, amenazas, incidentes, auditorías, personal y proveedores.</w:t>
      </w:r>
    </w:p>
    <w:p>
      <w:pPr>
        <w:pStyle w:val="Compact"/>
        <w:numPr>
          <w:ilvl w:val="0"/>
          <w:numId w:val="1003"/>
        </w:numPr>
      </w:pPr>
      <w:r>
        <w:t xml:space="preserve">Seleccione los resultados del CSF aplicables y cree un Perfil Actual utilizando evidencia confiable.</w:t>
      </w:r>
    </w:p>
    <w:p>
      <w:pPr>
        <w:pStyle w:val="Compact"/>
        <w:numPr>
          <w:ilvl w:val="0"/>
          <w:numId w:val="1003"/>
        </w:numPr>
      </w:pPr>
      <w:r>
        <w:t xml:space="preserve">Defina un Perfil Objetivo basado en el riesgo, teniendo en cuenta los Perfiles Comunitarios y las obligaciones aplicables.</w:t>
      </w:r>
    </w:p>
    <w:p>
      <w:pPr>
        <w:pStyle w:val="Compact"/>
        <w:numPr>
          <w:ilvl w:val="0"/>
          <w:numId w:val="1003"/>
        </w:numPr>
      </w:pPr>
      <w:r>
        <w:t xml:space="preserve">Analice brechas, dependencias, costos, viabilidad y reducción del riesgo.</w:t>
      </w:r>
    </w:p>
    <w:p>
      <w:pPr>
        <w:pStyle w:val="Compact"/>
        <w:numPr>
          <w:ilvl w:val="0"/>
          <w:numId w:val="1003"/>
        </w:numPr>
      </w:pPr>
      <w:r>
        <w:t xml:space="preserve">Cree un plan de acción aprobado con responsables, recursos, hitos, métricas y medidas de protección provisionales.</w:t>
      </w:r>
    </w:p>
    <w:p>
      <w:pPr>
        <w:pStyle w:val="Compact"/>
        <w:numPr>
          <w:ilvl w:val="0"/>
          <w:numId w:val="1003"/>
        </w:numPr>
      </w:pPr>
      <w:r>
        <w:t xml:space="preserve">Implemente controles y procedimientos operativos.</w:t>
      </w:r>
    </w:p>
    <w:p>
      <w:pPr>
        <w:pStyle w:val="Compact"/>
        <w:numPr>
          <w:ilvl w:val="0"/>
          <w:numId w:val="1003"/>
        </w:numPr>
      </w:pPr>
      <w:r>
        <w:t xml:space="preserve">Pruebe la eficacia del diseño y la eficacia operativa utilizando poblaciones completas y muestras representativas.</w:t>
      </w:r>
    </w:p>
    <w:p>
      <w:pPr>
        <w:pStyle w:val="Compact"/>
        <w:numPr>
          <w:ilvl w:val="0"/>
          <w:numId w:val="1003"/>
        </w:numPr>
      </w:pPr>
      <w:r>
        <w:t xml:space="preserve">Informe sobre riesgos, decisiones, excepciones, avances y limitaciones.</w:t>
      </w:r>
    </w:p>
    <w:p>
      <w:pPr>
        <w:pStyle w:val="Compact"/>
        <w:numPr>
          <w:ilvl w:val="0"/>
          <w:numId w:val="1003"/>
        </w:numPr>
      </w:pPr>
      <w:r>
        <w:t xml:space="preserve">Actualice los Perfiles después de cambios importantes, incidentes, ejercicios, revisiones o variaciones del riesgo.</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27"/>
    <w:bookmarkStart w:id="34" w:name="función-gobernar"/>
    <w:p>
      <w:pPr>
        <w:pStyle w:val="Heading1"/>
      </w:pPr>
      <w:r>
        <w:t xml:space="preserve">4. Función GOBERNAR</w:t>
      </w:r>
    </w:p>
    <w:p>
      <w:pPr>
        <w:pStyle w:val="FirstParagraph"/>
      </w:pPr>
      <w:r>
        <w:rPr>
          <w:i/>
          <w:iCs/>
        </w:rPr>
        <w:t xml:space="preserve">Desglose completo y en lenguaje claro de cada Categoría y Subcategoría de GOBERNAR.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Propósito de la Función:</w:t>
            </w:r>
            <w:r>
              <w:t xml:space="preserve"> </w:t>
            </w:r>
            <w:r>
              <w:t xml:space="preserve">Establecer dirección, expectativas, rendición de cuentas, políticas, supervisión y gestión del riesgo de la cadena de suministro.</w:t>
            </w:r>
          </w:p>
        </w:tc>
      </w:tr>
    </w:tbl>
    <w:bookmarkStart w:id="28" w:name="contexto-organizacional-gv.oc"/>
    <w:p>
      <w:pPr>
        <w:pStyle w:val="Heading2"/>
      </w:pPr>
      <w:r>
        <w:t xml:space="preserve">Contexto organizacional (GV.OC)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GV.OC-01</w:t>
            </w:r>
          </w:p>
        </w:tc>
        <w:tc>
          <w:tcPr/>
          <w:p>
            <w:pPr>
              <w:pStyle w:val="Compact"/>
            </w:pPr>
            <w:r>
              <w:t xml:space="preserve">Vincular las decisiones de ciberseguridad con la misión de la organización.</w:t>
            </w:r>
          </w:p>
        </w:tc>
        <w:tc>
          <w:tcPr/>
          <w:p>
            <w:pPr>
              <w:pStyle w:val="Compact"/>
            </w:pPr>
            <w:r>
              <w:t xml:space="preserve">Confirmar responsable, alcance, implementación, revisión, excepciones, acciones correctivas y operación repetible.</w:t>
            </w:r>
          </w:p>
        </w:tc>
        <w:tc>
          <w:tcPr/>
          <w:p>
            <w:pPr>
              <w:pStyle w:val="Compact"/>
            </w:pPr>
            <w:r>
              <w:t xml:space="preserve">registros de misión y partes interesadas, registro de obligaciones, mapa de dependencias</w:t>
            </w:r>
          </w:p>
        </w:tc>
      </w:tr>
      <w:tr>
        <w:tc>
          <w:tcPr/>
          <w:p>
            <w:pPr>
              <w:pStyle w:val="Compact"/>
            </w:pPr>
            <w:r>
              <w:t xml:space="preserve">GV.OC-02</w:t>
            </w:r>
          </w:p>
        </w:tc>
        <w:tc>
          <w:tcPr/>
          <w:p>
            <w:pPr>
              <w:pStyle w:val="Compact"/>
            </w:pPr>
            <w:r>
              <w:t xml:space="preserve">Identificar a las partes interesadas y considerar sus expectativas de ciberseguridad.</w:t>
            </w:r>
          </w:p>
        </w:tc>
        <w:tc>
          <w:tcPr/>
          <w:p>
            <w:pPr>
              <w:pStyle w:val="Compact"/>
            </w:pPr>
            <w:r>
              <w:t xml:space="preserve">Confirmar responsable, alcance, implementación, revisión, excepciones, acciones correctivas y operación repetible.</w:t>
            </w:r>
          </w:p>
        </w:tc>
        <w:tc>
          <w:tcPr/>
          <w:p>
            <w:pPr>
              <w:pStyle w:val="Compact"/>
            </w:pPr>
            <w:r>
              <w:t xml:space="preserve">registros de misión y partes interesadas, registro de obligaciones, mapa de dependencias</w:t>
            </w:r>
          </w:p>
        </w:tc>
      </w:tr>
      <w:tr>
        <w:tc>
          <w:tcPr/>
          <w:p>
            <w:pPr>
              <w:pStyle w:val="Compact"/>
            </w:pPr>
            <w:r>
              <w:t xml:space="preserve">GV.OC-03</w:t>
            </w:r>
          </w:p>
        </w:tc>
        <w:tc>
          <w:tcPr/>
          <w:p>
            <w:pPr>
              <w:pStyle w:val="Compact"/>
            </w:pPr>
            <w:r>
              <w:t xml:space="preserve">Identificar y gestionar obligaciones legales, regulatorias, contractuales, de privacidad y libertades civiles.</w:t>
            </w:r>
          </w:p>
        </w:tc>
        <w:tc>
          <w:tcPr/>
          <w:p>
            <w:pPr>
              <w:pStyle w:val="Compact"/>
            </w:pPr>
            <w:r>
              <w:t xml:space="preserve">Confirmar responsable, alcance, implementación, revisión, excepciones, acciones correctivas y operación repetible.</w:t>
            </w:r>
          </w:p>
        </w:tc>
        <w:tc>
          <w:tcPr/>
          <w:p>
            <w:pPr>
              <w:pStyle w:val="Compact"/>
            </w:pPr>
            <w:r>
              <w:t xml:space="preserve">registros de misión y partes interesadas, registro de obligaciones, mapa de dependencias</w:t>
            </w:r>
          </w:p>
        </w:tc>
      </w:tr>
      <w:tr>
        <w:tc>
          <w:tcPr/>
          <w:p>
            <w:pPr>
              <w:pStyle w:val="Compact"/>
            </w:pPr>
            <w:r>
              <w:t xml:space="preserve">GV.OC-04</w:t>
            </w:r>
          </w:p>
        </w:tc>
        <w:tc>
          <w:tcPr/>
          <w:p>
            <w:pPr>
              <w:pStyle w:val="Compact"/>
            </w:pPr>
            <w:r>
              <w:t xml:space="preserve">Comprender y comunicar los servicios críticos que otras partes esperan de la organización.</w:t>
            </w:r>
          </w:p>
        </w:tc>
        <w:tc>
          <w:tcPr/>
          <w:p>
            <w:pPr>
              <w:pStyle w:val="Compact"/>
            </w:pPr>
            <w:r>
              <w:t xml:space="preserve">Confirmar responsable, alcance, implementación, revisión, excepciones, acciones correctivas y operación repetible.</w:t>
            </w:r>
          </w:p>
        </w:tc>
        <w:tc>
          <w:tcPr/>
          <w:p>
            <w:pPr>
              <w:pStyle w:val="Compact"/>
            </w:pPr>
            <w:r>
              <w:t xml:space="preserve">registros de misión y partes interesadas, registro de obligaciones, mapa de dependencias</w:t>
            </w:r>
          </w:p>
        </w:tc>
      </w:tr>
      <w:tr>
        <w:tc>
          <w:tcPr/>
          <w:p>
            <w:pPr>
              <w:pStyle w:val="Compact"/>
            </w:pPr>
            <w:r>
              <w:t xml:space="preserve">GV.OC-05</w:t>
            </w:r>
          </w:p>
        </w:tc>
        <w:tc>
          <w:tcPr/>
          <w:p>
            <w:pPr>
              <w:pStyle w:val="Compact"/>
            </w:pPr>
            <w:r>
              <w:t xml:space="preserve">Comprender y comunicar los resultados, capacidades y servicios externos de los que depende la organización.</w:t>
            </w:r>
          </w:p>
        </w:tc>
        <w:tc>
          <w:tcPr/>
          <w:p>
            <w:pPr>
              <w:pStyle w:val="Compact"/>
            </w:pPr>
            <w:r>
              <w:t xml:space="preserve">Confirmar responsable, alcance, implementación, revisión, excepciones, acciones correctivas y operación repetible.</w:t>
            </w:r>
          </w:p>
        </w:tc>
        <w:tc>
          <w:tcPr/>
          <w:p>
            <w:pPr>
              <w:pStyle w:val="Compact"/>
            </w:pPr>
            <w:r>
              <w:t xml:space="preserve">registros de misión y partes interesadas, registro de obligaciones, mapa de dependencias</w:t>
            </w:r>
          </w:p>
        </w:tc>
      </w:tr>
    </w:tbl>
    <w:p>
      <w:pPr>
        <w:pStyle w:val="BlockText"/>
      </w:pPr>
      <w:r>
        <w:rPr>
          <w:b/>
          <w:bCs/>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28"/>
    <w:bookmarkStart w:id="29" w:name="estrategia-de-gestión-de-riesgos-gv.rm"/>
    <w:p>
      <w:pPr>
        <w:pStyle w:val="Heading2"/>
      </w:pPr>
      <w:r>
        <w:t xml:space="preserve">Estrategia de gestión de riesgos (GV.RM)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GV.RM-01</w:t>
            </w:r>
          </w:p>
        </w:tc>
        <w:tc>
          <w:tcPr/>
          <w:p>
            <w:pPr>
              <w:pStyle w:val="Compact"/>
            </w:pPr>
            <w:r>
              <w:t xml:space="preserve">Acordar objetivos de gestión del riesgo de ciberseguridad con las partes interesadas pertinentes.</w:t>
            </w:r>
          </w:p>
        </w:tc>
        <w:tc>
          <w:tcPr/>
          <w:p>
            <w:pPr>
              <w:pStyle w:val="Compact"/>
            </w:pPr>
            <w:r>
              <w:t xml:space="preserve">Confirmar responsable, alcance, implementación, revisión, excepciones, acciones correctivas y operación repetible.</w:t>
            </w:r>
          </w:p>
        </w:tc>
        <w:tc>
          <w:tcPr/>
          <w:p>
            <w:pPr>
              <w:pStyle w:val="Compact"/>
            </w:pPr>
            <w:r>
              <w:t xml:space="preserve">apetito de riesgo, metodología, registro de riesgos empresariales, rutas de reporte</w:t>
            </w:r>
          </w:p>
        </w:tc>
      </w:tr>
      <w:tr>
        <w:tc>
          <w:tcPr/>
          <w:p>
            <w:pPr>
              <w:pStyle w:val="Compact"/>
            </w:pPr>
            <w:r>
              <w:t xml:space="preserve">GV.RM-02</w:t>
            </w:r>
          </w:p>
        </w:tc>
        <w:tc>
          <w:tcPr/>
          <w:p>
            <w:pPr>
              <w:pStyle w:val="Compact"/>
            </w:pPr>
            <w:r>
              <w:t xml:space="preserve">Establecer, comunicar y mantener declaraciones de apetito y tolerancia al riesgo.</w:t>
            </w:r>
          </w:p>
        </w:tc>
        <w:tc>
          <w:tcPr/>
          <w:p>
            <w:pPr>
              <w:pStyle w:val="Compact"/>
            </w:pPr>
            <w:r>
              <w:t xml:space="preserve">Confirmar responsable, alcance, implementación, revisión, excepciones, acciones correctivas y operación repetible.</w:t>
            </w:r>
          </w:p>
        </w:tc>
        <w:tc>
          <w:tcPr/>
          <w:p>
            <w:pPr>
              <w:pStyle w:val="Compact"/>
            </w:pPr>
            <w:r>
              <w:t xml:space="preserve">apetito de riesgo, metodología, registro de riesgos empresariales, rutas de reporte</w:t>
            </w:r>
          </w:p>
        </w:tc>
      </w:tr>
      <w:tr>
        <w:tc>
          <w:tcPr/>
          <w:p>
            <w:pPr>
              <w:pStyle w:val="Compact"/>
            </w:pPr>
            <w:r>
              <w:t xml:space="preserve">GV.RM-03</w:t>
            </w:r>
          </w:p>
        </w:tc>
        <w:tc>
          <w:tcPr/>
          <w:p>
            <w:pPr>
              <w:pStyle w:val="Compact"/>
            </w:pPr>
            <w:r>
              <w:t xml:space="preserve">Integrar el riesgo de ciberseguridad en los procesos de gestión de riesgos empresariales.</w:t>
            </w:r>
          </w:p>
        </w:tc>
        <w:tc>
          <w:tcPr/>
          <w:p>
            <w:pPr>
              <w:pStyle w:val="Compact"/>
            </w:pPr>
            <w:r>
              <w:t xml:space="preserve">Confirmar responsable, alcance, implementación, revisión, excepciones, acciones correctivas y operación repetible.</w:t>
            </w:r>
          </w:p>
        </w:tc>
        <w:tc>
          <w:tcPr/>
          <w:p>
            <w:pPr>
              <w:pStyle w:val="Compact"/>
            </w:pPr>
            <w:r>
              <w:t xml:space="preserve">apetito de riesgo, metodología, registro de riesgos empresariales, rutas de reporte</w:t>
            </w:r>
          </w:p>
        </w:tc>
      </w:tr>
      <w:tr>
        <w:tc>
          <w:tcPr/>
          <w:p>
            <w:pPr>
              <w:pStyle w:val="Compact"/>
            </w:pPr>
            <w:r>
              <w:t xml:space="preserve">GV.RM-04</w:t>
            </w:r>
          </w:p>
        </w:tc>
        <w:tc>
          <w:tcPr/>
          <w:p>
            <w:pPr>
              <w:pStyle w:val="Compact"/>
            </w:pPr>
            <w:r>
              <w:t xml:space="preserve">Definir y comunicar opciones aceptables de respuesta al riesgo.</w:t>
            </w:r>
          </w:p>
        </w:tc>
        <w:tc>
          <w:tcPr/>
          <w:p>
            <w:pPr>
              <w:pStyle w:val="Compact"/>
            </w:pPr>
            <w:r>
              <w:t xml:space="preserve">Confirmar responsable, alcance, implementación, revisión, excepciones, acciones correctivas y operación repetible.</w:t>
            </w:r>
          </w:p>
        </w:tc>
        <w:tc>
          <w:tcPr/>
          <w:p>
            <w:pPr>
              <w:pStyle w:val="Compact"/>
            </w:pPr>
            <w:r>
              <w:t xml:space="preserve">apetito de riesgo, metodología, registro de riesgos empresariales, rutas de reporte</w:t>
            </w:r>
          </w:p>
        </w:tc>
      </w:tr>
      <w:tr>
        <w:tc>
          <w:tcPr/>
          <w:p>
            <w:pPr>
              <w:pStyle w:val="Compact"/>
            </w:pPr>
            <w:r>
              <w:t xml:space="preserve">GV.RM-05</w:t>
            </w:r>
          </w:p>
        </w:tc>
        <w:tc>
          <w:tcPr/>
          <w:p>
            <w:pPr>
              <w:pStyle w:val="Compact"/>
            </w:pPr>
            <w:r>
              <w:t xml:space="preserve">Establecer canales de comunicación para riesgos cibernéticos, incluidos los de proveedores y terceros.</w:t>
            </w:r>
          </w:p>
        </w:tc>
        <w:tc>
          <w:tcPr/>
          <w:p>
            <w:pPr>
              <w:pStyle w:val="Compact"/>
            </w:pPr>
            <w:r>
              <w:t xml:space="preserve">Confirmar responsable, alcance, implementación, revisión, excepciones, acciones correctivas y operación repetible.</w:t>
            </w:r>
          </w:p>
        </w:tc>
        <w:tc>
          <w:tcPr/>
          <w:p>
            <w:pPr>
              <w:pStyle w:val="Compact"/>
            </w:pPr>
            <w:r>
              <w:t xml:space="preserve">apetito de riesgo, metodología, registro de riesgos empresariales, rutas de reporte</w:t>
            </w:r>
          </w:p>
        </w:tc>
      </w:tr>
      <w:tr>
        <w:tc>
          <w:tcPr/>
          <w:p>
            <w:pPr>
              <w:pStyle w:val="Compact"/>
            </w:pPr>
            <w:r>
              <w:t xml:space="preserve">GV.RM-06</w:t>
            </w:r>
          </w:p>
        </w:tc>
        <w:tc>
          <w:tcPr/>
          <w:p>
            <w:pPr>
              <w:pStyle w:val="Compact"/>
            </w:pPr>
            <w:r>
              <w:t xml:space="preserve">Usar un método coherente para calcular, documentar, categorizar y priorizar riesgos cibernéticos.</w:t>
            </w:r>
          </w:p>
        </w:tc>
        <w:tc>
          <w:tcPr/>
          <w:p>
            <w:pPr>
              <w:pStyle w:val="Compact"/>
            </w:pPr>
            <w:r>
              <w:t xml:space="preserve">Confirmar responsable, alcance, implementación, revisión, excepciones, acciones correctivas y operación repetible.</w:t>
            </w:r>
          </w:p>
        </w:tc>
        <w:tc>
          <w:tcPr/>
          <w:p>
            <w:pPr>
              <w:pStyle w:val="Compact"/>
            </w:pPr>
            <w:r>
              <w:t xml:space="preserve">apetito de riesgo, metodología, registro de riesgos empresariales, rutas de reporte</w:t>
            </w:r>
          </w:p>
        </w:tc>
      </w:tr>
      <w:tr>
        <w:tc>
          <w:tcPr/>
          <w:p>
            <w:pPr>
              <w:pStyle w:val="Compact"/>
            </w:pPr>
            <w:r>
              <w:t xml:space="preserve">GV.RM-07</w:t>
            </w:r>
          </w:p>
        </w:tc>
        <w:tc>
          <w:tcPr/>
          <w:p>
            <w:pPr>
              <w:pStyle w:val="Compact"/>
            </w:pPr>
            <w:r>
              <w:t xml:space="preserve">Incluir oportunidades beneficiosas y riesgo positivo en las conversaciones de ciberseguridad.</w:t>
            </w:r>
          </w:p>
        </w:tc>
        <w:tc>
          <w:tcPr/>
          <w:p>
            <w:pPr>
              <w:pStyle w:val="Compact"/>
            </w:pPr>
            <w:r>
              <w:t xml:space="preserve">Confirmar responsable, alcance, implementación, revisión, excepciones, acciones correctivas y operación repetible.</w:t>
            </w:r>
          </w:p>
        </w:tc>
        <w:tc>
          <w:tcPr/>
          <w:p>
            <w:pPr>
              <w:pStyle w:val="Compact"/>
            </w:pPr>
            <w:r>
              <w:t xml:space="preserve">apetito de riesgo, metodología, registro de riesgos empresariales, rutas de reporte</w:t>
            </w:r>
          </w:p>
        </w:tc>
      </w:tr>
    </w:tbl>
    <w:bookmarkEnd w:id="29"/>
    <w:bookmarkStart w:id="30" w:name="Xf02e97df8dc71455eab339672663964af007449"/>
    <w:p>
      <w:pPr>
        <w:pStyle w:val="Heading2"/>
      </w:pPr>
      <w:r>
        <w:t xml:space="preserve">Roles, responsabilidades y autoridades (GV.RR)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GV.RR-01</w:t>
            </w:r>
          </w:p>
        </w:tc>
        <w:tc>
          <w:tcPr/>
          <w:p>
            <w:pPr>
              <w:pStyle w:val="Compact"/>
            </w:pPr>
            <w:r>
              <w:t xml:space="preserve">La dirección acepta la responsabilidad por el riesgo de ciberseguridad y promueve una cultura ética y de mejora continua.</w:t>
            </w:r>
          </w:p>
        </w:tc>
        <w:tc>
          <w:tcPr/>
          <w:p>
            <w:pPr>
              <w:pStyle w:val="Compact"/>
            </w:pPr>
            <w:r>
              <w:t xml:space="preserve">Confirmar responsable, alcance, implementación, revisión, excepciones, acciones correctivas y operación repetible.</w:t>
            </w:r>
          </w:p>
        </w:tc>
        <w:tc>
          <w:tcPr/>
          <w:p>
            <w:pPr>
              <w:pStyle w:val="Compact"/>
            </w:pPr>
            <w:r>
              <w:t xml:space="preserve">matriz RACI, descripciones de puesto, presupuesto, registros de personal</w:t>
            </w:r>
          </w:p>
        </w:tc>
      </w:tr>
      <w:tr>
        <w:tc>
          <w:tcPr/>
          <w:p>
            <w:pPr>
              <w:pStyle w:val="Compact"/>
            </w:pPr>
            <w:r>
              <w:t xml:space="preserve">GV.RR-02</w:t>
            </w:r>
          </w:p>
        </w:tc>
        <w:tc>
          <w:tcPr/>
          <w:p>
            <w:pPr>
              <w:pStyle w:val="Compact"/>
            </w:pPr>
            <w:r>
              <w:t xml:space="preserve">Establecer, comunicar, comprender y hacer cumplir roles, responsabilidades y autoridad en ciberseguridad.</w:t>
            </w:r>
          </w:p>
        </w:tc>
        <w:tc>
          <w:tcPr/>
          <w:p>
            <w:pPr>
              <w:pStyle w:val="Compact"/>
            </w:pPr>
            <w:r>
              <w:t xml:space="preserve">Confirmar responsable, alcance, implementación, revisión, excepciones, acciones correctivas y operación repetible.</w:t>
            </w:r>
          </w:p>
        </w:tc>
        <w:tc>
          <w:tcPr/>
          <w:p>
            <w:pPr>
              <w:pStyle w:val="Compact"/>
            </w:pPr>
            <w:r>
              <w:t xml:space="preserve">matriz RACI, descripciones de puesto, presupuesto, registros de personal</w:t>
            </w:r>
          </w:p>
        </w:tc>
      </w:tr>
      <w:tr>
        <w:tc>
          <w:tcPr/>
          <w:p>
            <w:pPr>
              <w:pStyle w:val="Compact"/>
            </w:pPr>
            <w:r>
              <w:t xml:space="preserve">GV.RR-03</w:t>
            </w:r>
          </w:p>
        </w:tc>
        <w:tc>
          <w:tcPr/>
          <w:p>
            <w:pPr>
              <w:pStyle w:val="Compact"/>
            </w:pPr>
            <w:r>
              <w:t xml:space="preserve">Asignar personas, presupuesto, tecnología y tiempo de acuerdo con la estrategia y las políticas de riesgo.</w:t>
            </w:r>
          </w:p>
        </w:tc>
        <w:tc>
          <w:tcPr/>
          <w:p>
            <w:pPr>
              <w:pStyle w:val="Compact"/>
            </w:pPr>
            <w:r>
              <w:t xml:space="preserve">Confirmar responsable, alcance, implementación, revisión, excepciones, acciones correctivas y operación repetible.</w:t>
            </w:r>
          </w:p>
        </w:tc>
        <w:tc>
          <w:tcPr/>
          <w:p>
            <w:pPr>
              <w:pStyle w:val="Compact"/>
            </w:pPr>
            <w:r>
              <w:t xml:space="preserve">matriz RACI, descripciones de puesto, presupuesto, registros de personal</w:t>
            </w:r>
          </w:p>
        </w:tc>
      </w:tr>
      <w:tr>
        <w:tc>
          <w:tcPr/>
          <w:p>
            <w:pPr>
              <w:pStyle w:val="Compact"/>
            </w:pPr>
            <w:r>
              <w:t xml:space="preserve">GV.RR-04</w:t>
            </w:r>
          </w:p>
        </w:tc>
        <w:tc>
          <w:tcPr/>
          <w:p>
            <w:pPr>
              <w:pStyle w:val="Compact"/>
            </w:pPr>
            <w:r>
              <w:t xml:space="preserve">Incorporar responsabilidades de ciberseguridad en las prácticas de recursos humanos.</w:t>
            </w:r>
          </w:p>
        </w:tc>
        <w:tc>
          <w:tcPr/>
          <w:p>
            <w:pPr>
              <w:pStyle w:val="Compact"/>
            </w:pPr>
            <w:r>
              <w:t xml:space="preserve">Confirmar responsable, alcance, implementación, revisión, excepciones, acciones correctivas y operación repetible.</w:t>
            </w:r>
          </w:p>
        </w:tc>
        <w:tc>
          <w:tcPr/>
          <w:p>
            <w:pPr>
              <w:pStyle w:val="Compact"/>
            </w:pPr>
            <w:r>
              <w:t xml:space="preserve">matriz RACI, descripciones de puesto, presupuesto, registros de personal</w:t>
            </w:r>
          </w:p>
        </w:tc>
      </w:tr>
    </w:tbl>
    <w:bookmarkEnd w:id="30"/>
    <w:bookmarkStart w:id="31" w:name="política-gv.po"/>
    <w:p>
      <w:pPr>
        <w:pStyle w:val="Heading2"/>
      </w:pPr>
      <w:r>
        <w:t xml:space="preserve">Política (GV.PO)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GV.PO-01</w:t>
            </w:r>
          </w:p>
        </w:tc>
        <w:tc>
          <w:tcPr/>
          <w:p>
            <w:pPr>
              <w:pStyle w:val="Compact"/>
            </w:pPr>
            <w:r>
              <w:t xml:space="preserve">Establecer, comunicar y hacer cumplir la política de ciberseguridad según el contexto, la estrategia y las prioridades.</w:t>
            </w:r>
          </w:p>
        </w:tc>
        <w:tc>
          <w:tcPr/>
          <w:p>
            <w:pPr>
              <w:pStyle w:val="Compact"/>
            </w:pPr>
            <w:r>
              <w:t xml:space="preserve">Confirmar responsable, alcance, implementación, revisión, excepciones, acciones correctivas y operación repetible.</w:t>
            </w:r>
          </w:p>
        </w:tc>
        <w:tc>
          <w:tcPr/>
          <w:p>
            <w:pPr>
              <w:pStyle w:val="Compact"/>
            </w:pPr>
            <w:r>
              <w:t xml:space="preserve">política aprobada, acuses de recibo, historial de revisión, registros de cumplimiento</w:t>
            </w:r>
          </w:p>
        </w:tc>
      </w:tr>
      <w:tr>
        <w:tc>
          <w:tcPr/>
          <w:p>
            <w:pPr>
              <w:pStyle w:val="Compact"/>
            </w:pPr>
            <w:r>
              <w:t xml:space="preserve">GV.PO-02</w:t>
            </w:r>
          </w:p>
        </w:tc>
        <w:tc>
          <w:tcPr/>
          <w:p>
            <w:pPr>
              <w:pStyle w:val="Compact"/>
            </w:pPr>
            <w:r>
              <w:t xml:space="preserve">Revisar y actualizar la política cuando cambien los requisitos, las amenazas, la tecnología o la misión.</w:t>
            </w:r>
          </w:p>
        </w:tc>
        <w:tc>
          <w:tcPr/>
          <w:p>
            <w:pPr>
              <w:pStyle w:val="Compact"/>
            </w:pPr>
            <w:r>
              <w:t xml:space="preserve">Confirmar responsable, alcance, implementación, revisión, excepciones, acciones correctivas y operación repetible.</w:t>
            </w:r>
          </w:p>
        </w:tc>
        <w:tc>
          <w:tcPr/>
          <w:p>
            <w:pPr>
              <w:pStyle w:val="Compact"/>
            </w:pPr>
            <w:r>
              <w:t xml:space="preserve">política aprobada, acuses de recibo, historial de revisión, registros de cumplimiento</w:t>
            </w:r>
          </w:p>
        </w:tc>
      </w:tr>
    </w:tbl>
    <w:bookmarkEnd w:id="31"/>
    <w:bookmarkStart w:id="32" w:name="supervisión-gv.ov"/>
    <w:p>
      <w:pPr>
        <w:pStyle w:val="Heading2"/>
      </w:pPr>
      <w:r>
        <w:t xml:space="preserve">Supervisión (GV.OV)</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GV.OV-01</w:t>
            </w:r>
          </w:p>
        </w:tc>
        <w:tc>
          <w:tcPr/>
          <w:p>
            <w:pPr>
              <w:pStyle w:val="Compact"/>
            </w:pPr>
            <w:r>
              <w:t xml:space="preserve">Revisar los resultados de la estrategia y usarlos para ajustar la dirección.</w:t>
            </w:r>
          </w:p>
        </w:tc>
        <w:tc>
          <w:tcPr/>
          <w:p>
            <w:pPr>
              <w:pStyle w:val="Compact"/>
            </w:pPr>
            <w:r>
              <w:t xml:space="preserve">Confirmar responsable, alcance, implementación, revisión, excepciones, acciones correctivas y operación repetible.</w:t>
            </w:r>
          </w:p>
        </w:tc>
        <w:tc>
          <w:tcPr/>
          <w:p>
            <w:pPr>
              <w:pStyle w:val="Compact"/>
            </w:pPr>
            <w:r>
              <w:t xml:space="preserve">tablero, actas, decisiones, cambios de estrategia</w:t>
            </w:r>
          </w:p>
        </w:tc>
      </w:tr>
      <w:tr>
        <w:tc>
          <w:tcPr/>
          <w:p>
            <w:pPr>
              <w:pStyle w:val="Compact"/>
            </w:pPr>
            <w:r>
              <w:t xml:space="preserve">GV.OV-02</w:t>
            </w:r>
          </w:p>
        </w:tc>
        <w:tc>
          <w:tcPr/>
          <w:p>
            <w:pPr>
              <w:pStyle w:val="Compact"/>
            </w:pPr>
            <w:r>
              <w:t xml:space="preserve">Ajustar la estrategia de riesgo cuando los requisitos o riesgos no estén plenamente cubiertos.</w:t>
            </w:r>
          </w:p>
        </w:tc>
        <w:tc>
          <w:tcPr/>
          <w:p>
            <w:pPr>
              <w:pStyle w:val="Compact"/>
            </w:pPr>
            <w:r>
              <w:t xml:space="preserve">Confirmar responsable, alcance, implementación, revisión, excepciones, acciones correctivas y operación repetible.</w:t>
            </w:r>
          </w:p>
        </w:tc>
        <w:tc>
          <w:tcPr/>
          <w:p>
            <w:pPr>
              <w:pStyle w:val="Compact"/>
            </w:pPr>
            <w:r>
              <w:t xml:space="preserve">tablero, actas, decisiones, cambios de estrategia</w:t>
            </w:r>
          </w:p>
        </w:tc>
      </w:tr>
      <w:tr>
        <w:tc>
          <w:tcPr/>
          <w:p>
            <w:pPr>
              <w:pStyle w:val="Compact"/>
            </w:pPr>
            <w:r>
              <w:t xml:space="preserve">GV.OV-03</w:t>
            </w:r>
          </w:p>
        </w:tc>
        <w:tc>
          <w:tcPr/>
          <w:p>
            <w:pPr>
              <w:pStyle w:val="Compact"/>
            </w:pPr>
            <w:r>
              <w:t xml:space="preserve">Evaluar el desempeño de ciberseguridad y determinar los cambios necesarios.</w:t>
            </w:r>
          </w:p>
        </w:tc>
        <w:tc>
          <w:tcPr/>
          <w:p>
            <w:pPr>
              <w:pStyle w:val="Compact"/>
            </w:pPr>
            <w:r>
              <w:t xml:space="preserve">Confirmar responsable, alcance, implementación, revisión, excepciones, acciones correctivas y operación repetible.</w:t>
            </w:r>
          </w:p>
        </w:tc>
        <w:tc>
          <w:tcPr/>
          <w:p>
            <w:pPr>
              <w:pStyle w:val="Compact"/>
            </w:pPr>
            <w:r>
              <w:t xml:space="preserve">tablero, actas, decisiones, cambios de estrategia</w:t>
            </w:r>
          </w:p>
        </w:tc>
      </w:tr>
    </w:tbl>
    <w:bookmarkEnd w:id="32"/>
    <w:bookmarkStart w:id="33" w:name="Xaa8997ad6db840a4731d387a48deb080c02b291"/>
    <w:p>
      <w:pPr>
        <w:pStyle w:val="Heading2"/>
      </w:pPr>
      <w:r>
        <w:t xml:space="preserve">Gestión del riesgo de ciberseguridad en la cadena de suministro (GV.SC)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GV.SC-01</w:t>
            </w:r>
          </w:p>
        </w:tc>
        <w:tc>
          <w:tcPr/>
          <w:p>
            <w:pPr>
              <w:pStyle w:val="Compact"/>
            </w:pPr>
            <w:r>
              <w:t xml:space="preserve">Establecer un programa, estrategia, objetivos, políticas y procesos acordados para el riesgo de la cadena de suministro.</w:t>
            </w:r>
          </w:p>
        </w:tc>
        <w:tc>
          <w:tcPr/>
          <w:p>
            <w:pPr>
              <w:pStyle w:val="Compact"/>
            </w:pPr>
            <w:r>
              <w:t xml:space="preserve">Confirmar responsable, alcance, implementación, revisión, excepciones, acciones correctivas y operación repetible.</w:t>
            </w:r>
          </w:p>
        </w:tc>
        <w:tc>
          <w:tcPr/>
          <w:p>
            <w:pPr>
              <w:pStyle w:val="Compact"/>
            </w:pPr>
            <w:r>
              <w:t xml:space="preserve">inventario de proveedores, clasificación, debida diligencia, contratos, monitoreo, evidencia de salida</w:t>
            </w:r>
          </w:p>
        </w:tc>
      </w:tr>
      <w:tr>
        <w:tc>
          <w:tcPr/>
          <w:p>
            <w:pPr>
              <w:pStyle w:val="Compact"/>
            </w:pPr>
            <w:r>
              <w:t xml:space="preserve">GV.SC-02</w:t>
            </w:r>
          </w:p>
        </w:tc>
        <w:tc>
          <w:tcPr/>
          <w:p>
            <w:pPr>
              <w:pStyle w:val="Compact"/>
            </w:pPr>
            <w:r>
              <w:t xml:space="preserve">Coordinar los roles de ciberseguridad de proveedores, clientes, socios y responsables internos.</w:t>
            </w:r>
          </w:p>
        </w:tc>
        <w:tc>
          <w:tcPr/>
          <w:p>
            <w:pPr>
              <w:pStyle w:val="Compact"/>
            </w:pPr>
            <w:r>
              <w:t xml:space="preserve">Confirmar responsable, alcance, implementación, revisión, excepciones, acciones correctivas y operación repetible.</w:t>
            </w:r>
          </w:p>
        </w:tc>
        <w:tc>
          <w:tcPr/>
          <w:p>
            <w:pPr>
              <w:pStyle w:val="Compact"/>
            </w:pPr>
            <w:r>
              <w:t xml:space="preserve">inventario de proveedores, clasificación, debida diligencia, contratos, monitoreo, evidencia de salida</w:t>
            </w:r>
          </w:p>
        </w:tc>
      </w:tr>
      <w:tr>
        <w:tc>
          <w:tcPr/>
          <w:p>
            <w:pPr>
              <w:pStyle w:val="Compact"/>
            </w:pPr>
            <w:r>
              <w:t xml:space="preserve">GV.SC-03</w:t>
            </w:r>
          </w:p>
        </w:tc>
        <w:tc>
          <w:tcPr/>
          <w:p>
            <w:pPr>
              <w:pStyle w:val="Compact"/>
            </w:pPr>
            <w:r>
              <w:t xml:space="preserve">Integrar el riesgo de la cadena de suministro en la ciberseguridad, ERM, evaluaciones y mejora.</w:t>
            </w:r>
          </w:p>
        </w:tc>
        <w:tc>
          <w:tcPr/>
          <w:p>
            <w:pPr>
              <w:pStyle w:val="Compact"/>
            </w:pPr>
            <w:r>
              <w:t xml:space="preserve">Confirmar responsable, alcance, implementación, revisión, excepciones, acciones correctivas y operación repetible.</w:t>
            </w:r>
          </w:p>
        </w:tc>
        <w:tc>
          <w:tcPr/>
          <w:p>
            <w:pPr>
              <w:pStyle w:val="Compact"/>
            </w:pPr>
            <w:r>
              <w:t xml:space="preserve">inventario de proveedores, clasificación, debida diligencia, contratos, monitoreo, evidencia de salida</w:t>
            </w:r>
          </w:p>
        </w:tc>
      </w:tr>
      <w:tr>
        <w:tc>
          <w:tcPr/>
          <w:p>
            <w:pPr>
              <w:pStyle w:val="Compact"/>
            </w:pPr>
            <w:r>
              <w:t xml:space="preserve">GV.SC-04</w:t>
            </w:r>
          </w:p>
        </w:tc>
        <w:tc>
          <w:tcPr/>
          <w:p>
            <w:pPr>
              <w:pStyle w:val="Compact"/>
            </w:pPr>
            <w:r>
              <w:t xml:space="preserve">Conocer a los proveedores y priorizarlos según su criticidad.</w:t>
            </w:r>
          </w:p>
        </w:tc>
        <w:tc>
          <w:tcPr/>
          <w:p>
            <w:pPr>
              <w:pStyle w:val="Compact"/>
            </w:pPr>
            <w:r>
              <w:t xml:space="preserve">Confirmar responsable, alcance, implementación, revisión, excepciones, acciones correctivas y operación repetible.</w:t>
            </w:r>
          </w:p>
        </w:tc>
        <w:tc>
          <w:tcPr/>
          <w:p>
            <w:pPr>
              <w:pStyle w:val="Compact"/>
            </w:pPr>
            <w:r>
              <w:t xml:space="preserve">inventario de proveedores, clasificación, debida diligencia, contratos, monitoreo, evidencia de salida</w:t>
            </w:r>
          </w:p>
        </w:tc>
      </w:tr>
      <w:tr>
        <w:tc>
          <w:tcPr/>
          <w:p>
            <w:pPr>
              <w:pStyle w:val="Compact"/>
            </w:pPr>
            <w:r>
              <w:t xml:space="preserve">GV.SC-05</w:t>
            </w:r>
          </w:p>
        </w:tc>
        <w:tc>
          <w:tcPr/>
          <w:p>
            <w:pPr>
              <w:pStyle w:val="Compact"/>
            </w:pPr>
            <w:r>
              <w:t xml:space="preserve">Incluir requisitos de ciberseguridad priorizados en contratos y acuerdos.</w:t>
            </w:r>
          </w:p>
        </w:tc>
        <w:tc>
          <w:tcPr/>
          <w:p>
            <w:pPr>
              <w:pStyle w:val="Compact"/>
            </w:pPr>
            <w:r>
              <w:t xml:space="preserve">Confirmar responsable, alcance, implementación, revisión, excepciones, acciones correctivas y operación repetible.</w:t>
            </w:r>
          </w:p>
        </w:tc>
        <w:tc>
          <w:tcPr/>
          <w:p>
            <w:pPr>
              <w:pStyle w:val="Compact"/>
            </w:pPr>
            <w:r>
              <w:t xml:space="preserve">inventario de proveedores, clasificación, debida diligencia, contratos, monitoreo, evidencia de salida</w:t>
            </w:r>
          </w:p>
        </w:tc>
      </w:tr>
      <w:tr>
        <w:tc>
          <w:tcPr/>
          <w:p>
            <w:pPr>
              <w:pStyle w:val="Compact"/>
            </w:pPr>
            <w:r>
              <w:t xml:space="preserve">GV.SC-06</w:t>
            </w:r>
          </w:p>
        </w:tc>
        <w:tc>
          <w:tcPr/>
          <w:p>
            <w:pPr>
              <w:pStyle w:val="Compact"/>
            </w:pPr>
            <w:r>
              <w:t xml:space="preserve">Realizar planificación y debida diligencia antes de iniciar relaciones con terceros.</w:t>
            </w:r>
          </w:p>
        </w:tc>
        <w:tc>
          <w:tcPr/>
          <w:p>
            <w:pPr>
              <w:pStyle w:val="Compact"/>
            </w:pPr>
            <w:r>
              <w:t xml:space="preserve">Confirmar responsable, alcance, implementación, revisión, excepciones, acciones correctivas y operación repetible.</w:t>
            </w:r>
          </w:p>
        </w:tc>
        <w:tc>
          <w:tcPr/>
          <w:p>
            <w:pPr>
              <w:pStyle w:val="Compact"/>
            </w:pPr>
            <w:r>
              <w:t xml:space="preserve">inventario de proveedores, clasificación, debida diligencia, contratos, monitoreo, evidencia de salida</w:t>
            </w:r>
          </w:p>
        </w:tc>
      </w:tr>
      <w:tr>
        <w:tc>
          <w:tcPr/>
          <w:p>
            <w:pPr>
              <w:pStyle w:val="Compact"/>
            </w:pPr>
            <w:r>
              <w:t xml:space="preserve">GV.SC-07</w:t>
            </w:r>
          </w:p>
        </w:tc>
        <w:tc>
          <w:tcPr/>
          <w:p>
            <w:pPr>
              <w:pStyle w:val="Compact"/>
            </w:pPr>
            <w:r>
              <w:t xml:space="preserve">Registrar, evaluar, responder y monitorear riesgos de proveedores, productos, servicios y terceros.</w:t>
            </w:r>
          </w:p>
        </w:tc>
        <w:tc>
          <w:tcPr/>
          <w:p>
            <w:pPr>
              <w:pStyle w:val="Compact"/>
            </w:pPr>
            <w:r>
              <w:t xml:space="preserve">Confirmar responsable, alcance, implementación, revisión, excepciones, acciones correctivas y operación repetible.</w:t>
            </w:r>
          </w:p>
        </w:tc>
        <w:tc>
          <w:tcPr/>
          <w:p>
            <w:pPr>
              <w:pStyle w:val="Compact"/>
            </w:pPr>
            <w:r>
              <w:t xml:space="preserve">inventario de proveedores, clasificación, debida diligencia, contratos, monitoreo, evidencia de salida</w:t>
            </w:r>
          </w:p>
        </w:tc>
      </w:tr>
      <w:tr>
        <w:tc>
          <w:tcPr/>
          <w:p>
            <w:pPr>
              <w:pStyle w:val="Compact"/>
            </w:pPr>
            <w:r>
              <w:t xml:space="preserve">GV.SC-08</w:t>
            </w:r>
          </w:p>
        </w:tc>
        <w:tc>
          <w:tcPr/>
          <w:p>
            <w:pPr>
              <w:pStyle w:val="Compact"/>
            </w:pPr>
            <w:r>
              <w:t xml:space="preserve">Incluir a terceros pertinentes en la planificación, respuesta y recuperación de incidentes.</w:t>
            </w:r>
          </w:p>
        </w:tc>
        <w:tc>
          <w:tcPr/>
          <w:p>
            <w:pPr>
              <w:pStyle w:val="Compact"/>
            </w:pPr>
            <w:r>
              <w:t xml:space="preserve">Confirmar responsable, alcance, implementación, revisión, excepciones, acciones correctivas y operación repetible.</w:t>
            </w:r>
          </w:p>
        </w:tc>
        <w:tc>
          <w:tcPr/>
          <w:p>
            <w:pPr>
              <w:pStyle w:val="Compact"/>
            </w:pPr>
            <w:r>
              <w:t xml:space="preserve">inventario de proveedores, clasificación, debida diligencia, contratos, monitoreo, evidencia de salida</w:t>
            </w:r>
          </w:p>
        </w:tc>
      </w:tr>
      <w:tr>
        <w:tc>
          <w:tcPr/>
          <w:p>
            <w:pPr>
              <w:pStyle w:val="Compact"/>
            </w:pPr>
            <w:r>
              <w:t xml:space="preserve">GV.SC-09</w:t>
            </w:r>
          </w:p>
        </w:tc>
        <w:tc>
          <w:tcPr/>
          <w:p>
            <w:pPr>
              <w:pStyle w:val="Compact"/>
            </w:pPr>
            <w:r>
              <w:t xml:space="preserve">Monitorear la seguridad de la cadena de suministro durante el ciclo de vida de productos y servicios tecnológicos.</w:t>
            </w:r>
          </w:p>
        </w:tc>
        <w:tc>
          <w:tcPr/>
          <w:p>
            <w:pPr>
              <w:pStyle w:val="Compact"/>
            </w:pPr>
            <w:r>
              <w:t xml:space="preserve">Confirmar responsable, alcance, implementación, revisión, excepciones, acciones correctivas y operación repetible.</w:t>
            </w:r>
          </w:p>
        </w:tc>
        <w:tc>
          <w:tcPr/>
          <w:p>
            <w:pPr>
              <w:pStyle w:val="Compact"/>
            </w:pPr>
            <w:r>
              <w:t xml:space="preserve">inventario de proveedores, clasificación, debida diligencia, contratos, monitoreo, evidencia de salida</w:t>
            </w:r>
          </w:p>
        </w:tc>
      </w:tr>
      <w:tr>
        <w:tc>
          <w:tcPr/>
          <w:p>
            <w:pPr>
              <w:pStyle w:val="Compact"/>
            </w:pPr>
            <w:r>
              <w:t xml:space="preserve">GV.SC-10</w:t>
            </w:r>
          </w:p>
        </w:tc>
        <w:tc>
          <w:tcPr/>
          <w:p>
            <w:pPr>
              <w:pStyle w:val="Compact"/>
            </w:pPr>
            <w:r>
              <w:t xml:space="preserve">Planificar actividades de seguridad para el cierre de una asociación o acuerdo de servicio.</w:t>
            </w:r>
          </w:p>
        </w:tc>
        <w:tc>
          <w:tcPr/>
          <w:p>
            <w:pPr>
              <w:pStyle w:val="Compact"/>
            </w:pPr>
            <w:r>
              <w:t xml:space="preserve">Confirmar responsable, alcance, implementación, revisión, excepciones, acciones correctivas y operación repetible.</w:t>
            </w:r>
          </w:p>
        </w:tc>
        <w:tc>
          <w:tcPr/>
          <w:p>
            <w:pPr>
              <w:pStyle w:val="Compact"/>
            </w:pPr>
            <w:r>
              <w:t xml:space="preserve">inventario de proveedores, clasificación, debida diligencia, contratos, monitoreo, evidencia de salida</w:t>
            </w:r>
          </w:p>
        </w:tc>
      </w:tr>
    </w:tbl>
    <w:bookmarkEnd w:id="33"/>
    <w:bookmarkEnd w:id="34"/>
    <w:bookmarkStart w:id="38" w:name="función-identificar"/>
    <w:p>
      <w:pPr>
        <w:pStyle w:val="Heading1"/>
      </w:pPr>
      <w:r>
        <w:t xml:space="preserve">5. Función IDENTIFICAR</w:t>
      </w:r>
    </w:p>
    <w:p>
      <w:pPr>
        <w:pStyle w:val="FirstParagraph"/>
      </w:pPr>
      <w:r>
        <w:rPr>
          <w:i/>
          <w:iCs/>
        </w:rPr>
        <w:t xml:space="preserve">Desglose completo y en lenguaje claro de cada Categoría y Subcategoría de IDENTIFICAR.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Propósito de la Función:</w:t>
            </w:r>
            <w:r>
              <w:t xml:space="preserve"> </w:t>
            </w:r>
            <w:r>
              <w:t xml:space="preserve">Comprender activos, dependencias, amenazas, vulnerabilidades, riesgos y necesidades de mejora.</w:t>
            </w:r>
          </w:p>
        </w:tc>
      </w:tr>
    </w:tbl>
    <w:bookmarkStart w:id="35" w:name="gestión-de-activos-id.am"/>
    <w:p>
      <w:pPr>
        <w:pStyle w:val="Heading2"/>
      </w:pPr>
      <w:r>
        <w:t xml:space="preserve">Gestión de activos (ID.AM)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ID.AM-01</w:t>
            </w:r>
          </w:p>
        </w:tc>
        <w:tc>
          <w:tcPr/>
          <w:p>
            <w:pPr>
              <w:pStyle w:val="Compact"/>
            </w:pPr>
            <w:r>
              <w:t xml:space="preserve">Mantener un inventario del hardware administrado.</w:t>
            </w:r>
          </w:p>
        </w:tc>
        <w:tc>
          <w:tcPr/>
          <w:p>
            <w:pPr>
              <w:pStyle w:val="Compact"/>
            </w:pPr>
            <w:r>
              <w:t xml:space="preserve">Confirmar responsable, alcance, implementación, revisión, excepciones, acciones correctivas y operación repetible.</w:t>
            </w:r>
          </w:p>
        </w:tc>
        <w:tc>
          <w:tcPr/>
          <w:p>
            <w:pPr>
              <w:pStyle w:val="Compact"/>
            </w:pPr>
            <w:r>
              <w:t xml:space="preserve">inventarios de activos y datos, responsables, diagramas, registros del ciclo de vida</w:t>
            </w:r>
          </w:p>
        </w:tc>
      </w:tr>
      <w:tr>
        <w:tc>
          <w:tcPr/>
          <w:p>
            <w:pPr>
              <w:pStyle w:val="Compact"/>
            </w:pPr>
            <w:r>
              <w:t xml:space="preserve">ID.AM-02</w:t>
            </w:r>
          </w:p>
        </w:tc>
        <w:tc>
          <w:tcPr/>
          <w:p>
            <w:pPr>
              <w:pStyle w:val="Compact"/>
            </w:pPr>
            <w:r>
              <w:t xml:space="preserve">Mantener un inventario del software, los servicios y los sistemas administrados.</w:t>
            </w:r>
          </w:p>
        </w:tc>
        <w:tc>
          <w:tcPr/>
          <w:p>
            <w:pPr>
              <w:pStyle w:val="Compact"/>
            </w:pPr>
            <w:r>
              <w:t xml:space="preserve">Confirmar responsable, alcance, implementación, revisión, excepciones, acciones correctivas y operación repetible.</w:t>
            </w:r>
          </w:p>
        </w:tc>
        <w:tc>
          <w:tcPr/>
          <w:p>
            <w:pPr>
              <w:pStyle w:val="Compact"/>
            </w:pPr>
            <w:r>
              <w:t xml:space="preserve">inventarios de activos y datos, responsables, diagramas, registros del ciclo de vida</w:t>
            </w:r>
          </w:p>
        </w:tc>
      </w:tr>
      <w:tr>
        <w:tc>
          <w:tcPr/>
          <w:p>
            <w:pPr>
              <w:pStyle w:val="Compact"/>
            </w:pPr>
            <w:r>
              <w:t xml:space="preserve">ID.AM-03</w:t>
            </w:r>
          </w:p>
        </w:tc>
        <w:tc>
          <w:tcPr/>
          <w:p>
            <w:pPr>
              <w:pStyle w:val="Compact"/>
            </w:pPr>
            <w:r>
              <w:t xml:space="preserve">Mantener diagramas actualizados de comunicaciones de red y flujos de datos autorizados.</w:t>
            </w:r>
          </w:p>
        </w:tc>
        <w:tc>
          <w:tcPr/>
          <w:p>
            <w:pPr>
              <w:pStyle w:val="Compact"/>
            </w:pPr>
            <w:r>
              <w:t xml:space="preserve">Confirmar responsable, alcance, implementación, revisión, excepciones, acciones correctivas y operación repetible.</w:t>
            </w:r>
          </w:p>
        </w:tc>
        <w:tc>
          <w:tcPr/>
          <w:p>
            <w:pPr>
              <w:pStyle w:val="Compact"/>
            </w:pPr>
            <w:r>
              <w:t xml:space="preserve">inventarios de activos y datos, responsables, diagramas, registros del ciclo de vida</w:t>
            </w:r>
          </w:p>
        </w:tc>
      </w:tr>
      <w:tr>
        <w:tc>
          <w:tcPr/>
          <w:p>
            <w:pPr>
              <w:pStyle w:val="Compact"/>
            </w:pPr>
            <w:r>
              <w:t xml:space="preserve">ID.AM-04</w:t>
            </w:r>
          </w:p>
        </w:tc>
        <w:tc>
          <w:tcPr/>
          <w:p>
            <w:pPr>
              <w:pStyle w:val="Compact"/>
            </w:pPr>
            <w:r>
              <w:t xml:space="preserve">Mantener un inventario de los servicios proporcionados por proveedores.</w:t>
            </w:r>
          </w:p>
        </w:tc>
        <w:tc>
          <w:tcPr/>
          <w:p>
            <w:pPr>
              <w:pStyle w:val="Compact"/>
            </w:pPr>
            <w:r>
              <w:t xml:space="preserve">Confirmar responsable, alcance, implementación, revisión, excepciones, acciones correctivas y operación repetible.</w:t>
            </w:r>
          </w:p>
        </w:tc>
        <w:tc>
          <w:tcPr/>
          <w:p>
            <w:pPr>
              <w:pStyle w:val="Compact"/>
            </w:pPr>
            <w:r>
              <w:t xml:space="preserve">inventarios de activos y datos, responsables, diagramas, registros del ciclo de vida</w:t>
            </w:r>
          </w:p>
        </w:tc>
      </w:tr>
      <w:tr>
        <w:tc>
          <w:tcPr/>
          <w:p>
            <w:pPr>
              <w:pStyle w:val="Compact"/>
            </w:pPr>
            <w:r>
              <w:t xml:space="preserve">ID.AM-05</w:t>
            </w:r>
          </w:p>
        </w:tc>
        <w:tc>
          <w:tcPr/>
          <w:p>
            <w:pPr>
              <w:pStyle w:val="Compact"/>
            </w:pPr>
            <w:r>
              <w:t xml:space="preserve">Priorizar activos según clasificación, criticidad, recursos e impacto en la misión.</w:t>
            </w:r>
          </w:p>
        </w:tc>
        <w:tc>
          <w:tcPr/>
          <w:p>
            <w:pPr>
              <w:pStyle w:val="Compact"/>
            </w:pPr>
            <w:r>
              <w:t xml:space="preserve">Confirmar responsable, alcance, implementación, revisión, excepciones, acciones correctivas y operación repetible.</w:t>
            </w:r>
          </w:p>
        </w:tc>
        <w:tc>
          <w:tcPr/>
          <w:p>
            <w:pPr>
              <w:pStyle w:val="Compact"/>
            </w:pPr>
            <w:r>
              <w:t xml:space="preserve">inventarios de activos y datos, responsables, diagramas, registros del ciclo de vida</w:t>
            </w:r>
          </w:p>
        </w:tc>
      </w:tr>
      <w:tr>
        <w:tc>
          <w:tcPr/>
          <w:p>
            <w:pPr>
              <w:pStyle w:val="Compact"/>
            </w:pPr>
            <w:r>
              <w:t xml:space="preserve">ID.AM-07</w:t>
            </w:r>
          </w:p>
        </w:tc>
        <w:tc>
          <w:tcPr/>
          <w:p>
            <w:pPr>
              <w:pStyle w:val="Compact"/>
            </w:pPr>
            <w:r>
              <w:t xml:space="preserve">Inventariar tipos de datos designados y sus metadatos.</w:t>
            </w:r>
          </w:p>
        </w:tc>
        <w:tc>
          <w:tcPr/>
          <w:p>
            <w:pPr>
              <w:pStyle w:val="Compact"/>
            </w:pPr>
            <w:r>
              <w:t xml:space="preserve">Confirmar responsable, alcance, implementación, revisión, excepciones, acciones correctivas y operación repetible.</w:t>
            </w:r>
          </w:p>
        </w:tc>
        <w:tc>
          <w:tcPr/>
          <w:p>
            <w:pPr>
              <w:pStyle w:val="Compact"/>
            </w:pPr>
            <w:r>
              <w:t xml:space="preserve">inventarios de activos y datos, responsables, diagramas, registros del ciclo de vida</w:t>
            </w:r>
          </w:p>
        </w:tc>
      </w:tr>
      <w:tr>
        <w:tc>
          <w:tcPr/>
          <w:p>
            <w:pPr>
              <w:pStyle w:val="Compact"/>
            </w:pPr>
            <w:r>
              <w:t xml:space="preserve">ID.AM-08</w:t>
            </w:r>
          </w:p>
        </w:tc>
        <w:tc>
          <w:tcPr/>
          <w:p>
            <w:pPr>
              <w:pStyle w:val="Compact"/>
            </w:pPr>
            <w:r>
              <w:t xml:space="preserve">Gestionar sistemas, hardware, software, servicios y datos durante todo su ciclo de vida.</w:t>
            </w:r>
          </w:p>
        </w:tc>
        <w:tc>
          <w:tcPr/>
          <w:p>
            <w:pPr>
              <w:pStyle w:val="Compact"/>
            </w:pPr>
            <w:r>
              <w:t xml:space="preserve">Confirmar responsable, alcance, implementación, revisión, excepciones, acciones correctivas y operación repetible.</w:t>
            </w:r>
          </w:p>
        </w:tc>
        <w:tc>
          <w:tcPr/>
          <w:p>
            <w:pPr>
              <w:pStyle w:val="Compact"/>
            </w:pPr>
            <w:r>
              <w:t xml:space="preserve">inventarios de activos y datos, responsables, diagramas, registros del ciclo de vida</w:t>
            </w:r>
          </w:p>
        </w:tc>
      </w:tr>
    </w:tbl>
    <w:bookmarkEnd w:id="35"/>
    <w:bookmarkStart w:id="36" w:name="evaluación-de-riesgos-id.ra"/>
    <w:p>
      <w:pPr>
        <w:pStyle w:val="Heading2"/>
      </w:pPr>
      <w:r>
        <w:t xml:space="preserve">Evaluación de riesgos (ID.RA)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ID.RA-01</w:t>
            </w:r>
          </w:p>
        </w:tc>
        <w:tc>
          <w:tcPr/>
          <w:p>
            <w:pPr>
              <w:pStyle w:val="Compact"/>
            </w:pPr>
            <w:r>
              <w:t xml:space="preserve">Identificar, validar y registrar vulnerabilidades de los activos.</w:t>
            </w:r>
          </w:p>
        </w:tc>
        <w:tc>
          <w:tcPr/>
          <w:p>
            <w:pPr>
              <w:pStyle w:val="Compact"/>
            </w:pPr>
            <w:r>
              <w:t xml:space="preserve">Confirmar responsable, alcance, implementación, revisión, excepciones, acciones correctivas y operación repetible.</w:t>
            </w:r>
          </w:p>
        </w:tc>
        <w:tc>
          <w:tcPr/>
          <w:p>
            <w:pPr>
              <w:pStyle w:val="Compact"/>
            </w:pPr>
            <w:r>
              <w:t xml:space="preserve">registros de amenazas y vulnerabilidades, análisis de riesgo, tratamiento y excepciones</w:t>
            </w:r>
          </w:p>
        </w:tc>
      </w:tr>
      <w:tr>
        <w:tc>
          <w:tcPr/>
          <w:p>
            <w:pPr>
              <w:pStyle w:val="Compact"/>
            </w:pPr>
            <w:r>
              <w:t xml:space="preserve">ID.RA-02</w:t>
            </w:r>
          </w:p>
        </w:tc>
        <w:tc>
          <w:tcPr/>
          <w:p>
            <w:pPr>
              <w:pStyle w:val="Compact"/>
            </w:pPr>
            <w:r>
              <w:t xml:space="preserve">Recibir inteligencia de amenazas cibernéticas de fuentes de intercambio apropiadas.</w:t>
            </w:r>
          </w:p>
        </w:tc>
        <w:tc>
          <w:tcPr/>
          <w:p>
            <w:pPr>
              <w:pStyle w:val="Compact"/>
            </w:pPr>
            <w:r>
              <w:t xml:space="preserve">Confirmar responsable, alcance, implementación, revisión, excepciones, acciones correctivas y operación repetible.</w:t>
            </w:r>
          </w:p>
        </w:tc>
        <w:tc>
          <w:tcPr/>
          <w:p>
            <w:pPr>
              <w:pStyle w:val="Compact"/>
            </w:pPr>
            <w:r>
              <w:t xml:space="preserve">registros de amenazas y vulnerabilidades, análisis de riesgo, tratamiento y excepciones</w:t>
            </w:r>
          </w:p>
        </w:tc>
      </w:tr>
      <w:tr>
        <w:tc>
          <w:tcPr/>
          <w:p>
            <w:pPr>
              <w:pStyle w:val="Compact"/>
            </w:pPr>
            <w:r>
              <w:t xml:space="preserve">ID.RA-03</w:t>
            </w:r>
          </w:p>
        </w:tc>
        <w:tc>
          <w:tcPr/>
          <w:p>
            <w:pPr>
              <w:pStyle w:val="Compact"/>
            </w:pPr>
            <w:r>
              <w:t xml:space="preserve">Identificar y registrar amenazas internas y externas.</w:t>
            </w:r>
          </w:p>
        </w:tc>
        <w:tc>
          <w:tcPr/>
          <w:p>
            <w:pPr>
              <w:pStyle w:val="Compact"/>
            </w:pPr>
            <w:r>
              <w:t xml:space="preserve">Confirmar responsable, alcance, implementación, revisión, excepciones, acciones correctivas y operación repetible.</w:t>
            </w:r>
          </w:p>
        </w:tc>
        <w:tc>
          <w:tcPr/>
          <w:p>
            <w:pPr>
              <w:pStyle w:val="Compact"/>
            </w:pPr>
            <w:r>
              <w:t xml:space="preserve">registros de amenazas y vulnerabilidades, análisis de riesgo, tratamiento y excepciones</w:t>
            </w:r>
          </w:p>
        </w:tc>
      </w:tr>
      <w:tr>
        <w:tc>
          <w:tcPr/>
          <w:p>
            <w:pPr>
              <w:pStyle w:val="Compact"/>
            </w:pPr>
            <w:r>
              <w:t xml:space="preserve">ID.RA-04</w:t>
            </w:r>
          </w:p>
        </w:tc>
        <w:tc>
          <w:tcPr/>
          <w:p>
            <w:pPr>
              <w:pStyle w:val="Compact"/>
            </w:pPr>
            <w:r>
              <w:t xml:space="preserve">Estimar la probabilidad y el impacto de que las amenazas exploten vulnerabilidades.</w:t>
            </w:r>
          </w:p>
        </w:tc>
        <w:tc>
          <w:tcPr/>
          <w:p>
            <w:pPr>
              <w:pStyle w:val="Compact"/>
            </w:pPr>
            <w:r>
              <w:t xml:space="preserve">Confirmar responsable, alcance, implementación, revisión, excepciones, acciones correctivas y operación repetible.</w:t>
            </w:r>
          </w:p>
        </w:tc>
        <w:tc>
          <w:tcPr/>
          <w:p>
            <w:pPr>
              <w:pStyle w:val="Compact"/>
            </w:pPr>
            <w:r>
              <w:t xml:space="preserve">registros de amenazas y vulnerabilidades, análisis de riesgo, tratamiento y excepciones</w:t>
            </w:r>
          </w:p>
        </w:tc>
      </w:tr>
      <w:tr>
        <w:tc>
          <w:tcPr/>
          <w:p>
            <w:pPr>
              <w:pStyle w:val="Compact"/>
            </w:pPr>
            <w:r>
              <w:t xml:space="preserve">ID.RA-05</w:t>
            </w:r>
          </w:p>
        </w:tc>
        <w:tc>
          <w:tcPr/>
          <w:p>
            <w:pPr>
              <w:pStyle w:val="Compact"/>
            </w:pPr>
            <w:r>
              <w:t xml:space="preserve">Usar amenazas, vulnerabilidades, probabilidad e impacto para comprender el riesgo inherente y las prioridades.</w:t>
            </w:r>
          </w:p>
        </w:tc>
        <w:tc>
          <w:tcPr/>
          <w:p>
            <w:pPr>
              <w:pStyle w:val="Compact"/>
            </w:pPr>
            <w:r>
              <w:t xml:space="preserve">Confirmar responsable, alcance, implementación, revisión, excepciones, acciones correctivas y operación repetible.</w:t>
            </w:r>
          </w:p>
        </w:tc>
        <w:tc>
          <w:tcPr/>
          <w:p>
            <w:pPr>
              <w:pStyle w:val="Compact"/>
            </w:pPr>
            <w:r>
              <w:t xml:space="preserve">registros de amenazas y vulnerabilidades, análisis de riesgo, tratamiento y excepciones</w:t>
            </w:r>
          </w:p>
        </w:tc>
      </w:tr>
      <w:tr>
        <w:tc>
          <w:tcPr/>
          <w:p>
            <w:pPr>
              <w:pStyle w:val="Compact"/>
            </w:pPr>
            <w:r>
              <w:t xml:space="preserve">ID.RA-06</w:t>
            </w:r>
          </w:p>
        </w:tc>
        <w:tc>
          <w:tcPr/>
          <w:p>
            <w:pPr>
              <w:pStyle w:val="Compact"/>
            </w:pPr>
            <w:r>
              <w:t xml:space="preserve">Seleccionar, priorizar, planificar, dar seguimiento y comunicar respuestas al riesgo.</w:t>
            </w:r>
          </w:p>
        </w:tc>
        <w:tc>
          <w:tcPr/>
          <w:p>
            <w:pPr>
              <w:pStyle w:val="Compact"/>
            </w:pPr>
            <w:r>
              <w:t xml:space="preserve">Confirmar responsable, alcance, implementación, revisión, excepciones, acciones correctivas y operación repetible.</w:t>
            </w:r>
          </w:p>
        </w:tc>
        <w:tc>
          <w:tcPr/>
          <w:p>
            <w:pPr>
              <w:pStyle w:val="Compact"/>
            </w:pPr>
            <w:r>
              <w:t xml:space="preserve">registros de amenazas y vulnerabilidades, análisis de riesgo, tratamiento y excepciones</w:t>
            </w:r>
          </w:p>
        </w:tc>
      </w:tr>
      <w:tr>
        <w:tc>
          <w:tcPr/>
          <w:p>
            <w:pPr>
              <w:pStyle w:val="Compact"/>
            </w:pPr>
            <w:r>
              <w:t xml:space="preserve">ID.RA-07</w:t>
            </w:r>
          </w:p>
        </w:tc>
        <w:tc>
          <w:tcPr/>
          <w:p>
            <w:pPr>
              <w:pStyle w:val="Compact"/>
            </w:pPr>
            <w:r>
              <w:t xml:space="preserve">Evaluar, registrar, aprobar y dar seguimiento al efecto de cambios y excepciones sobre el riesgo.</w:t>
            </w:r>
          </w:p>
        </w:tc>
        <w:tc>
          <w:tcPr/>
          <w:p>
            <w:pPr>
              <w:pStyle w:val="Compact"/>
            </w:pPr>
            <w:r>
              <w:t xml:space="preserve">Confirmar responsable, alcance, implementación, revisión, excepciones, acciones correctivas y operación repetible.</w:t>
            </w:r>
          </w:p>
        </w:tc>
        <w:tc>
          <w:tcPr/>
          <w:p>
            <w:pPr>
              <w:pStyle w:val="Compact"/>
            </w:pPr>
            <w:r>
              <w:t xml:space="preserve">registros de amenazas y vulnerabilidades, análisis de riesgo, tratamiento y excepciones</w:t>
            </w:r>
          </w:p>
        </w:tc>
      </w:tr>
      <w:tr>
        <w:tc>
          <w:tcPr/>
          <w:p>
            <w:pPr>
              <w:pStyle w:val="Compact"/>
            </w:pPr>
            <w:r>
              <w:t xml:space="preserve">ID.RA-08</w:t>
            </w:r>
          </w:p>
        </w:tc>
        <w:tc>
          <w:tcPr/>
          <w:p>
            <w:pPr>
              <w:pStyle w:val="Compact"/>
            </w:pPr>
            <w:r>
              <w:t xml:space="preserve">Establecer un proceso para recibir, analizar y responder a divulgaciones de vulnerabilidades.</w:t>
            </w:r>
          </w:p>
        </w:tc>
        <w:tc>
          <w:tcPr/>
          <w:p>
            <w:pPr>
              <w:pStyle w:val="Compact"/>
            </w:pPr>
            <w:r>
              <w:t xml:space="preserve">Confirmar responsable, alcance, implementación, revisión, excepciones, acciones correctivas y operación repetible.</w:t>
            </w:r>
          </w:p>
        </w:tc>
        <w:tc>
          <w:tcPr/>
          <w:p>
            <w:pPr>
              <w:pStyle w:val="Compact"/>
            </w:pPr>
            <w:r>
              <w:t xml:space="preserve">registros de amenazas y vulnerabilidades, análisis de riesgo, tratamiento y excepciones</w:t>
            </w:r>
          </w:p>
        </w:tc>
      </w:tr>
      <w:tr>
        <w:tc>
          <w:tcPr/>
          <w:p>
            <w:pPr>
              <w:pStyle w:val="Compact"/>
            </w:pPr>
            <w:r>
              <w:t xml:space="preserve">ID.RA-09</w:t>
            </w:r>
          </w:p>
        </w:tc>
        <w:tc>
          <w:tcPr/>
          <w:p>
            <w:pPr>
              <w:pStyle w:val="Compact"/>
            </w:pPr>
            <w:r>
              <w:t xml:space="preserve">Evaluar la autenticidad e integridad del hardware y software antes de su adquisición y uso.</w:t>
            </w:r>
          </w:p>
        </w:tc>
        <w:tc>
          <w:tcPr/>
          <w:p>
            <w:pPr>
              <w:pStyle w:val="Compact"/>
            </w:pPr>
            <w:r>
              <w:t xml:space="preserve">Confirmar responsable, alcance, implementación, revisión, excepciones, acciones correctivas y operación repetible.</w:t>
            </w:r>
          </w:p>
        </w:tc>
        <w:tc>
          <w:tcPr/>
          <w:p>
            <w:pPr>
              <w:pStyle w:val="Compact"/>
            </w:pPr>
            <w:r>
              <w:t xml:space="preserve">registros de amenazas y vulnerabilidades, análisis de riesgo, tratamiento y excepciones</w:t>
            </w:r>
          </w:p>
        </w:tc>
      </w:tr>
      <w:tr>
        <w:tc>
          <w:tcPr/>
          <w:p>
            <w:pPr>
              <w:pStyle w:val="Compact"/>
            </w:pPr>
            <w:r>
              <w:t xml:space="preserve">ID.RA-10</w:t>
            </w:r>
          </w:p>
        </w:tc>
        <w:tc>
          <w:tcPr/>
          <w:p>
            <w:pPr>
              <w:pStyle w:val="Compact"/>
            </w:pPr>
            <w:r>
              <w:t xml:space="preserve">Evaluar a proveedores críticos antes de la adquisición.</w:t>
            </w:r>
          </w:p>
        </w:tc>
        <w:tc>
          <w:tcPr/>
          <w:p>
            <w:pPr>
              <w:pStyle w:val="Compact"/>
            </w:pPr>
            <w:r>
              <w:t xml:space="preserve">Confirmar responsable, alcance, implementación, revisión, excepciones, acciones correctivas y operación repetible.</w:t>
            </w:r>
          </w:p>
        </w:tc>
        <w:tc>
          <w:tcPr/>
          <w:p>
            <w:pPr>
              <w:pStyle w:val="Compact"/>
            </w:pPr>
            <w:r>
              <w:t xml:space="preserve">registros de amenazas y vulnerabilidades, análisis de riesgo, tratamiento y excepciones</w:t>
            </w:r>
          </w:p>
        </w:tc>
      </w:tr>
    </w:tbl>
    <w:bookmarkEnd w:id="36"/>
    <w:bookmarkStart w:id="37" w:name="mejora-id.im"/>
    <w:p>
      <w:pPr>
        <w:pStyle w:val="Heading2"/>
      </w:pPr>
      <w:r>
        <w:t xml:space="preserve">Mejora (ID.IM)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ID.IM-01</w:t>
            </w:r>
          </w:p>
        </w:tc>
        <w:tc>
          <w:tcPr/>
          <w:p>
            <w:pPr>
              <w:pStyle w:val="Compact"/>
            </w:pPr>
            <w:r>
              <w:t xml:space="preserve">Identificar mejoras a partir de evaluaciones.</w:t>
            </w:r>
          </w:p>
        </w:tc>
        <w:tc>
          <w:tcPr/>
          <w:p>
            <w:pPr>
              <w:pStyle w:val="Compact"/>
            </w:pPr>
            <w:r>
              <w:t xml:space="preserve">Confirmar responsable, alcance, implementación, revisión, excepciones, acciones correctivas y operación repetible.</w:t>
            </w:r>
          </w:p>
        </w:tc>
        <w:tc>
          <w:tcPr/>
          <w:p>
            <w:pPr>
              <w:pStyle w:val="Compact"/>
            </w:pPr>
            <w:r>
              <w:t xml:space="preserve">evaluaciones, ejercicios, lecciones aprendidas, acciones correctivas, planes actualizados</w:t>
            </w:r>
          </w:p>
        </w:tc>
      </w:tr>
      <w:tr>
        <w:tc>
          <w:tcPr/>
          <w:p>
            <w:pPr>
              <w:pStyle w:val="Compact"/>
            </w:pPr>
            <w:r>
              <w:t xml:space="preserve">ID.IM-02</w:t>
            </w:r>
          </w:p>
        </w:tc>
        <w:tc>
          <w:tcPr/>
          <w:p>
            <w:pPr>
              <w:pStyle w:val="Compact"/>
            </w:pPr>
            <w:r>
              <w:t xml:space="preserve">Identificar mejoras a partir de pruebas y ejercicios, incluidos ejercicios coordinados con terceros.</w:t>
            </w:r>
          </w:p>
        </w:tc>
        <w:tc>
          <w:tcPr/>
          <w:p>
            <w:pPr>
              <w:pStyle w:val="Compact"/>
            </w:pPr>
            <w:r>
              <w:t xml:space="preserve">Confirmar responsable, alcance, implementación, revisión, excepciones, acciones correctivas y operación repetible.</w:t>
            </w:r>
          </w:p>
        </w:tc>
        <w:tc>
          <w:tcPr/>
          <w:p>
            <w:pPr>
              <w:pStyle w:val="Compact"/>
            </w:pPr>
            <w:r>
              <w:t xml:space="preserve">evaluaciones, ejercicios, lecciones aprendidas, acciones correctivas, planes actualizados</w:t>
            </w:r>
          </w:p>
        </w:tc>
      </w:tr>
      <w:tr>
        <w:tc>
          <w:tcPr/>
          <w:p>
            <w:pPr>
              <w:pStyle w:val="Compact"/>
            </w:pPr>
            <w:r>
              <w:t xml:space="preserve">ID.IM-03</w:t>
            </w:r>
          </w:p>
        </w:tc>
        <w:tc>
          <w:tcPr/>
          <w:p>
            <w:pPr>
              <w:pStyle w:val="Compact"/>
            </w:pPr>
            <w:r>
              <w:t xml:space="preserve">Identificar mejoras durante la operación de procesos, procedimientos y actividades.</w:t>
            </w:r>
          </w:p>
        </w:tc>
        <w:tc>
          <w:tcPr/>
          <w:p>
            <w:pPr>
              <w:pStyle w:val="Compact"/>
            </w:pPr>
            <w:r>
              <w:t xml:space="preserve">Confirmar responsable, alcance, implementación, revisión, excepciones, acciones correctivas y operación repetible.</w:t>
            </w:r>
          </w:p>
        </w:tc>
        <w:tc>
          <w:tcPr/>
          <w:p>
            <w:pPr>
              <w:pStyle w:val="Compact"/>
            </w:pPr>
            <w:r>
              <w:t xml:space="preserve">evaluaciones, ejercicios, lecciones aprendidas, acciones correctivas, planes actualizados</w:t>
            </w:r>
          </w:p>
        </w:tc>
      </w:tr>
      <w:tr>
        <w:tc>
          <w:tcPr/>
          <w:p>
            <w:pPr>
              <w:pStyle w:val="Compact"/>
            </w:pPr>
            <w:r>
              <w:t xml:space="preserve">ID.IM-04</w:t>
            </w:r>
          </w:p>
        </w:tc>
        <w:tc>
          <w:tcPr/>
          <w:p>
            <w:pPr>
              <w:pStyle w:val="Compact"/>
            </w:pPr>
            <w:r>
              <w:t xml:space="preserve">Establecer, comunicar, mantener y mejorar planes de respuesta a incidentes y de ciberseguridad operativa.</w:t>
            </w:r>
          </w:p>
        </w:tc>
        <w:tc>
          <w:tcPr/>
          <w:p>
            <w:pPr>
              <w:pStyle w:val="Compact"/>
            </w:pPr>
            <w:r>
              <w:t xml:space="preserve">Confirmar responsable, alcance, implementación, revisión, excepciones, acciones correctivas y operación repetible.</w:t>
            </w:r>
          </w:p>
        </w:tc>
        <w:tc>
          <w:tcPr/>
          <w:p>
            <w:pPr>
              <w:pStyle w:val="Compact"/>
            </w:pPr>
            <w:r>
              <w:t xml:space="preserve">evaluaciones, ejercicios, lecciones aprendidas, acciones correctivas, planes actualizados</w:t>
            </w:r>
          </w:p>
        </w:tc>
      </w:tr>
    </w:tbl>
    <w:p>
      <w:pPr>
        <w:pStyle w:val="BlockText"/>
      </w:pPr>
      <w:r>
        <w:rPr>
          <w:b/>
          <w:bCs/>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37"/>
    <w:bookmarkEnd w:id="38"/>
    <w:bookmarkStart w:id="44" w:name="función-proteger"/>
    <w:p>
      <w:pPr>
        <w:pStyle w:val="Heading1"/>
      </w:pPr>
      <w:r>
        <w:t xml:space="preserve">6. Función PROTEGER</w:t>
      </w:r>
    </w:p>
    <w:p>
      <w:pPr>
        <w:pStyle w:val="FirstParagraph"/>
      </w:pPr>
      <w:r>
        <w:rPr>
          <w:i/>
          <w:iCs/>
        </w:rPr>
        <w:t xml:space="preserve">Desglose completo, en lenguaje claro, de cada Categoría y Subcategoría de PROTEGER.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Propósito de la Función:</w:t>
            </w:r>
            <w:r>
              <w:t xml:space="preserve"> </w:t>
            </w:r>
            <w:r>
              <w:t xml:space="preserve">Aplicar salvaguardas que reduzcan la probabilidad y el impacto de los eventos de ciberseguridad.</w:t>
            </w:r>
          </w:p>
        </w:tc>
      </w:tr>
    </w:tbl>
    <w:bookmarkStart w:id="39" w:name="X4e2d5efdfb6da706ec78481f354d7493855c50c"/>
    <w:p>
      <w:pPr>
        <w:pStyle w:val="Heading2"/>
      </w:pPr>
      <w:r>
        <w:t xml:space="preserve">Gestión de identidades, autenticación y control de acceso (PR.AA)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PR.AA-01</w:t>
            </w:r>
          </w:p>
        </w:tc>
        <w:tc>
          <w:tcPr/>
          <w:p>
            <w:pPr>
              <w:pStyle w:val="Compact"/>
            </w:pPr>
            <w:r>
              <w:t xml:space="preserve">Gestionar las identidades y credenciales de personas, servicios y equipos autorizados.</w:t>
            </w:r>
          </w:p>
        </w:tc>
        <w:tc>
          <w:tcPr/>
          <w:p>
            <w:pPr>
              <w:pStyle w:val="Compact"/>
            </w:pPr>
            <w:r>
              <w:t xml:space="preserve">Confirmar propietario, alcance, implementación, revisión, excepciones, acciones correctivas y operación repetible.</w:t>
            </w:r>
          </w:p>
        </w:tc>
        <w:tc>
          <w:tcPr/>
          <w:p>
            <w:pPr>
              <w:pStyle w:val="Compact"/>
            </w:pPr>
            <w:r>
              <w:t xml:space="preserve">inventario de identidades, matriz de acceso, configuración de MFA, revisiones, tickets de baja</w:t>
            </w:r>
          </w:p>
        </w:tc>
      </w:tr>
      <w:tr>
        <w:tc>
          <w:tcPr/>
          <w:p>
            <w:pPr>
              <w:pStyle w:val="Compact"/>
            </w:pPr>
            <w:r>
              <w:t xml:space="preserve">PR.AA-02</w:t>
            </w:r>
          </w:p>
        </w:tc>
        <w:tc>
          <w:tcPr/>
          <w:p>
            <w:pPr>
              <w:pStyle w:val="Compact"/>
            </w:pPr>
            <w:r>
              <w:t xml:space="preserve">Verificar identidades y vincularlas con credenciales de acuerdo con el riesgo de la interacción.</w:t>
            </w:r>
          </w:p>
        </w:tc>
        <w:tc>
          <w:tcPr/>
          <w:p>
            <w:pPr>
              <w:pStyle w:val="Compact"/>
            </w:pPr>
            <w:r>
              <w:t xml:space="preserve">Confirmar propietario, alcance, implementación, revisión, excepciones, acciones correctivas y operación repetible.</w:t>
            </w:r>
          </w:p>
        </w:tc>
        <w:tc>
          <w:tcPr/>
          <w:p>
            <w:pPr>
              <w:pStyle w:val="Compact"/>
            </w:pPr>
            <w:r>
              <w:t xml:space="preserve">inventario de identidades, matriz de acceso, configuración de MFA, revisiones, tickets de baja</w:t>
            </w:r>
          </w:p>
        </w:tc>
      </w:tr>
      <w:tr>
        <w:tc>
          <w:tcPr/>
          <w:p>
            <w:pPr>
              <w:pStyle w:val="Compact"/>
            </w:pPr>
            <w:r>
              <w:t xml:space="preserve">PR.AA-03</w:t>
            </w:r>
          </w:p>
        </w:tc>
        <w:tc>
          <w:tcPr/>
          <w:p>
            <w:pPr>
              <w:pStyle w:val="Compact"/>
            </w:pPr>
            <w:r>
              <w:t xml:space="preserve">Autenticar usuarios, servicios y equipos.</w:t>
            </w:r>
          </w:p>
        </w:tc>
        <w:tc>
          <w:tcPr/>
          <w:p>
            <w:pPr>
              <w:pStyle w:val="Compact"/>
            </w:pPr>
            <w:r>
              <w:t xml:space="preserve">Confirmar propietario, alcance, implementación, revisión, excepciones, acciones correctivas y operación repetible.</w:t>
            </w:r>
          </w:p>
        </w:tc>
        <w:tc>
          <w:tcPr/>
          <w:p>
            <w:pPr>
              <w:pStyle w:val="Compact"/>
            </w:pPr>
            <w:r>
              <w:t xml:space="preserve">inventario de identidades, matriz de acceso, configuración de MFA, revisiones, tickets de baja</w:t>
            </w:r>
          </w:p>
        </w:tc>
      </w:tr>
      <w:tr>
        <w:tc>
          <w:tcPr/>
          <w:p>
            <w:pPr>
              <w:pStyle w:val="Compact"/>
            </w:pPr>
            <w:r>
              <w:t xml:space="preserve">PR.AA-04</w:t>
            </w:r>
          </w:p>
        </w:tc>
        <w:tc>
          <w:tcPr/>
          <w:p>
            <w:pPr>
              <w:pStyle w:val="Compact"/>
            </w:pPr>
            <w:r>
              <w:t xml:space="preserve">Proteger, transmitir y verificar las declaraciones de identidad.</w:t>
            </w:r>
          </w:p>
        </w:tc>
        <w:tc>
          <w:tcPr/>
          <w:p>
            <w:pPr>
              <w:pStyle w:val="Compact"/>
            </w:pPr>
            <w:r>
              <w:t xml:space="preserve">Confirmar propietario, alcance, implementación, revisión, excepciones, acciones correctivas y operación repetible.</w:t>
            </w:r>
          </w:p>
        </w:tc>
        <w:tc>
          <w:tcPr/>
          <w:p>
            <w:pPr>
              <w:pStyle w:val="Compact"/>
            </w:pPr>
            <w:r>
              <w:t xml:space="preserve">inventario de identidades, matriz de acceso, configuración de MFA, revisiones, tickets de baja</w:t>
            </w:r>
          </w:p>
        </w:tc>
      </w:tr>
      <w:tr>
        <w:tc>
          <w:tcPr/>
          <w:p>
            <w:pPr>
              <w:pStyle w:val="Compact"/>
            </w:pPr>
            <w:r>
              <w:t xml:space="preserve">PR.AA-05</w:t>
            </w:r>
          </w:p>
        </w:tc>
        <w:tc>
          <w:tcPr/>
          <w:p>
            <w:pPr>
              <w:pStyle w:val="Compact"/>
            </w:pPr>
            <w:r>
              <w:t xml:space="preserve">Definir, aplicar y revisar permisos mediante privilegio mínimo y separación de funciones.</w:t>
            </w:r>
          </w:p>
        </w:tc>
        <w:tc>
          <w:tcPr/>
          <w:p>
            <w:pPr>
              <w:pStyle w:val="Compact"/>
            </w:pPr>
            <w:r>
              <w:t xml:space="preserve">Confirmar propietario, alcance, implementación, revisión, excepciones, acciones correctivas y operación repetible.</w:t>
            </w:r>
          </w:p>
        </w:tc>
        <w:tc>
          <w:tcPr/>
          <w:p>
            <w:pPr>
              <w:pStyle w:val="Compact"/>
            </w:pPr>
            <w:r>
              <w:t xml:space="preserve">inventario de identidades, matriz de acceso, configuración de MFA, revisiones, tickets de baja</w:t>
            </w:r>
          </w:p>
        </w:tc>
      </w:tr>
      <w:tr>
        <w:tc>
          <w:tcPr/>
          <w:p>
            <w:pPr>
              <w:pStyle w:val="Compact"/>
            </w:pPr>
            <w:r>
              <w:t xml:space="preserve">PR.AA-06</w:t>
            </w:r>
          </w:p>
        </w:tc>
        <w:tc>
          <w:tcPr/>
          <w:p>
            <w:pPr>
              <w:pStyle w:val="Compact"/>
            </w:pPr>
            <w:r>
              <w:t xml:space="preserve">Gestionar, monitorear y aplicar el acceso físico conforme al riesgo.</w:t>
            </w:r>
          </w:p>
        </w:tc>
        <w:tc>
          <w:tcPr/>
          <w:p>
            <w:pPr>
              <w:pStyle w:val="Compact"/>
            </w:pPr>
            <w:r>
              <w:t xml:space="preserve">Confirmar propietario, alcance, implementación, revisión, excepciones, acciones correctivas y operación repetible.</w:t>
            </w:r>
          </w:p>
        </w:tc>
        <w:tc>
          <w:tcPr/>
          <w:p>
            <w:pPr>
              <w:pStyle w:val="Compact"/>
            </w:pPr>
            <w:r>
              <w:t xml:space="preserve">inventario de identidades, matriz de acceso, configuración de MFA, revisiones, tickets de baja</w:t>
            </w:r>
          </w:p>
        </w:tc>
      </w:tr>
    </w:tbl>
    <w:bookmarkEnd w:id="39"/>
    <w:bookmarkStart w:id="40" w:name="concientización-y-capacitación-pr.at"/>
    <w:p>
      <w:pPr>
        <w:pStyle w:val="Heading2"/>
      </w:pPr>
      <w:r>
        <w:t xml:space="preserve">Concientización y capacitación (PR.AT)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PR.AT-01</w:t>
            </w:r>
          </w:p>
        </w:tc>
        <w:tc>
          <w:tcPr/>
          <w:p>
            <w:pPr>
              <w:pStyle w:val="Compact"/>
            </w:pPr>
            <w:r>
              <w:t xml:space="preserve">Proporcionar al personal los conocimientos y habilidades necesarios para realizar su trabajo habitual considerando el riesgo cibernético.</w:t>
            </w:r>
          </w:p>
        </w:tc>
        <w:tc>
          <w:tcPr/>
          <w:p>
            <w:pPr>
              <w:pStyle w:val="Compact"/>
            </w:pPr>
            <w:r>
              <w:t xml:space="preserve">Confirmar propietario, alcance, implementación, revisión, excepciones, acciones correctivas y operación repetible.</w:t>
            </w:r>
          </w:p>
        </w:tc>
        <w:tc>
          <w:tcPr/>
          <w:p>
            <w:pPr>
              <w:pStyle w:val="Compact"/>
            </w:pPr>
            <w:r>
              <w:t xml:space="preserve">plan de capacitación por rol, listas de asistencia, finalización, ejercicios, seguimiento</w:t>
            </w:r>
          </w:p>
        </w:tc>
      </w:tr>
      <w:tr>
        <w:tc>
          <w:tcPr/>
          <w:p>
            <w:pPr>
              <w:pStyle w:val="Compact"/>
            </w:pPr>
            <w:r>
              <w:t xml:space="preserve">PR.AT-02</w:t>
            </w:r>
          </w:p>
        </w:tc>
        <w:tc>
          <w:tcPr/>
          <w:p>
            <w:pPr>
              <w:pStyle w:val="Compact"/>
            </w:pPr>
            <w:r>
              <w:t xml:space="preserve">Proporcionar a las personas en funciones especializadas los conocimientos y habilidades de ciberseguridad que esas funciones requieren.</w:t>
            </w:r>
          </w:p>
        </w:tc>
        <w:tc>
          <w:tcPr/>
          <w:p>
            <w:pPr>
              <w:pStyle w:val="Compact"/>
            </w:pPr>
            <w:r>
              <w:t xml:space="preserve">Confirmar propietario, alcance, implementación, revisión, excepciones, acciones correctivas y operación repetible.</w:t>
            </w:r>
          </w:p>
        </w:tc>
        <w:tc>
          <w:tcPr/>
          <w:p>
            <w:pPr>
              <w:pStyle w:val="Compact"/>
            </w:pPr>
            <w:r>
              <w:t xml:space="preserve">plan de capacitación por rol, listas de asistencia, finalización, ejercicios, seguimiento</w:t>
            </w:r>
          </w:p>
        </w:tc>
      </w:tr>
    </w:tbl>
    <w:bookmarkEnd w:id="40"/>
    <w:bookmarkStart w:id="41" w:name="seguridad-de-los-datos-pr.ds"/>
    <w:p>
      <w:pPr>
        <w:pStyle w:val="Heading2"/>
      </w:pPr>
      <w:r>
        <w:t xml:space="preserve">Seguridad de los datos (PR.DS)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PR.DS-01</w:t>
            </w:r>
          </w:p>
        </w:tc>
        <w:tc>
          <w:tcPr/>
          <w:p>
            <w:pPr>
              <w:pStyle w:val="Compact"/>
            </w:pPr>
            <w:r>
              <w:t xml:space="preserve">Proteger los datos en reposo respecto de confidencialidad, integridad y disponibilidad.</w:t>
            </w:r>
          </w:p>
        </w:tc>
        <w:tc>
          <w:tcPr/>
          <w:p>
            <w:pPr>
              <w:pStyle w:val="Compact"/>
            </w:pPr>
            <w:r>
              <w:t xml:space="preserve">Confirmar propietario, alcance, implementación, revisión, excepciones, acciones correctivas y operación repetible.</w:t>
            </w:r>
          </w:p>
        </w:tc>
        <w:tc>
          <w:tcPr/>
          <w:p>
            <w:pPr>
              <w:pStyle w:val="Compact"/>
            </w:pPr>
            <w:r>
              <w:t xml:space="preserve">clasificación, configuración de cifrado, registros DLP, pruebas de respaldo y restauración</w:t>
            </w:r>
          </w:p>
        </w:tc>
      </w:tr>
      <w:tr>
        <w:tc>
          <w:tcPr/>
          <w:p>
            <w:pPr>
              <w:pStyle w:val="Compact"/>
            </w:pPr>
            <w:r>
              <w:t xml:space="preserve">PR.DS-02</w:t>
            </w:r>
          </w:p>
        </w:tc>
        <w:tc>
          <w:tcPr/>
          <w:p>
            <w:pPr>
              <w:pStyle w:val="Compact"/>
            </w:pPr>
            <w:r>
              <w:t xml:space="preserve">Proteger los datos en tránsito respecto de confidencialidad, integridad y disponibilidad.</w:t>
            </w:r>
          </w:p>
        </w:tc>
        <w:tc>
          <w:tcPr/>
          <w:p>
            <w:pPr>
              <w:pStyle w:val="Compact"/>
            </w:pPr>
            <w:r>
              <w:t xml:space="preserve">Confirmar propietario, alcance, implementación, revisión, excepciones, acciones correctivas y operación repetible.</w:t>
            </w:r>
          </w:p>
        </w:tc>
        <w:tc>
          <w:tcPr/>
          <w:p>
            <w:pPr>
              <w:pStyle w:val="Compact"/>
            </w:pPr>
            <w:r>
              <w:t xml:space="preserve">clasificación, configuración de cifrado, registros DLP, pruebas de respaldo y restauración</w:t>
            </w:r>
          </w:p>
        </w:tc>
      </w:tr>
      <w:tr>
        <w:tc>
          <w:tcPr/>
          <w:p>
            <w:pPr>
              <w:pStyle w:val="Compact"/>
            </w:pPr>
            <w:r>
              <w:t xml:space="preserve">PR.DS-10</w:t>
            </w:r>
          </w:p>
        </w:tc>
        <w:tc>
          <w:tcPr/>
          <w:p>
            <w:pPr>
              <w:pStyle w:val="Compact"/>
            </w:pPr>
            <w:r>
              <w:t xml:space="preserve">Proteger los datos en uso respecto de confidencialidad, integridad y disponibilidad.</w:t>
            </w:r>
          </w:p>
        </w:tc>
        <w:tc>
          <w:tcPr/>
          <w:p>
            <w:pPr>
              <w:pStyle w:val="Compact"/>
            </w:pPr>
            <w:r>
              <w:t xml:space="preserve">Confirmar propietario, alcance, implementación, revisión, excepciones, acciones correctivas y operación repetible.</w:t>
            </w:r>
          </w:p>
        </w:tc>
        <w:tc>
          <w:tcPr/>
          <w:p>
            <w:pPr>
              <w:pStyle w:val="Compact"/>
            </w:pPr>
            <w:r>
              <w:t xml:space="preserve">clasificación, configuración de cifrado, registros DLP, pruebas de respaldo y restauración</w:t>
            </w:r>
          </w:p>
        </w:tc>
      </w:tr>
      <w:tr>
        <w:tc>
          <w:tcPr/>
          <w:p>
            <w:pPr>
              <w:pStyle w:val="Compact"/>
            </w:pPr>
            <w:r>
              <w:t xml:space="preserve">PR.DS-11</w:t>
            </w:r>
          </w:p>
        </w:tc>
        <w:tc>
          <w:tcPr/>
          <w:p>
            <w:pPr>
              <w:pStyle w:val="Compact"/>
            </w:pPr>
            <w:r>
              <w:t xml:space="preserve">Crear, proteger, mantener y probar los respaldos.</w:t>
            </w:r>
          </w:p>
        </w:tc>
        <w:tc>
          <w:tcPr/>
          <w:p>
            <w:pPr>
              <w:pStyle w:val="Compact"/>
            </w:pPr>
            <w:r>
              <w:t xml:space="preserve">Confirmar propietario, alcance, implementación, revisión, excepciones, acciones correctivas y operación repetible.</w:t>
            </w:r>
          </w:p>
        </w:tc>
        <w:tc>
          <w:tcPr/>
          <w:p>
            <w:pPr>
              <w:pStyle w:val="Compact"/>
            </w:pPr>
            <w:r>
              <w:t xml:space="preserve">clasificación, configuración de cifrado, registros DLP, pruebas de respaldo y restauración</w:t>
            </w:r>
          </w:p>
        </w:tc>
      </w:tr>
    </w:tbl>
    <w:bookmarkEnd w:id="41"/>
    <w:bookmarkStart w:id="42" w:name="seguridad-de-plataformas-pr.ps"/>
    <w:p>
      <w:pPr>
        <w:pStyle w:val="Heading2"/>
      </w:pPr>
      <w:r>
        <w:t xml:space="preserve">Seguridad de plataformas (PR.PS)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PR.PS-01</w:t>
            </w:r>
          </w:p>
        </w:tc>
        <w:tc>
          <w:tcPr/>
          <w:p>
            <w:pPr>
              <w:pStyle w:val="Compact"/>
            </w:pPr>
            <w:r>
              <w:t xml:space="preserve">Establecer y aplicar prácticas de gestión de configuraciones.</w:t>
            </w:r>
          </w:p>
        </w:tc>
        <w:tc>
          <w:tcPr/>
          <w:p>
            <w:pPr>
              <w:pStyle w:val="Compact"/>
            </w:pPr>
            <w:r>
              <w:t xml:space="preserve">Confirmar propietario, alcance, implementación, revisión, excepciones, acciones correctivas y operación repetible.</w:t>
            </w:r>
          </w:p>
        </w:tc>
        <w:tc>
          <w:tcPr/>
          <w:p>
            <w:pPr>
              <w:pStyle w:val="Compact"/>
            </w:pPr>
            <w:r>
              <w:t xml:space="preserve">líneas base, registros de parches y fin de vida, logs, listas de permitidos, evidencia de SDLC seguro</w:t>
            </w:r>
          </w:p>
        </w:tc>
      </w:tr>
      <w:tr>
        <w:tc>
          <w:tcPr/>
          <w:p>
            <w:pPr>
              <w:pStyle w:val="Compact"/>
            </w:pPr>
            <w:r>
              <w:t xml:space="preserve">PR.PS-02</w:t>
            </w:r>
          </w:p>
        </w:tc>
        <w:tc>
          <w:tcPr/>
          <w:p>
            <w:pPr>
              <w:pStyle w:val="Compact"/>
            </w:pPr>
            <w:r>
              <w:t xml:space="preserve">Mantener, reemplazar y retirar software conforme al riesgo.</w:t>
            </w:r>
          </w:p>
        </w:tc>
        <w:tc>
          <w:tcPr/>
          <w:p>
            <w:pPr>
              <w:pStyle w:val="Compact"/>
            </w:pPr>
            <w:r>
              <w:t xml:space="preserve">Confirmar propietario, alcance, implementación, revisión, excepciones, acciones correctivas y operación repetible.</w:t>
            </w:r>
          </w:p>
        </w:tc>
        <w:tc>
          <w:tcPr/>
          <w:p>
            <w:pPr>
              <w:pStyle w:val="Compact"/>
            </w:pPr>
            <w:r>
              <w:t xml:space="preserve">líneas base, registros de parches y fin de vida, logs, listas de permitidos, evidencia de SDLC seguro</w:t>
            </w:r>
          </w:p>
        </w:tc>
      </w:tr>
      <w:tr>
        <w:tc>
          <w:tcPr/>
          <w:p>
            <w:pPr>
              <w:pStyle w:val="Compact"/>
            </w:pPr>
            <w:r>
              <w:t xml:space="preserve">PR.PS-03</w:t>
            </w:r>
          </w:p>
        </w:tc>
        <w:tc>
          <w:tcPr/>
          <w:p>
            <w:pPr>
              <w:pStyle w:val="Compact"/>
            </w:pPr>
            <w:r>
              <w:t xml:space="preserve">Mantener, reemplazar y retirar hardware conforme al riesgo.</w:t>
            </w:r>
          </w:p>
        </w:tc>
        <w:tc>
          <w:tcPr/>
          <w:p>
            <w:pPr>
              <w:pStyle w:val="Compact"/>
            </w:pPr>
            <w:r>
              <w:t xml:space="preserve">Confirmar propietario, alcance, implementación, revisión, excepciones, acciones correctivas y operación repetible.</w:t>
            </w:r>
          </w:p>
        </w:tc>
        <w:tc>
          <w:tcPr/>
          <w:p>
            <w:pPr>
              <w:pStyle w:val="Compact"/>
            </w:pPr>
            <w:r>
              <w:t xml:space="preserve">líneas base, registros de parches y fin de vida, logs, listas de permitidos, evidencia de SDLC seguro</w:t>
            </w:r>
          </w:p>
        </w:tc>
      </w:tr>
      <w:tr>
        <w:tc>
          <w:tcPr/>
          <w:p>
            <w:pPr>
              <w:pStyle w:val="Compact"/>
            </w:pPr>
            <w:r>
              <w:t xml:space="preserve">PR.PS-04</w:t>
            </w:r>
          </w:p>
        </w:tc>
        <w:tc>
          <w:tcPr/>
          <w:p>
            <w:pPr>
              <w:pStyle w:val="Compact"/>
            </w:pPr>
            <w:r>
              <w:t xml:space="preserve">Generar registros y ponerlos a disposición del monitoreo continuo.</w:t>
            </w:r>
          </w:p>
        </w:tc>
        <w:tc>
          <w:tcPr/>
          <w:p>
            <w:pPr>
              <w:pStyle w:val="Compact"/>
            </w:pPr>
            <w:r>
              <w:t xml:space="preserve">Confirmar propietario, alcance, implementación, revisión, excepciones, acciones correctivas y operación repetible.</w:t>
            </w:r>
          </w:p>
        </w:tc>
        <w:tc>
          <w:tcPr/>
          <w:p>
            <w:pPr>
              <w:pStyle w:val="Compact"/>
            </w:pPr>
            <w:r>
              <w:t xml:space="preserve">líneas base, registros de parches y fin de vida, logs, listas de permitidos, evidencia de SDLC seguro</w:t>
            </w:r>
          </w:p>
        </w:tc>
      </w:tr>
      <w:tr>
        <w:tc>
          <w:tcPr/>
          <w:p>
            <w:pPr>
              <w:pStyle w:val="Compact"/>
            </w:pPr>
            <w:r>
              <w:t xml:space="preserve">PR.PS-05</w:t>
            </w:r>
          </w:p>
        </w:tc>
        <w:tc>
          <w:tcPr/>
          <w:p>
            <w:pPr>
              <w:pStyle w:val="Compact"/>
            </w:pPr>
            <w:r>
              <w:t xml:space="preserve">Impedir la instalación y ejecución de software no autorizado.</w:t>
            </w:r>
          </w:p>
        </w:tc>
        <w:tc>
          <w:tcPr/>
          <w:p>
            <w:pPr>
              <w:pStyle w:val="Compact"/>
            </w:pPr>
            <w:r>
              <w:t xml:space="preserve">Confirmar propietario, alcance, implementación, revisión, excepciones, acciones correctivas y operación repetible.</w:t>
            </w:r>
          </w:p>
        </w:tc>
        <w:tc>
          <w:tcPr/>
          <w:p>
            <w:pPr>
              <w:pStyle w:val="Compact"/>
            </w:pPr>
            <w:r>
              <w:t xml:space="preserve">líneas base, registros de parches y fin de vida, logs, listas de permitidos, evidencia de SDLC seguro</w:t>
            </w:r>
          </w:p>
        </w:tc>
      </w:tr>
      <w:tr>
        <w:tc>
          <w:tcPr/>
          <w:p>
            <w:pPr>
              <w:pStyle w:val="Compact"/>
            </w:pPr>
            <w:r>
              <w:t xml:space="preserve">PR.PS-06</w:t>
            </w:r>
          </w:p>
        </w:tc>
        <w:tc>
          <w:tcPr/>
          <w:p>
            <w:pPr>
              <w:pStyle w:val="Compact"/>
            </w:pPr>
            <w:r>
              <w:t xml:space="preserve">Integrar y monitorear prácticas de desarrollo seguro de software durante todo el ciclo de vida.</w:t>
            </w:r>
          </w:p>
        </w:tc>
        <w:tc>
          <w:tcPr/>
          <w:p>
            <w:pPr>
              <w:pStyle w:val="Compact"/>
            </w:pPr>
            <w:r>
              <w:t xml:space="preserve">Confirmar propietario, alcance, implementación, revisión, excepciones, acciones correctivas y operación repetible.</w:t>
            </w:r>
          </w:p>
        </w:tc>
        <w:tc>
          <w:tcPr/>
          <w:p>
            <w:pPr>
              <w:pStyle w:val="Compact"/>
            </w:pPr>
            <w:r>
              <w:t xml:space="preserve">líneas base, registros de parches y fin de vida, logs, listas de permitidos, evidencia de SDLC seguro</w:t>
            </w:r>
          </w:p>
        </w:tc>
      </w:tr>
    </w:tbl>
    <w:bookmarkEnd w:id="42"/>
    <w:bookmarkStart w:id="43" w:name="X6bac3c49e3408660c347cec3614852728c9bcb0"/>
    <w:p>
      <w:pPr>
        <w:pStyle w:val="Heading2"/>
      </w:pPr>
      <w:r>
        <w:t xml:space="preserve">Resiliencia de la infraestructura tecnológica (PR.IR)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PR.IR-01</w:t>
            </w:r>
          </w:p>
        </w:tc>
        <w:tc>
          <w:tcPr/>
          <w:p>
            <w:pPr>
              <w:pStyle w:val="Compact"/>
            </w:pPr>
            <w:r>
              <w:t xml:space="preserve">Proteger redes y entornos contra el acceso y uso lógico no autorizado.</w:t>
            </w:r>
          </w:p>
        </w:tc>
        <w:tc>
          <w:tcPr/>
          <w:p>
            <w:pPr>
              <w:pStyle w:val="Compact"/>
            </w:pPr>
            <w:r>
              <w:t xml:space="preserve">Confirmar propietario, alcance, implementación, revisión, excepciones, acciones correctivas y operación repetible.</w:t>
            </w:r>
          </w:p>
        </w:tc>
        <w:tc>
          <w:tcPr/>
          <w:p>
            <w:pPr>
              <w:pStyle w:val="Compact"/>
            </w:pPr>
            <w:r>
              <w:t xml:space="preserve">arquitectura, segmentación, controles ambientales, pruebas de resiliencia y capacidad</w:t>
            </w:r>
          </w:p>
        </w:tc>
      </w:tr>
      <w:tr>
        <w:tc>
          <w:tcPr/>
          <w:p>
            <w:pPr>
              <w:pStyle w:val="Compact"/>
            </w:pPr>
            <w:r>
              <w:t xml:space="preserve">PR.IR-02</w:t>
            </w:r>
          </w:p>
        </w:tc>
        <w:tc>
          <w:tcPr/>
          <w:p>
            <w:pPr>
              <w:pStyle w:val="Compact"/>
            </w:pPr>
            <w:r>
              <w:t xml:space="preserve">Proteger los activos tecnológicos contra amenazas ambientales.</w:t>
            </w:r>
          </w:p>
        </w:tc>
        <w:tc>
          <w:tcPr/>
          <w:p>
            <w:pPr>
              <w:pStyle w:val="Compact"/>
            </w:pPr>
            <w:r>
              <w:t xml:space="preserve">Confirmar propietario, alcance, implementación, revisión, excepciones, acciones correctivas y operación repetible.</w:t>
            </w:r>
          </w:p>
        </w:tc>
        <w:tc>
          <w:tcPr/>
          <w:p>
            <w:pPr>
              <w:pStyle w:val="Compact"/>
            </w:pPr>
            <w:r>
              <w:t xml:space="preserve">arquitectura, segmentación, controles ambientales, pruebas de resiliencia y capacidad</w:t>
            </w:r>
          </w:p>
        </w:tc>
      </w:tr>
      <w:tr>
        <w:tc>
          <w:tcPr/>
          <w:p>
            <w:pPr>
              <w:pStyle w:val="Compact"/>
            </w:pPr>
            <w:r>
              <w:t xml:space="preserve">PR.IR-03</w:t>
            </w:r>
          </w:p>
        </w:tc>
        <w:tc>
          <w:tcPr/>
          <w:p>
            <w:pPr>
              <w:pStyle w:val="Compact"/>
            </w:pPr>
            <w:r>
              <w:t xml:space="preserve">Implementar mecanismos que satisfagan las necesidades de resiliencia durante condiciones normales y adversas.</w:t>
            </w:r>
          </w:p>
        </w:tc>
        <w:tc>
          <w:tcPr/>
          <w:p>
            <w:pPr>
              <w:pStyle w:val="Compact"/>
            </w:pPr>
            <w:r>
              <w:t xml:space="preserve">Confirmar propietario, alcance, implementación, revisión, excepciones, acciones correctivas y operación repetible.</w:t>
            </w:r>
          </w:p>
        </w:tc>
        <w:tc>
          <w:tcPr/>
          <w:p>
            <w:pPr>
              <w:pStyle w:val="Compact"/>
            </w:pPr>
            <w:r>
              <w:t xml:space="preserve">arquitectura, segmentación, controles ambientales, pruebas de resiliencia y capacidad</w:t>
            </w:r>
          </w:p>
        </w:tc>
      </w:tr>
      <w:tr>
        <w:tc>
          <w:tcPr/>
          <w:p>
            <w:pPr>
              <w:pStyle w:val="Compact"/>
            </w:pPr>
            <w:r>
              <w:t xml:space="preserve">PR.IR-04</w:t>
            </w:r>
          </w:p>
        </w:tc>
        <w:tc>
          <w:tcPr/>
          <w:p>
            <w:pPr>
              <w:pStyle w:val="Compact"/>
            </w:pPr>
            <w:r>
              <w:t xml:space="preserve">Mantener capacidad suficiente de recursos para respaldar la disponibilidad.</w:t>
            </w:r>
          </w:p>
        </w:tc>
        <w:tc>
          <w:tcPr/>
          <w:p>
            <w:pPr>
              <w:pStyle w:val="Compact"/>
            </w:pPr>
            <w:r>
              <w:t xml:space="preserve">Confirmar propietario, alcance, implementación, revisión, excepciones, acciones correctivas y operación repetible.</w:t>
            </w:r>
          </w:p>
        </w:tc>
        <w:tc>
          <w:tcPr/>
          <w:p>
            <w:pPr>
              <w:pStyle w:val="Compact"/>
            </w:pPr>
            <w:r>
              <w:t xml:space="preserve">arquitectura, segmentación, controles ambientales, pruebas de resiliencia y capacidad</w:t>
            </w:r>
          </w:p>
        </w:tc>
      </w:tr>
    </w:tbl>
    <w:bookmarkEnd w:id="43"/>
    <w:bookmarkEnd w:id="44"/>
    <w:bookmarkStart w:id="47" w:name="función-detectar"/>
    <w:p>
      <w:pPr>
        <w:pStyle w:val="Heading1"/>
      </w:pPr>
      <w:r>
        <w:t xml:space="preserve">7. Función DETECTAR</w:t>
      </w:r>
    </w:p>
    <w:p>
      <w:pPr>
        <w:pStyle w:val="FirstParagraph"/>
      </w:pPr>
      <w:r>
        <w:rPr>
          <w:i/>
          <w:iCs/>
        </w:rPr>
        <w:t xml:space="preserve">Desglose completo, en lenguaje claro, de cada Categoría y Subcategoría de DETECTAR.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Propósito de la Función:</w:t>
            </w:r>
            <w:r>
              <w:t xml:space="preserve"> </w:t>
            </w:r>
            <w:r>
              <w:t xml:space="preserve">Monitorear y analizar eventos para identificar posibles ataques y compromisos.</w:t>
            </w:r>
          </w:p>
        </w:tc>
      </w:tr>
    </w:tbl>
    <w:bookmarkStart w:id="45" w:name="monitoreo-continuo-de.cm"/>
    <w:p>
      <w:pPr>
        <w:pStyle w:val="Heading2"/>
      </w:pPr>
      <w:r>
        <w:t xml:space="preserve">Monitoreo continuo (DE.CM)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DE.CM-01</w:t>
            </w:r>
          </w:p>
        </w:tc>
        <w:tc>
          <w:tcPr/>
          <w:p>
            <w:pPr>
              <w:pStyle w:val="Compact"/>
            </w:pPr>
            <w:r>
              <w:t xml:space="preserve">Monitorear redes y servicios de red para detectar eventos potencialmente adversos.</w:t>
            </w:r>
          </w:p>
        </w:tc>
        <w:tc>
          <w:tcPr/>
          <w:p>
            <w:pPr>
              <w:pStyle w:val="Compact"/>
            </w:pPr>
            <w:r>
              <w:t xml:space="preserve">Confirmar propietario, alcance, implementación, revisión, excepciones, acciones correctivas y operación repetible.</w:t>
            </w:r>
          </w:p>
        </w:tc>
        <w:tc>
          <w:tcPr/>
          <w:p>
            <w:pPr>
              <w:pStyle w:val="Compact"/>
            </w:pPr>
            <w:r>
              <w:t xml:space="preserve">inventario de cobertura, telemetría, alertas, registros de revisión, monitoreo de proveedores</w:t>
            </w:r>
          </w:p>
        </w:tc>
      </w:tr>
      <w:tr>
        <w:tc>
          <w:tcPr/>
          <w:p>
            <w:pPr>
              <w:pStyle w:val="Compact"/>
            </w:pPr>
            <w:r>
              <w:t xml:space="preserve">DE.CM-02</w:t>
            </w:r>
          </w:p>
        </w:tc>
        <w:tc>
          <w:tcPr/>
          <w:p>
            <w:pPr>
              <w:pStyle w:val="Compact"/>
            </w:pPr>
            <w:r>
              <w:t xml:space="preserve">Monitorear el entorno físico para detectar eventos potencialmente adversos.</w:t>
            </w:r>
          </w:p>
        </w:tc>
        <w:tc>
          <w:tcPr/>
          <w:p>
            <w:pPr>
              <w:pStyle w:val="Compact"/>
            </w:pPr>
            <w:r>
              <w:t xml:space="preserve">Confirmar propietario, alcance, implementación, revisión, excepciones, acciones correctivas y operación repetible.</w:t>
            </w:r>
          </w:p>
        </w:tc>
        <w:tc>
          <w:tcPr/>
          <w:p>
            <w:pPr>
              <w:pStyle w:val="Compact"/>
            </w:pPr>
            <w:r>
              <w:t xml:space="preserve">inventario de cobertura, telemetría, alertas, registros de revisión, monitoreo de proveedores</w:t>
            </w:r>
          </w:p>
        </w:tc>
      </w:tr>
      <w:tr>
        <w:tc>
          <w:tcPr/>
          <w:p>
            <w:pPr>
              <w:pStyle w:val="Compact"/>
            </w:pPr>
            <w:r>
              <w:t xml:space="preserve">DE.CM-03</w:t>
            </w:r>
          </w:p>
        </w:tc>
        <w:tc>
          <w:tcPr/>
          <w:p>
            <w:pPr>
              <w:pStyle w:val="Compact"/>
            </w:pPr>
            <w:r>
              <w:t xml:space="preserve">Monitorear la actividad del personal y el uso de tecnología para detectar eventos potencialmente adversos.</w:t>
            </w:r>
          </w:p>
        </w:tc>
        <w:tc>
          <w:tcPr/>
          <w:p>
            <w:pPr>
              <w:pStyle w:val="Compact"/>
            </w:pPr>
            <w:r>
              <w:t xml:space="preserve">Confirmar propietario, alcance, implementación, revisión, excepciones, acciones correctivas y operación repetible.</w:t>
            </w:r>
          </w:p>
        </w:tc>
        <w:tc>
          <w:tcPr/>
          <w:p>
            <w:pPr>
              <w:pStyle w:val="Compact"/>
            </w:pPr>
            <w:r>
              <w:t xml:space="preserve">inventario de cobertura, telemetría, alertas, registros de revisión, monitoreo de proveedores</w:t>
            </w:r>
          </w:p>
        </w:tc>
      </w:tr>
      <w:tr>
        <w:tc>
          <w:tcPr/>
          <w:p>
            <w:pPr>
              <w:pStyle w:val="Compact"/>
            </w:pPr>
            <w:r>
              <w:t xml:space="preserve">DE.CM-06</w:t>
            </w:r>
          </w:p>
        </w:tc>
        <w:tc>
          <w:tcPr/>
          <w:p>
            <w:pPr>
              <w:pStyle w:val="Compact"/>
            </w:pPr>
            <w:r>
              <w:t xml:space="preserve">Monitorear las actividades y servicios de proveedores externos para detectar eventos adversos.</w:t>
            </w:r>
          </w:p>
        </w:tc>
        <w:tc>
          <w:tcPr/>
          <w:p>
            <w:pPr>
              <w:pStyle w:val="Compact"/>
            </w:pPr>
            <w:r>
              <w:t xml:space="preserve">Confirmar propietario, alcance, implementación, revisión, excepciones, acciones correctivas y operación repetible.</w:t>
            </w:r>
          </w:p>
        </w:tc>
        <w:tc>
          <w:tcPr/>
          <w:p>
            <w:pPr>
              <w:pStyle w:val="Compact"/>
            </w:pPr>
            <w:r>
              <w:t xml:space="preserve">inventario de cobertura, telemetría, alertas, registros de revisión, monitoreo de proveedores</w:t>
            </w:r>
          </w:p>
        </w:tc>
      </w:tr>
      <w:tr>
        <w:tc>
          <w:tcPr/>
          <w:p>
            <w:pPr>
              <w:pStyle w:val="Compact"/>
            </w:pPr>
            <w:r>
              <w:t xml:space="preserve">DE.CM-09</w:t>
            </w:r>
          </w:p>
        </w:tc>
        <w:tc>
          <w:tcPr/>
          <w:p>
            <w:pPr>
              <w:pStyle w:val="Compact"/>
            </w:pPr>
            <w:r>
              <w:t xml:space="preserve">Monitorear hardware, software, entornos de ejecución y datos para detectar eventos adversos.</w:t>
            </w:r>
          </w:p>
        </w:tc>
        <w:tc>
          <w:tcPr/>
          <w:p>
            <w:pPr>
              <w:pStyle w:val="Compact"/>
            </w:pPr>
            <w:r>
              <w:t xml:space="preserve">Confirmar propietario, alcance, implementación, revisión, excepciones, acciones correctivas y operación repetible.</w:t>
            </w:r>
          </w:p>
        </w:tc>
        <w:tc>
          <w:tcPr/>
          <w:p>
            <w:pPr>
              <w:pStyle w:val="Compact"/>
            </w:pPr>
            <w:r>
              <w:t xml:space="preserve">inventario de cobertura, telemetría, alertas, registros de revisión, monitoreo de proveedores</w:t>
            </w:r>
          </w:p>
        </w:tc>
      </w:tr>
    </w:tbl>
    <w:bookmarkEnd w:id="45"/>
    <w:bookmarkStart w:id="46" w:name="análisis-de-eventos-adversos-de.ae"/>
    <w:p>
      <w:pPr>
        <w:pStyle w:val="Heading2"/>
      </w:pPr>
      <w:r>
        <w:t xml:space="preserve">Análisis de eventos adversos (DE.AE)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DE.AE-02</w:t>
            </w:r>
          </w:p>
        </w:tc>
        <w:tc>
          <w:tcPr/>
          <w:p>
            <w:pPr>
              <w:pStyle w:val="Compact"/>
            </w:pPr>
            <w:r>
              <w:t xml:space="preserve">Analizar eventos potencialmente adversos para comprender la actividad relacionada.</w:t>
            </w:r>
          </w:p>
        </w:tc>
        <w:tc>
          <w:tcPr/>
          <w:p>
            <w:pPr>
              <w:pStyle w:val="Compact"/>
            </w:pPr>
            <w:r>
              <w:t xml:space="preserve">Confirmar propietario, alcance, implementación, revisión, excepciones, acciones correctivas y operación repetible.</w:t>
            </w:r>
          </w:p>
        </w:tc>
        <w:tc>
          <w:tcPr/>
          <w:p>
            <w:pPr>
              <w:pStyle w:val="Compact"/>
            </w:pPr>
            <w:r>
              <w:t xml:space="preserve">reglas de correlación, alertas enriquecidas, análisis de impacto, registro de declaración</w:t>
            </w:r>
          </w:p>
        </w:tc>
      </w:tr>
      <w:tr>
        <w:tc>
          <w:tcPr/>
          <w:p>
            <w:pPr>
              <w:pStyle w:val="Compact"/>
            </w:pPr>
            <w:r>
              <w:t xml:space="preserve">DE.AE-03</w:t>
            </w:r>
          </w:p>
        </w:tc>
        <w:tc>
          <w:tcPr/>
          <w:p>
            <w:pPr>
              <w:pStyle w:val="Compact"/>
            </w:pPr>
            <w:r>
              <w:t xml:space="preserve">Correlacionar información de múltiples fuentes.</w:t>
            </w:r>
          </w:p>
        </w:tc>
        <w:tc>
          <w:tcPr/>
          <w:p>
            <w:pPr>
              <w:pStyle w:val="Compact"/>
            </w:pPr>
            <w:r>
              <w:t xml:space="preserve">Confirmar propietario, alcance, implementación, revisión, excepciones, acciones correctivas y operación repetible.</w:t>
            </w:r>
          </w:p>
        </w:tc>
        <w:tc>
          <w:tcPr/>
          <w:p>
            <w:pPr>
              <w:pStyle w:val="Compact"/>
            </w:pPr>
            <w:r>
              <w:t xml:space="preserve">reglas de correlación, alertas enriquecidas, análisis de impacto, registro de declaración</w:t>
            </w:r>
          </w:p>
        </w:tc>
      </w:tr>
      <w:tr>
        <w:tc>
          <w:tcPr/>
          <w:p>
            <w:pPr>
              <w:pStyle w:val="Compact"/>
            </w:pPr>
            <w:r>
              <w:t xml:space="preserve">DE.AE-04</w:t>
            </w:r>
          </w:p>
        </w:tc>
        <w:tc>
          <w:tcPr/>
          <w:p>
            <w:pPr>
              <w:pStyle w:val="Compact"/>
            </w:pPr>
            <w:r>
              <w:t xml:space="preserve">Estimar el alcance y el impacto de los eventos adversos.</w:t>
            </w:r>
          </w:p>
        </w:tc>
        <w:tc>
          <w:tcPr/>
          <w:p>
            <w:pPr>
              <w:pStyle w:val="Compact"/>
            </w:pPr>
            <w:r>
              <w:t xml:space="preserve">Confirmar propietario, alcance, implementación, revisión, excepciones, acciones correctivas y operación repetible.</w:t>
            </w:r>
          </w:p>
        </w:tc>
        <w:tc>
          <w:tcPr/>
          <w:p>
            <w:pPr>
              <w:pStyle w:val="Compact"/>
            </w:pPr>
            <w:r>
              <w:t xml:space="preserve">reglas de correlación, alertas enriquecidas, análisis de impacto, registro de declaración</w:t>
            </w:r>
          </w:p>
        </w:tc>
      </w:tr>
      <w:tr>
        <w:tc>
          <w:tcPr/>
          <w:p>
            <w:pPr>
              <w:pStyle w:val="Compact"/>
            </w:pPr>
            <w:r>
              <w:t xml:space="preserve">DE.AE-06</w:t>
            </w:r>
          </w:p>
        </w:tc>
        <w:tc>
          <w:tcPr/>
          <w:p>
            <w:pPr>
              <w:pStyle w:val="Compact"/>
            </w:pPr>
            <w:r>
              <w:t xml:space="preserve">Proporcionar información sobre eventos adversos a personas y herramientas autorizadas.</w:t>
            </w:r>
          </w:p>
        </w:tc>
        <w:tc>
          <w:tcPr/>
          <w:p>
            <w:pPr>
              <w:pStyle w:val="Compact"/>
            </w:pPr>
            <w:r>
              <w:t xml:space="preserve">Confirmar propietario, alcance, implementación, revisión, excepciones, acciones correctivas y operación repetible.</w:t>
            </w:r>
          </w:p>
        </w:tc>
        <w:tc>
          <w:tcPr/>
          <w:p>
            <w:pPr>
              <w:pStyle w:val="Compact"/>
            </w:pPr>
            <w:r>
              <w:t xml:space="preserve">reglas de correlación, alertas enriquecidas, análisis de impacto, registro de declaración</w:t>
            </w:r>
          </w:p>
        </w:tc>
      </w:tr>
      <w:tr>
        <w:tc>
          <w:tcPr/>
          <w:p>
            <w:pPr>
              <w:pStyle w:val="Compact"/>
            </w:pPr>
            <w:r>
              <w:t xml:space="preserve">DE.AE-07</w:t>
            </w:r>
          </w:p>
        </w:tc>
        <w:tc>
          <w:tcPr/>
          <w:p>
            <w:pPr>
              <w:pStyle w:val="Compact"/>
            </w:pPr>
            <w:r>
              <w:t xml:space="preserve">Utilizar inteligencia de amenazas y contexto en el análisis de eventos.</w:t>
            </w:r>
          </w:p>
        </w:tc>
        <w:tc>
          <w:tcPr/>
          <w:p>
            <w:pPr>
              <w:pStyle w:val="Compact"/>
            </w:pPr>
            <w:r>
              <w:t xml:space="preserve">Confirmar propietario, alcance, implementación, revisión, excepciones, acciones correctivas y operación repetible.</w:t>
            </w:r>
          </w:p>
        </w:tc>
        <w:tc>
          <w:tcPr/>
          <w:p>
            <w:pPr>
              <w:pStyle w:val="Compact"/>
            </w:pPr>
            <w:r>
              <w:t xml:space="preserve">reglas de correlación, alertas enriquecidas, análisis de impacto, registro de declaración</w:t>
            </w:r>
          </w:p>
        </w:tc>
      </w:tr>
      <w:tr>
        <w:tc>
          <w:tcPr/>
          <w:p>
            <w:pPr>
              <w:pStyle w:val="Compact"/>
            </w:pPr>
            <w:r>
              <w:t xml:space="preserve">DE.AE-08</w:t>
            </w:r>
          </w:p>
        </w:tc>
        <w:tc>
          <w:tcPr/>
          <w:p>
            <w:pPr>
              <w:pStyle w:val="Compact"/>
            </w:pPr>
            <w:r>
              <w:t xml:space="preserve">Declarar incidentes cuando los eventos cumplan los criterios definidos.</w:t>
            </w:r>
          </w:p>
        </w:tc>
        <w:tc>
          <w:tcPr/>
          <w:p>
            <w:pPr>
              <w:pStyle w:val="Compact"/>
            </w:pPr>
            <w:r>
              <w:t xml:space="preserve">Confirmar propietario, alcance, implementación, revisión, excepciones, acciones correctivas y operación repetible.</w:t>
            </w:r>
          </w:p>
        </w:tc>
        <w:tc>
          <w:tcPr/>
          <w:p>
            <w:pPr>
              <w:pStyle w:val="Compact"/>
            </w:pPr>
            <w:r>
              <w:t xml:space="preserve">reglas de correlación, alertas enriquecidas, análisis de impacto, registro de declaración</w:t>
            </w:r>
          </w:p>
        </w:tc>
      </w:tr>
    </w:tbl>
    <w:bookmarkEnd w:id="46"/>
    <w:bookmarkEnd w:id="47"/>
    <w:bookmarkStart w:id="52" w:name="función-responder"/>
    <w:p>
      <w:pPr>
        <w:pStyle w:val="Heading1"/>
      </w:pPr>
      <w:r>
        <w:t xml:space="preserve">8. Función RESPONDER</w:t>
      </w:r>
    </w:p>
    <w:p>
      <w:pPr>
        <w:pStyle w:val="FirstParagraph"/>
      </w:pPr>
      <w:r>
        <w:rPr>
          <w:i/>
          <w:iCs/>
        </w:rPr>
        <w:t xml:space="preserve">Desglose completo, en lenguaje claro, de cada Categoría y Subcategoría de RESPONDER.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Propósito de la Función:</w:t>
            </w:r>
            <w:r>
              <w:t xml:space="preserve"> </w:t>
            </w:r>
            <w:r>
              <w:t xml:space="preserve">Gestionar, analizar, comunicar, contener y erradicar los incidentes declarados.</w:t>
            </w:r>
          </w:p>
        </w:tc>
      </w:tr>
    </w:tbl>
    <w:bookmarkStart w:id="48" w:name="gestión-de-incidentes-rs.ma"/>
    <w:p>
      <w:pPr>
        <w:pStyle w:val="Heading2"/>
      </w:pPr>
      <w:r>
        <w:t xml:space="preserve">Gestión de incidentes (RS.MA)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RS.MA-01</w:t>
            </w:r>
          </w:p>
        </w:tc>
        <w:tc>
          <w:tcPr/>
          <w:p>
            <w:pPr>
              <w:pStyle w:val="Compact"/>
            </w:pPr>
            <w:r>
              <w:t xml:space="preserve">Ejecutar el plan de respuesta con las terceras partes pertinentes después de declarar un incidente.</w:t>
            </w:r>
          </w:p>
        </w:tc>
        <w:tc>
          <w:tcPr/>
          <w:p>
            <w:pPr>
              <w:pStyle w:val="Compact"/>
            </w:pPr>
            <w:r>
              <w:t xml:space="preserve">Confirmar propietario, alcance, implementación, revisión, excepciones, acciones correctivas y operación repetible.</w:t>
            </w:r>
          </w:p>
        </w:tc>
        <w:tc>
          <w:tcPr/>
          <w:p>
            <w:pPr>
              <w:pStyle w:val="Compact"/>
            </w:pPr>
            <w:r>
              <w:t xml:space="preserve">plan de incidentes, tickets, triaje, prioridad, escalamiento, decisión de recuperación</w:t>
            </w:r>
          </w:p>
        </w:tc>
      </w:tr>
      <w:tr>
        <w:tc>
          <w:tcPr/>
          <w:p>
            <w:pPr>
              <w:pStyle w:val="Compact"/>
            </w:pPr>
            <w:r>
              <w:t xml:space="preserve">RS.MA-02</w:t>
            </w:r>
          </w:p>
        </w:tc>
        <w:tc>
          <w:tcPr/>
          <w:p>
            <w:pPr>
              <w:pStyle w:val="Compact"/>
            </w:pPr>
            <w:r>
              <w:t xml:space="preserve">Realizar el triaje y validar los reportes de incidentes.</w:t>
            </w:r>
          </w:p>
        </w:tc>
        <w:tc>
          <w:tcPr/>
          <w:p>
            <w:pPr>
              <w:pStyle w:val="Compact"/>
            </w:pPr>
            <w:r>
              <w:t xml:space="preserve">Confirmar propietario, alcance, implementación, revisión, excepciones, acciones correctivas y operación repetible.</w:t>
            </w:r>
          </w:p>
        </w:tc>
        <w:tc>
          <w:tcPr/>
          <w:p>
            <w:pPr>
              <w:pStyle w:val="Compact"/>
            </w:pPr>
            <w:r>
              <w:t xml:space="preserve">plan de incidentes, tickets, triaje, prioridad, escalamiento, decisión de recuperación</w:t>
            </w:r>
          </w:p>
        </w:tc>
      </w:tr>
      <w:tr>
        <w:tc>
          <w:tcPr/>
          <w:p>
            <w:pPr>
              <w:pStyle w:val="Compact"/>
            </w:pPr>
            <w:r>
              <w:t xml:space="preserve">RS.MA-03</w:t>
            </w:r>
          </w:p>
        </w:tc>
        <w:tc>
          <w:tcPr/>
          <w:p>
            <w:pPr>
              <w:pStyle w:val="Compact"/>
            </w:pPr>
            <w:r>
              <w:t xml:space="preserve">Clasificar y priorizar los incidentes.</w:t>
            </w:r>
          </w:p>
        </w:tc>
        <w:tc>
          <w:tcPr/>
          <w:p>
            <w:pPr>
              <w:pStyle w:val="Compact"/>
            </w:pPr>
            <w:r>
              <w:t xml:space="preserve">Confirmar propietario, alcance, implementación, revisión, excepciones, acciones correctivas y operación repetible.</w:t>
            </w:r>
          </w:p>
        </w:tc>
        <w:tc>
          <w:tcPr/>
          <w:p>
            <w:pPr>
              <w:pStyle w:val="Compact"/>
            </w:pPr>
            <w:r>
              <w:t xml:space="preserve">plan de incidentes, tickets, triaje, prioridad, escalamiento, decisión de recuperación</w:t>
            </w:r>
          </w:p>
        </w:tc>
      </w:tr>
      <w:tr>
        <w:tc>
          <w:tcPr/>
          <w:p>
            <w:pPr>
              <w:pStyle w:val="Compact"/>
            </w:pPr>
            <w:r>
              <w:t xml:space="preserve">RS.MA-04</w:t>
            </w:r>
          </w:p>
        </w:tc>
        <w:tc>
          <w:tcPr/>
          <w:p>
            <w:pPr>
              <w:pStyle w:val="Compact"/>
            </w:pPr>
            <w:r>
              <w:t xml:space="preserve">Escalar o elevar los incidentes cuando sea necesario.</w:t>
            </w:r>
          </w:p>
        </w:tc>
        <w:tc>
          <w:tcPr/>
          <w:p>
            <w:pPr>
              <w:pStyle w:val="Compact"/>
            </w:pPr>
            <w:r>
              <w:t xml:space="preserve">Confirmar propietario, alcance, implementación, revisión, excepciones, acciones correctivas y operación repetible.</w:t>
            </w:r>
          </w:p>
        </w:tc>
        <w:tc>
          <w:tcPr/>
          <w:p>
            <w:pPr>
              <w:pStyle w:val="Compact"/>
            </w:pPr>
            <w:r>
              <w:t xml:space="preserve">plan de incidentes, tickets, triaje, prioridad, escalamiento, decisión de recuperación</w:t>
            </w:r>
          </w:p>
        </w:tc>
      </w:tr>
      <w:tr>
        <w:tc>
          <w:tcPr/>
          <w:p>
            <w:pPr>
              <w:pStyle w:val="Compact"/>
            </w:pPr>
            <w:r>
              <w:t xml:space="preserve">RS.MA-05</w:t>
            </w:r>
          </w:p>
        </w:tc>
        <w:tc>
          <w:tcPr/>
          <w:p>
            <w:pPr>
              <w:pStyle w:val="Compact"/>
            </w:pPr>
            <w:r>
              <w:t xml:space="preserve">Aplicar criterios para iniciar la recuperación.</w:t>
            </w:r>
          </w:p>
        </w:tc>
        <w:tc>
          <w:tcPr/>
          <w:p>
            <w:pPr>
              <w:pStyle w:val="Compact"/>
            </w:pPr>
            <w:r>
              <w:t xml:space="preserve">Confirmar propietario, alcance, implementación, revisión, excepciones, acciones correctivas y operación repetible.</w:t>
            </w:r>
          </w:p>
        </w:tc>
        <w:tc>
          <w:tcPr/>
          <w:p>
            <w:pPr>
              <w:pStyle w:val="Compact"/>
            </w:pPr>
            <w:r>
              <w:t xml:space="preserve">plan de incidentes, tickets, triaje, prioridad, escalamiento, decisión de recuperación</w:t>
            </w:r>
          </w:p>
        </w:tc>
      </w:tr>
    </w:tbl>
    <w:bookmarkEnd w:id="48"/>
    <w:bookmarkStart w:id="49" w:name="análisis-de-incidentes-rs.an"/>
    <w:p>
      <w:pPr>
        <w:pStyle w:val="Heading2"/>
      </w:pPr>
      <w:r>
        <w:t xml:space="preserve">Análisis de incidentes (RS.AN)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RS.AN-03</w:t>
            </w:r>
          </w:p>
        </w:tc>
        <w:tc>
          <w:tcPr/>
          <w:p>
            <w:pPr>
              <w:pStyle w:val="Compact"/>
            </w:pPr>
            <w:r>
              <w:t xml:space="preserve">Determinar qué ocurrió e identificar la causa raíz.</w:t>
            </w:r>
          </w:p>
        </w:tc>
        <w:tc>
          <w:tcPr/>
          <w:p>
            <w:pPr>
              <w:pStyle w:val="Compact"/>
            </w:pPr>
            <w:r>
              <w:t xml:space="preserve">Confirmar propietario, alcance, implementación, revisión, excepciones, acciones correctivas y operación repetible.</w:t>
            </w:r>
          </w:p>
        </w:tc>
        <w:tc>
          <w:tcPr/>
          <w:p>
            <w:pPr>
              <w:pStyle w:val="Compact"/>
            </w:pPr>
            <w:r>
              <w:t xml:space="preserve">línea de tiempo, notas forenses, registro de evidencia, hashes, análisis de causa raíz</w:t>
            </w:r>
          </w:p>
        </w:tc>
      </w:tr>
      <w:tr>
        <w:tc>
          <w:tcPr/>
          <w:p>
            <w:pPr>
              <w:pStyle w:val="Compact"/>
            </w:pPr>
            <w:r>
              <w:t xml:space="preserve">RS.AN-06</w:t>
            </w:r>
          </w:p>
        </w:tc>
        <w:tc>
          <w:tcPr/>
          <w:p>
            <w:pPr>
              <w:pStyle w:val="Compact"/>
            </w:pPr>
            <w:r>
              <w:t xml:space="preserve">Registrar las acciones de investigación y preservar la integridad y procedencia de los registros.</w:t>
            </w:r>
          </w:p>
        </w:tc>
        <w:tc>
          <w:tcPr/>
          <w:p>
            <w:pPr>
              <w:pStyle w:val="Compact"/>
            </w:pPr>
            <w:r>
              <w:t xml:space="preserve">Confirmar propietario, alcance, implementación, revisión, excepciones, acciones correctivas y operación repetible.</w:t>
            </w:r>
          </w:p>
        </w:tc>
        <w:tc>
          <w:tcPr/>
          <w:p>
            <w:pPr>
              <w:pStyle w:val="Compact"/>
            </w:pPr>
            <w:r>
              <w:t xml:space="preserve">línea de tiempo, notas forenses, registro de evidencia, hashes, análisis de causa raíz</w:t>
            </w:r>
          </w:p>
        </w:tc>
      </w:tr>
      <w:tr>
        <w:tc>
          <w:tcPr/>
          <w:p>
            <w:pPr>
              <w:pStyle w:val="Compact"/>
            </w:pPr>
            <w:r>
              <w:t xml:space="preserve">RS.AN-07</w:t>
            </w:r>
          </w:p>
        </w:tc>
        <w:tc>
          <w:tcPr/>
          <w:p>
            <w:pPr>
              <w:pStyle w:val="Compact"/>
            </w:pPr>
            <w:r>
              <w:t xml:space="preserve">Recopilar datos y metadatos del incidente preservando su integridad y procedencia.</w:t>
            </w:r>
          </w:p>
        </w:tc>
        <w:tc>
          <w:tcPr/>
          <w:p>
            <w:pPr>
              <w:pStyle w:val="Compact"/>
            </w:pPr>
            <w:r>
              <w:t xml:space="preserve">Confirmar propietario, alcance, implementación, revisión, excepciones, acciones correctivas y operación repetible.</w:t>
            </w:r>
          </w:p>
        </w:tc>
        <w:tc>
          <w:tcPr/>
          <w:p>
            <w:pPr>
              <w:pStyle w:val="Compact"/>
            </w:pPr>
            <w:r>
              <w:t xml:space="preserve">línea de tiempo, notas forenses, registro de evidencia, hashes, análisis de causa raíz</w:t>
            </w:r>
          </w:p>
        </w:tc>
      </w:tr>
      <w:tr>
        <w:tc>
          <w:tcPr/>
          <w:p>
            <w:pPr>
              <w:pStyle w:val="Compact"/>
            </w:pPr>
            <w:r>
              <w:t xml:space="preserve">RS.AN-08</w:t>
            </w:r>
          </w:p>
        </w:tc>
        <w:tc>
          <w:tcPr/>
          <w:p>
            <w:pPr>
              <w:pStyle w:val="Compact"/>
            </w:pPr>
            <w:r>
              <w:t xml:space="preserve">Estimar y validar la magnitud del incidente.</w:t>
            </w:r>
          </w:p>
        </w:tc>
        <w:tc>
          <w:tcPr/>
          <w:p>
            <w:pPr>
              <w:pStyle w:val="Compact"/>
            </w:pPr>
            <w:r>
              <w:t xml:space="preserve">Confirmar propietario, alcance, implementación, revisión, excepciones, acciones correctivas y operación repetible.</w:t>
            </w:r>
          </w:p>
        </w:tc>
        <w:tc>
          <w:tcPr/>
          <w:p>
            <w:pPr>
              <w:pStyle w:val="Compact"/>
            </w:pPr>
            <w:r>
              <w:t xml:space="preserve">línea de tiempo, notas forenses, registro de evidencia, hashes, análisis de causa raíz</w:t>
            </w:r>
          </w:p>
        </w:tc>
      </w:tr>
    </w:tbl>
    <w:bookmarkEnd w:id="49"/>
    <w:bookmarkStart w:id="50" w:name="X4e9b5aa881a3aa685111d930461d5214af37ef4"/>
    <w:p>
      <w:pPr>
        <w:pStyle w:val="Heading2"/>
      </w:pPr>
      <w:r>
        <w:t xml:space="preserve">Reporte y comunicación de la respuesta a incidentes (RS.CO)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RS.CO-02</w:t>
            </w:r>
          </w:p>
        </w:tc>
        <w:tc>
          <w:tcPr/>
          <w:p>
            <w:pPr>
              <w:pStyle w:val="Compact"/>
            </w:pPr>
            <w:r>
              <w:t xml:space="preserve">Notificar a las partes interesadas internas y externas requeridas.</w:t>
            </w:r>
          </w:p>
        </w:tc>
        <w:tc>
          <w:tcPr/>
          <w:p>
            <w:pPr>
              <w:pStyle w:val="Compact"/>
            </w:pPr>
            <w:r>
              <w:t xml:space="preserve">Confirmar propietario, alcance, implementación, revisión, excepciones, acciones correctivas y operación repetible.</w:t>
            </w:r>
          </w:p>
        </w:tc>
        <w:tc>
          <w:tcPr/>
          <w:p>
            <w:pPr>
              <w:pStyle w:val="Compact"/>
            </w:pPr>
            <w:r>
              <w:t xml:space="preserve">matriz de notificación, mensajes, aprobaciones, registros de entrega</w:t>
            </w:r>
          </w:p>
        </w:tc>
      </w:tr>
      <w:tr>
        <w:tc>
          <w:tcPr/>
          <w:p>
            <w:pPr>
              <w:pStyle w:val="Compact"/>
            </w:pPr>
            <w:r>
              <w:t xml:space="preserve">RS.CO-03</w:t>
            </w:r>
          </w:p>
        </w:tc>
        <w:tc>
          <w:tcPr/>
          <w:p>
            <w:pPr>
              <w:pStyle w:val="Compact"/>
            </w:pPr>
            <w:r>
              <w:t xml:space="preserve">Compartir información con las partes interesadas designadas.</w:t>
            </w:r>
          </w:p>
        </w:tc>
        <w:tc>
          <w:tcPr/>
          <w:p>
            <w:pPr>
              <w:pStyle w:val="Compact"/>
            </w:pPr>
            <w:r>
              <w:t xml:space="preserve">Confirmar propietario, alcance, implementación, revisión, excepciones, acciones correctivas y operación repetible.</w:t>
            </w:r>
          </w:p>
        </w:tc>
        <w:tc>
          <w:tcPr/>
          <w:p>
            <w:pPr>
              <w:pStyle w:val="Compact"/>
            </w:pPr>
            <w:r>
              <w:t xml:space="preserve">matriz de notificación, mensajes, aprobaciones, registros de entrega</w:t>
            </w:r>
          </w:p>
        </w:tc>
      </w:tr>
    </w:tbl>
    <w:bookmarkEnd w:id="50"/>
    <w:bookmarkStart w:id="51" w:name="mitigación-de-incidentes-rs.mi"/>
    <w:p>
      <w:pPr>
        <w:pStyle w:val="Heading2"/>
      </w:pPr>
      <w:r>
        <w:t xml:space="preserve">Mitigación de incidentes (RS.MI)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RS.MI-01</w:t>
            </w:r>
          </w:p>
        </w:tc>
        <w:tc>
          <w:tcPr/>
          <w:p>
            <w:pPr>
              <w:pStyle w:val="Compact"/>
            </w:pPr>
            <w:r>
              <w:t xml:space="preserve">Contener los incidentes.</w:t>
            </w:r>
          </w:p>
        </w:tc>
        <w:tc>
          <w:tcPr/>
          <w:p>
            <w:pPr>
              <w:pStyle w:val="Compact"/>
            </w:pPr>
            <w:r>
              <w:t xml:space="preserve">Confirmar propietario, alcance, implementación, revisión, excepciones, acciones correctivas y operación repetible.</w:t>
            </w:r>
          </w:p>
        </w:tc>
        <w:tc>
          <w:tcPr/>
          <w:p>
            <w:pPr>
              <w:pStyle w:val="Compact"/>
            </w:pPr>
            <w:r>
              <w:t xml:space="preserve">acciones de contención y erradicación, validación, decisión sobre riesgo residual</w:t>
            </w:r>
          </w:p>
        </w:tc>
      </w:tr>
      <w:tr>
        <w:tc>
          <w:tcPr/>
          <w:p>
            <w:pPr>
              <w:pStyle w:val="Compact"/>
            </w:pPr>
            <w:r>
              <w:t xml:space="preserve">RS.MI-02</w:t>
            </w:r>
          </w:p>
        </w:tc>
        <w:tc>
          <w:tcPr/>
          <w:p>
            <w:pPr>
              <w:pStyle w:val="Compact"/>
            </w:pPr>
            <w:r>
              <w:t xml:space="preserve">Erradicar los incidentes.</w:t>
            </w:r>
          </w:p>
        </w:tc>
        <w:tc>
          <w:tcPr/>
          <w:p>
            <w:pPr>
              <w:pStyle w:val="Compact"/>
            </w:pPr>
            <w:r>
              <w:t xml:space="preserve">Confirmar propietario, alcance, implementación, revisión, excepciones, acciones correctivas y operación repetible.</w:t>
            </w:r>
          </w:p>
        </w:tc>
        <w:tc>
          <w:tcPr/>
          <w:p>
            <w:pPr>
              <w:pStyle w:val="Compact"/>
            </w:pPr>
            <w:r>
              <w:t xml:space="preserve">acciones de contención y erradicación, validación, decisión sobre riesgo residual</w:t>
            </w:r>
          </w:p>
        </w:tc>
      </w:tr>
    </w:tbl>
    <w:bookmarkEnd w:id="51"/>
    <w:bookmarkEnd w:id="52"/>
    <w:bookmarkStart w:id="55" w:name="función-recuperar"/>
    <w:p>
      <w:pPr>
        <w:pStyle w:val="Heading1"/>
      </w:pPr>
      <w:r>
        <w:t xml:space="preserve">9. Función RECUPERAR</w:t>
      </w:r>
    </w:p>
    <w:p>
      <w:pPr>
        <w:pStyle w:val="FirstParagraph"/>
      </w:pPr>
      <w:r>
        <w:rPr>
          <w:i/>
          <w:iCs/>
        </w:rPr>
        <w:t xml:space="preserve">Desglose completo, en lenguaje claro, de cada Categoría y Subcategoría de RECUPERAR.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Propósito de la Función:</w:t>
            </w:r>
            <w:r>
              <w:t xml:space="preserve"> </w:t>
            </w:r>
            <w:r>
              <w:t xml:space="preserve">Restaurar activos y operaciones, y comunicar el avance de la recuperación.</w:t>
            </w:r>
          </w:p>
        </w:tc>
      </w:tr>
    </w:tbl>
    <w:bookmarkStart w:id="53" w:name="Xa29e6b1b0cd5c8eb476ea124c42ace3854f3ef3"/>
    <w:p>
      <w:pPr>
        <w:pStyle w:val="Heading2"/>
      </w:pPr>
      <w:r>
        <w:t xml:space="preserve">Ejecución del plan de recuperación de incidentes (RC.RP)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RC.RP-01</w:t>
            </w:r>
          </w:p>
        </w:tc>
        <w:tc>
          <w:tcPr/>
          <w:p>
            <w:pPr>
              <w:pStyle w:val="Compact"/>
            </w:pPr>
            <w:r>
              <w:t xml:space="preserve">Ejecutar las actividades de recuperación cuando el proceso de incidentes inicia la recuperación.</w:t>
            </w:r>
          </w:p>
        </w:tc>
        <w:tc>
          <w:tcPr/>
          <w:p>
            <w:pPr>
              <w:pStyle w:val="Compact"/>
            </w:pPr>
            <w:r>
              <w:t xml:space="preserve">Confirmar propietario, alcance, implementación, revisión, excepciones, acciones correctivas y operación repetible.</w:t>
            </w:r>
          </w:p>
        </w:tc>
        <w:tc>
          <w:tcPr/>
          <w:p>
            <w:pPr>
              <w:pStyle w:val="Compact"/>
            </w:pPr>
            <w:r>
              <w:t xml:space="preserve">plan de recuperación, registros de restauración, verificaciones de integridad, validación del servicio, cierre</w:t>
            </w:r>
          </w:p>
        </w:tc>
      </w:tr>
      <w:tr>
        <w:tc>
          <w:tcPr/>
          <w:p>
            <w:pPr>
              <w:pStyle w:val="Compact"/>
            </w:pPr>
            <w:r>
              <w:t xml:space="preserve">RC.RP-02</w:t>
            </w:r>
          </w:p>
        </w:tc>
        <w:tc>
          <w:tcPr/>
          <w:p>
            <w:pPr>
              <w:pStyle w:val="Compact"/>
            </w:pPr>
            <w:r>
              <w:t xml:space="preserve">Seleccionar, delimitar, priorizar y ejecutar las acciones de recuperación.</w:t>
            </w:r>
          </w:p>
        </w:tc>
        <w:tc>
          <w:tcPr/>
          <w:p>
            <w:pPr>
              <w:pStyle w:val="Compact"/>
            </w:pPr>
            <w:r>
              <w:t xml:space="preserve">Confirmar propietario, alcance, implementación, revisión, excepciones, acciones correctivas y operación repetible.</w:t>
            </w:r>
          </w:p>
        </w:tc>
        <w:tc>
          <w:tcPr/>
          <w:p>
            <w:pPr>
              <w:pStyle w:val="Compact"/>
            </w:pPr>
            <w:r>
              <w:t xml:space="preserve">plan de recuperación, registros de restauración, verificaciones de integridad, validación del servicio, cierre</w:t>
            </w:r>
          </w:p>
        </w:tc>
      </w:tr>
      <w:tr>
        <w:tc>
          <w:tcPr/>
          <w:p>
            <w:pPr>
              <w:pStyle w:val="Compact"/>
            </w:pPr>
            <w:r>
              <w:t xml:space="preserve">RC.RP-03</w:t>
            </w:r>
          </w:p>
        </w:tc>
        <w:tc>
          <w:tcPr/>
          <w:p>
            <w:pPr>
              <w:pStyle w:val="Compact"/>
            </w:pPr>
            <w:r>
              <w:t xml:space="preserve">Verificar la integridad de los respaldos y activos de restauración antes de restaurar.</w:t>
            </w:r>
          </w:p>
        </w:tc>
        <w:tc>
          <w:tcPr/>
          <w:p>
            <w:pPr>
              <w:pStyle w:val="Compact"/>
            </w:pPr>
            <w:r>
              <w:t xml:space="preserve">Confirmar propietario, alcance, implementación, revisión, excepciones, acciones correctivas y operación repetible.</w:t>
            </w:r>
          </w:p>
        </w:tc>
        <w:tc>
          <w:tcPr/>
          <w:p>
            <w:pPr>
              <w:pStyle w:val="Compact"/>
            </w:pPr>
            <w:r>
              <w:t xml:space="preserve">plan de recuperación, registros de restauración, verificaciones de integridad, validación del servicio, cierre</w:t>
            </w:r>
          </w:p>
        </w:tc>
      </w:tr>
      <w:tr>
        <w:tc>
          <w:tcPr/>
          <w:p>
            <w:pPr>
              <w:pStyle w:val="Compact"/>
            </w:pPr>
            <w:r>
              <w:t xml:space="preserve">RC.RP-04</w:t>
            </w:r>
          </w:p>
        </w:tc>
        <w:tc>
          <w:tcPr/>
          <w:p>
            <w:pPr>
              <w:pStyle w:val="Compact"/>
            </w:pPr>
            <w:r>
              <w:t xml:space="preserve">Utilizar las necesidades de la misión y el riesgo cibernético para establecer las condiciones operativas posteriores al incidente.</w:t>
            </w:r>
          </w:p>
        </w:tc>
        <w:tc>
          <w:tcPr/>
          <w:p>
            <w:pPr>
              <w:pStyle w:val="Compact"/>
            </w:pPr>
            <w:r>
              <w:t xml:space="preserve">Confirmar propietario, alcance, implementación, revisión, excepciones, acciones correctivas y operación repetible.</w:t>
            </w:r>
          </w:p>
        </w:tc>
        <w:tc>
          <w:tcPr/>
          <w:p>
            <w:pPr>
              <w:pStyle w:val="Compact"/>
            </w:pPr>
            <w:r>
              <w:t xml:space="preserve">plan de recuperación, registros de restauración, verificaciones de integridad, validación del servicio, cierre</w:t>
            </w:r>
          </w:p>
        </w:tc>
      </w:tr>
      <w:tr>
        <w:tc>
          <w:tcPr/>
          <w:p>
            <w:pPr>
              <w:pStyle w:val="Compact"/>
            </w:pPr>
            <w:r>
              <w:t xml:space="preserve">RC.RP-05</w:t>
            </w:r>
          </w:p>
        </w:tc>
        <w:tc>
          <w:tcPr/>
          <w:p>
            <w:pPr>
              <w:pStyle w:val="Compact"/>
            </w:pPr>
            <w:r>
              <w:t xml:space="preserve">Verificar los activos restaurados, restablecer el servicio y confirmar el estado operativo normal.</w:t>
            </w:r>
          </w:p>
        </w:tc>
        <w:tc>
          <w:tcPr/>
          <w:p>
            <w:pPr>
              <w:pStyle w:val="Compact"/>
            </w:pPr>
            <w:r>
              <w:t xml:space="preserve">Confirmar propietario, alcance, implementación, revisión, excepciones, acciones correctivas y operación repetible.</w:t>
            </w:r>
          </w:p>
        </w:tc>
        <w:tc>
          <w:tcPr/>
          <w:p>
            <w:pPr>
              <w:pStyle w:val="Compact"/>
            </w:pPr>
            <w:r>
              <w:t xml:space="preserve">plan de recuperación, registros de restauración, verificaciones de integridad, validación del servicio, cierre</w:t>
            </w:r>
          </w:p>
        </w:tc>
      </w:tr>
      <w:tr>
        <w:tc>
          <w:tcPr/>
          <w:p>
            <w:pPr>
              <w:pStyle w:val="Compact"/>
            </w:pPr>
            <w:r>
              <w:t xml:space="preserve">RC.RP-06</w:t>
            </w:r>
          </w:p>
        </w:tc>
        <w:tc>
          <w:tcPr/>
          <w:p>
            <w:pPr>
              <w:pStyle w:val="Compact"/>
            </w:pPr>
            <w:r>
              <w:t xml:space="preserve">Declarar concluida la recuperación usando criterios definidos y completar la documentación del incidente.</w:t>
            </w:r>
          </w:p>
        </w:tc>
        <w:tc>
          <w:tcPr/>
          <w:p>
            <w:pPr>
              <w:pStyle w:val="Compact"/>
            </w:pPr>
            <w:r>
              <w:t xml:space="preserve">Confirmar propietario, alcance, implementación, revisión, excepciones, acciones correctivas y operación repetible.</w:t>
            </w:r>
          </w:p>
        </w:tc>
        <w:tc>
          <w:tcPr/>
          <w:p>
            <w:pPr>
              <w:pStyle w:val="Compact"/>
            </w:pPr>
            <w:r>
              <w:t xml:space="preserve">plan de recuperación, registros de restauración, verificaciones de integridad, validación del servicio, cierre</w:t>
            </w:r>
          </w:p>
        </w:tc>
      </w:tr>
    </w:tbl>
    <w:bookmarkEnd w:id="53"/>
    <w:bookmarkStart w:id="54" w:name="X5205afd999eef8b637eb623ca5c59b6c471231e"/>
    <w:p>
      <w:pPr>
        <w:pStyle w:val="Heading2"/>
      </w:pPr>
      <w:r>
        <w:t xml:space="preserve">Comunicación de la recuperación de incidentes (RC.CO)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en lenguaje claro</w:t>
            </w:r>
          </w:p>
        </w:tc>
        <w:tc>
          <w:tcPr/>
          <w:p>
            <w:pPr>
              <w:pStyle w:val="Compact"/>
            </w:pPr>
            <w:r>
              <w:rPr>
                <w:b/>
                <w:bCs/>
              </w:rPr>
              <w:t xml:space="preserve">Verificación del gerente o analista</w:t>
            </w:r>
          </w:p>
        </w:tc>
        <w:tc>
          <w:tcPr/>
          <w:p>
            <w:pPr>
              <w:pStyle w:val="Compact"/>
            </w:pPr>
            <w:r>
              <w:rPr>
                <w:b/>
                <w:bCs/>
              </w:rPr>
              <w:t xml:space="preserve">Ejemplos de evidencia</w:t>
            </w:r>
          </w:p>
        </w:tc>
      </w:tr>
      <w:tr>
        <w:tc>
          <w:tcPr/>
          <w:p>
            <w:pPr>
              <w:pStyle w:val="Compact"/>
            </w:pPr>
            <w:r>
              <w:t xml:space="preserve">RC.CO-03</w:t>
            </w:r>
          </w:p>
        </w:tc>
        <w:tc>
          <w:tcPr/>
          <w:p>
            <w:pPr>
              <w:pStyle w:val="Compact"/>
            </w:pPr>
            <w:r>
              <w:t xml:space="preserve">Comunicar el avance de la recuperación y las capacidades restauradas a las partes interesadas designadas.</w:t>
            </w:r>
          </w:p>
        </w:tc>
        <w:tc>
          <w:tcPr/>
          <w:p>
            <w:pPr>
              <w:pStyle w:val="Compact"/>
            </w:pPr>
            <w:r>
              <w:t xml:space="preserve">Confirmar propietario, alcance, implementación, revisión, excepciones, acciones correctivas y operación repetible.</w:t>
            </w:r>
          </w:p>
        </w:tc>
        <w:tc>
          <w:tcPr/>
          <w:p>
            <w:pPr>
              <w:pStyle w:val="Compact"/>
            </w:pPr>
            <w:r>
              <w:t xml:space="preserve">actualizaciones a partes interesadas, mensajes públicos aprobados, evidencia de entrega</w:t>
            </w:r>
          </w:p>
        </w:tc>
      </w:tr>
      <w:tr>
        <w:tc>
          <w:tcPr/>
          <w:p>
            <w:pPr>
              <w:pStyle w:val="Compact"/>
            </w:pPr>
            <w:r>
              <w:t xml:space="preserve">RC.CO-04</w:t>
            </w:r>
          </w:p>
        </w:tc>
        <w:tc>
          <w:tcPr/>
          <w:p>
            <w:pPr>
              <w:pStyle w:val="Compact"/>
            </w:pPr>
            <w:r>
              <w:t xml:space="preserve">Emitir actualizaciones públicas sobre la recuperación mediante métodos y mensajes aprobados.</w:t>
            </w:r>
          </w:p>
        </w:tc>
        <w:tc>
          <w:tcPr/>
          <w:p>
            <w:pPr>
              <w:pStyle w:val="Compact"/>
            </w:pPr>
            <w:r>
              <w:t xml:space="preserve">Confirmar propietario, alcance, implementación, revisión, excepciones, acciones correctivas y operación repetible.</w:t>
            </w:r>
          </w:p>
        </w:tc>
        <w:tc>
          <w:tcPr/>
          <w:p>
            <w:pPr>
              <w:pStyle w:val="Compact"/>
            </w:pPr>
            <w:r>
              <w:t xml:space="preserve">actualizaciones a partes interesadas, mensajes públicos aprobados, evidencia de entrega</w:t>
            </w:r>
          </w:p>
        </w:tc>
      </w:tr>
    </w:tbl>
    <w:p>
      <w:pPr>
        <w:pStyle w:val="BlockText"/>
      </w:pPr>
      <w:r>
        <w:rPr>
          <w:b/>
          <w:bCs/>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54"/>
    <w:bookmarkEnd w:id="55"/>
    <w:bookmarkStart w:id="62" w:name="perfiles-organizacionales"/>
    <w:p>
      <w:pPr>
        <w:pStyle w:val="Heading1"/>
      </w:pPr>
      <w:r>
        <w:t xml:space="preserve">10. Perfiles organizacionales</w:t>
      </w:r>
    </w:p>
    <w:p>
      <w:pPr>
        <w:pStyle w:val="FirstParagraph"/>
      </w:pPr>
      <w:r>
        <w:rPr>
          <w:i/>
          <w:iCs/>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57" name="Picture"/>
            <a:graphic>
              <a:graphicData uri="http://schemas.openxmlformats.org/drawingml/2006/picture">
                <pic:pic>
                  <pic:nvPicPr>
                    <pic:cNvPr descr="media/image3_es-419.png" id="58" name="Picture"/>
                    <pic:cNvPicPr>
                      <a:picLocks noChangeArrowheads="1" noChangeAspect="1"/>
                    </pic:cNvPicPr>
                  </pic:nvPicPr>
                  <pic:blipFill>
                    <a:blip r:embed="rId56"/>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
          <w:bCs/>
        </w:rPr>
        <w:t xml:space="preserve">Figura 3. Del Perfil Actual al plan de acción</w:t>
      </w:r>
    </w:p>
    <w:bookmarkStart w:id="59" w:name="declaración-del-alcance-del-perfil"/>
    <w:p>
      <w:pPr>
        <w:pStyle w:val="Heading3"/>
      </w:pPr>
      <w:r>
        <w:t xml:space="preserve">10.1 Declaración del alcance del Perfil</w:t>
      </w:r>
    </w:p>
    <w:p>
      <w:pPr>
        <w:pStyle w:val="Compact"/>
        <w:numPr>
          <w:ilvl w:val="0"/>
          <w:numId w:val="1004"/>
        </w:numPr>
      </w:pPr>
      <w:r>
        <w:t xml:space="preserve">Propósito empresarial o de misión.</w:t>
      </w:r>
    </w:p>
    <w:p>
      <w:pPr>
        <w:pStyle w:val="Compact"/>
        <w:numPr>
          <w:ilvl w:val="0"/>
          <w:numId w:val="1004"/>
        </w:numPr>
      </w:pPr>
      <w:r>
        <w:t xml:space="preserve">Sistemas, servicios, datos, instalaciones, personas, proveedores y ubicaciones incluidos.</w:t>
      </w:r>
    </w:p>
    <w:p>
      <w:pPr>
        <w:pStyle w:val="Compact"/>
        <w:numPr>
          <w:ilvl w:val="0"/>
          <w:numId w:val="1004"/>
        </w:numPr>
      </w:pPr>
      <w:r>
        <w:t xml:space="preserve">Periodo evaluado y fecha de la evidencia.</w:t>
      </w:r>
    </w:p>
    <w:p>
      <w:pPr>
        <w:pStyle w:val="Compact"/>
        <w:numPr>
          <w:ilvl w:val="0"/>
          <w:numId w:val="1004"/>
        </w:numPr>
      </w:pPr>
      <w:r>
        <w:t xml:space="preserve">Partes interesadas y autoridad para tomar decisiones.</w:t>
      </w:r>
    </w:p>
    <w:p>
      <w:pPr>
        <w:pStyle w:val="Compact"/>
        <w:numPr>
          <w:ilvl w:val="0"/>
          <w:numId w:val="1004"/>
        </w:numPr>
      </w:pPr>
      <w:r>
        <w:t xml:space="preserve">Obligaciones legales, contractuales y de política, además de los Perfiles Comunitarios utilizados como referencia.</w:t>
      </w:r>
    </w:p>
    <w:p>
      <w:pPr>
        <w:pStyle w:val="Compact"/>
        <w:numPr>
          <w:ilvl w:val="0"/>
          <w:numId w:val="1004"/>
        </w:numPr>
      </w:pPr>
      <w:r>
        <w:t xml:space="preserve">Supuestos, exclusiones, dependencias y limitaciones.</w:t>
      </w:r>
    </w:p>
    <w:bookmarkEnd w:id="59"/>
    <w:bookmarkStart w:id="60" w:name="estado-de-los-resultados"/>
    <w:p>
      <w:pPr>
        <w:pStyle w:val="Heading3"/>
      </w:pPr>
      <w:r>
        <w:t xml:space="preserve">10.2 Estado de los resultados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Estado</w:t>
            </w:r>
          </w:p>
        </w:tc>
        <w:tc>
          <w:tcPr/>
          <w:p>
            <w:pPr>
              <w:pStyle w:val="Compact"/>
            </w:pPr>
            <w:r>
              <w:rPr>
                <w:b/>
                <w:bCs/>
              </w:rPr>
              <w:t xml:space="preserve">Significado</w:t>
            </w:r>
          </w:p>
        </w:tc>
        <w:tc>
          <w:tcPr/>
          <w:p>
            <w:pPr>
              <w:pStyle w:val="Compact"/>
            </w:pPr>
            <w:r>
              <w:rPr>
                <w:b/>
                <w:bCs/>
              </w:rPr>
              <w:t xml:space="preserve">Soporte requerido</w:t>
            </w:r>
          </w:p>
        </w:tc>
      </w:tr>
      <w:tr>
        <w:tc>
          <w:tcPr/>
          <w:p>
            <w:pPr>
              <w:pStyle w:val="Compact"/>
            </w:pPr>
            <w:r>
              <w:t xml:space="preserve">Logrado</w:t>
            </w:r>
          </w:p>
        </w:tc>
        <w:tc>
          <w:tcPr/>
          <w:p>
            <w:pPr>
              <w:pStyle w:val="Compact"/>
            </w:pPr>
            <w:r>
              <w:t xml:space="preserve">El resultado, dentro del alcance definido, está implementado y funciona según lo previsto.</w:t>
            </w:r>
          </w:p>
        </w:tc>
        <w:tc>
          <w:tcPr/>
          <w:p>
            <w:pPr>
              <w:pStyle w:val="Compact"/>
            </w:pPr>
            <w:r>
              <w:t xml:space="preserve">Responsable, población completa, diseño, evidencia operativa, prueba y conclusión.</w:t>
            </w:r>
          </w:p>
        </w:tc>
      </w:tr>
      <w:tr>
        <w:tc>
          <w:tcPr/>
          <w:p>
            <w:pPr>
              <w:pStyle w:val="Compact"/>
            </w:pPr>
            <w:r>
              <w:t xml:space="preserve">Parcialmente logrado</w:t>
            </w:r>
          </w:p>
        </w:tc>
        <w:tc>
          <w:tcPr/>
          <w:p>
            <w:pPr>
              <w:pStyle w:val="Compact"/>
            </w:pPr>
            <w:r>
              <w:t xml:space="preserve">Falta parte del alcance o la operación es incompleta o inconsistente.</w:t>
            </w:r>
          </w:p>
        </w:tc>
        <w:tc>
          <w:tcPr/>
          <w:p>
            <w:pPr>
              <w:pStyle w:val="Compact"/>
            </w:pPr>
            <w:r>
              <w:t xml:space="preserve">Brecha exacta, riesgo afectado, acción provisional, responsable y fecha.</w:t>
            </w:r>
          </w:p>
        </w:tc>
      </w:tr>
      <w:tr>
        <w:tc>
          <w:tcPr/>
          <w:p>
            <w:pPr>
              <w:pStyle w:val="Compact"/>
            </w:pPr>
            <w:r>
              <w:t xml:space="preserve">No logrado</w:t>
            </w:r>
          </w:p>
        </w:tc>
        <w:tc>
          <w:tcPr/>
          <w:p>
            <w:pPr>
              <w:pStyle w:val="Compact"/>
            </w:pPr>
            <w:r>
              <w:t xml:space="preserve">El resultado aplica, pero no está funcionando.</w:t>
            </w:r>
          </w:p>
        </w:tc>
        <w:tc>
          <w:tcPr/>
          <w:p>
            <w:pPr>
              <w:pStyle w:val="Compact"/>
            </w:pPr>
            <w:r>
              <w:t xml:space="preserve">Decisión de riesgo, tratamiento, recursos y cronograma.</w:t>
            </w:r>
          </w:p>
        </w:tc>
      </w:tr>
      <w:tr>
        <w:tc>
          <w:tcPr/>
          <w:p>
            <w:pPr>
              <w:pStyle w:val="Compact"/>
            </w:pPr>
            <w:r>
              <w:t xml:space="preserve">No aplicable</w:t>
            </w:r>
          </w:p>
        </w:tc>
        <w:tc>
          <w:tcPr/>
          <w:p>
            <w:pPr>
              <w:pStyle w:val="Compact"/>
            </w:pPr>
            <w:r>
              <w:t xml:space="preserve">El resultado no aplica al alcance definido.</w:t>
            </w:r>
          </w:p>
        </w:tc>
        <w:tc>
          <w:tcPr/>
          <w:p>
            <w:pPr>
              <w:pStyle w:val="Compact"/>
            </w:pPr>
            <w:r>
              <w:t xml:space="preserve">Justificación documentada y aprobación.</w:t>
            </w:r>
          </w:p>
        </w:tc>
      </w:tr>
      <w:tr>
        <w:tc>
          <w:tcPr/>
          <w:p>
            <w:pPr>
              <w:pStyle w:val="Compact"/>
            </w:pPr>
            <w:r>
              <w:t xml:space="preserve">No evaluado</w:t>
            </w:r>
          </w:p>
        </w:tc>
        <w:tc>
          <w:tcPr/>
          <w:p>
            <w:pPr>
              <w:pStyle w:val="Compact"/>
            </w:pPr>
            <w:r>
              <w:t xml:space="preserve">La evidencia es insuficiente para emitir una conclusión.</w:t>
            </w:r>
          </w:p>
        </w:tc>
        <w:tc>
          <w:tcPr/>
          <w:p>
            <w:pPr>
              <w:pStyle w:val="Compact"/>
            </w:pPr>
            <w:r>
              <w:t xml:space="preserve">Solicitud de evidencia, responsable y fecha límite.</w:t>
            </w:r>
          </w:p>
        </w:tc>
      </w:tr>
    </w:tbl>
    <w:bookmarkEnd w:id="60"/>
    <w:bookmarkStart w:id="61"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61"/>
    <w:bookmarkEnd w:id="62"/>
    <w:bookmarkStart w:id="66" w:name="niveles-del-csf"/>
    <w:p>
      <w:pPr>
        <w:pStyle w:val="Heading1"/>
      </w:pPr>
      <w:r>
        <w:t xml:space="preserve">11. Niveles del CSF</w:t>
      </w:r>
    </w:p>
    <w:p>
      <w:pPr>
        <w:pStyle w:val="FirstParagraph"/>
      </w:pPr>
      <w:r>
        <w:rPr>
          <w:i/>
          <w:iCs/>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64" name="Picture"/>
            <a:graphic>
              <a:graphicData uri="http://schemas.openxmlformats.org/drawingml/2006/picture">
                <pic:pic>
                  <pic:nvPicPr>
                    <pic:cNvPr descr="media/image4_es-419.png" id="65" name="Picture"/>
                    <pic:cNvPicPr>
                      <a:picLocks noChangeArrowheads="1" noChangeAspect="1"/>
                    </pic:cNvPicPr>
                  </pic:nvPicPr>
                  <pic:blipFill>
                    <a:blip r:embed="rId63"/>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
          <w:bCs/>
        </w:rPr>
        <w:t xml:space="preserve">Figura 4. Niveles del CSF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Nivel</w:t>
            </w:r>
          </w:p>
        </w:tc>
        <w:tc>
          <w:tcPr/>
          <w:p>
            <w:pPr>
              <w:pStyle w:val="Compact"/>
            </w:pPr>
            <w:r>
              <w:rPr>
                <w:b/>
                <w:bCs/>
              </w:rPr>
              <w:t xml:space="preserve">Significado práctico</w:t>
            </w:r>
          </w:p>
        </w:tc>
        <w:tc>
          <w:tcPr/>
          <w:p>
            <w:pPr>
              <w:pStyle w:val="Compact"/>
            </w:pPr>
            <w:r>
              <w:rPr>
                <w:b/>
                <w:bCs/>
              </w:rPr>
              <w:t xml:space="preserve">Evidencia útil</w:t>
            </w:r>
          </w:p>
        </w:tc>
      </w:tr>
      <w:tr>
        <w:tc>
          <w:tcPr/>
          <w:p>
            <w:pPr>
              <w:pStyle w:val="Compact"/>
            </w:pPr>
            <w:r>
              <w:t xml:space="preserve">Nivel 1 — Parcial</w:t>
            </w:r>
          </w:p>
        </w:tc>
        <w:tc>
          <w:tcPr/>
          <w:p>
            <w:pPr>
              <w:pStyle w:val="Compact"/>
            </w:pPr>
            <w:r>
              <w:t xml:space="preserve">Las prácticas son principalmente informales, irregulares y no siempre están guiadas por objetivos o amenazas.</w:t>
            </w:r>
          </w:p>
        </w:tc>
        <w:tc>
          <w:tcPr/>
          <w:p>
            <w:pPr>
              <w:pStyle w:val="Compact"/>
            </w:pPr>
            <w:r>
              <w:t xml:space="preserve">Decisiones caso por caso y ausencia de procesos organizacionales consistentes.</w:t>
            </w:r>
          </w:p>
        </w:tc>
      </w:tr>
      <w:tr>
        <w:tc>
          <w:tcPr/>
          <w:p>
            <w:pPr>
              <w:pStyle w:val="Compact"/>
            </w:pPr>
            <w:r>
              <w:t xml:space="preserve">Nivel 2 — Informado por el Riesgo</w:t>
            </w:r>
          </w:p>
        </w:tc>
        <w:tc>
          <w:tcPr/>
          <w:p>
            <w:pPr>
              <w:pStyle w:val="Compact"/>
            </w:pPr>
            <w:r>
              <w:t xml:space="preserve">La dirección aprueba prácticas de riesgo, pero estas no están establecidas de manera consistente en toda la organización.</w:t>
            </w:r>
          </w:p>
        </w:tc>
        <w:tc>
          <w:tcPr/>
          <w:p>
            <w:pPr>
              <w:pStyle w:val="Compact"/>
            </w:pPr>
            <w:r>
              <w:t xml:space="preserve">Prácticas aprobadas, implementación local y conocimiento parcial de riesgos y proveedores.</w:t>
            </w:r>
          </w:p>
        </w:tc>
      </w:tr>
      <w:tr>
        <w:tc>
          <w:tcPr/>
          <w:p>
            <w:pPr>
              <w:pStyle w:val="Compact"/>
            </w:pPr>
            <w:r>
              <w:t xml:space="preserve">Nivel 3 — Repetible</w:t>
            </w:r>
          </w:p>
        </w:tc>
        <w:tc>
          <w:tcPr/>
          <w:p>
            <w:pPr>
              <w:pStyle w:val="Compact"/>
            </w:pPr>
            <w:r>
              <w:t xml:space="preserve">Las políticas y prácticas repetibles están definidas, implementadas, revisadas y actualizadas en toda la organización.</w:t>
            </w:r>
          </w:p>
        </w:tc>
        <w:tc>
          <w:tcPr/>
          <w:p>
            <w:pPr>
              <w:pStyle w:val="Compact"/>
            </w:pPr>
            <w:r>
              <w:t xml:space="preserve">Políticas aprobadas, ejecución consistente, funciones competentes, intercambio periódico de información y acciones sobre proveedores.</w:t>
            </w:r>
          </w:p>
        </w:tc>
      </w:tr>
      <w:tr>
        <w:tc>
          <w:tcPr/>
          <w:p>
            <w:pPr>
              <w:pStyle w:val="Compact"/>
            </w:pPr>
            <w:r>
              <w:t xml:space="preserve">Nivel 4 — Adaptativo</w:t>
            </w:r>
          </w:p>
        </w:tc>
        <w:tc>
          <w:tcPr/>
          <w:p>
            <w:pPr>
              <w:pStyle w:val="Compact"/>
            </w:pPr>
            <w:r>
              <w:t xml:space="preserve">La gestión del riesgo forma parte de la cultura y se adapta mediante lecciones aprendidas, información predictiva y conocimiento casi en tiempo real.</w:t>
            </w:r>
          </w:p>
        </w:tc>
        <w:tc>
          <w:tcPr/>
          <w:p>
            <w:pPr>
              <w:pStyle w:val="Compact"/>
            </w:pPr>
            <w:r>
              <w:t xml:space="preserve">Decisiones integradas con ERM, controles adaptativos, mejora continua y respuesta oportuna al riesgo de proveedores.</w:t>
            </w:r>
          </w:p>
        </w:tc>
      </w:tr>
    </w:tbl>
    <w:p>
      <w:pPr>
        <w:pStyle w:val="Compact"/>
        <w:numPr>
          <w:ilvl w:val="0"/>
          <w:numId w:val="1005"/>
        </w:numPr>
      </w:pPr>
      <w:r>
        <w:t xml:space="preserve">Seleccione el Nivel para un alcance de Perfil definido, no como una etiqueta general de toda la empresa.</w:t>
      </w:r>
    </w:p>
    <w:p>
      <w:pPr>
        <w:pStyle w:val="Compact"/>
        <w:numPr>
          <w:ilvl w:val="0"/>
          <w:numId w:val="1005"/>
        </w:numPr>
      </w:pPr>
      <w:r>
        <w:t xml:space="preserve">Utilice el riesgo, la misión, las obligaciones, el costo y el beneficio para definir el Nivel Objetivo.</w:t>
      </w:r>
    </w:p>
    <w:p>
      <w:pPr>
        <w:pStyle w:val="Compact"/>
        <w:numPr>
          <w:ilvl w:val="0"/>
          <w:numId w:val="1005"/>
        </w:numPr>
      </w:pPr>
      <w:r>
        <w:t xml:space="preserve">No promedie los números de los Niveles para crear una puntuación engañosa.</w:t>
      </w:r>
    </w:p>
    <w:p>
      <w:pPr>
        <w:pStyle w:val="Compact"/>
        <w:numPr>
          <w:ilvl w:val="0"/>
          <w:numId w:val="1005"/>
        </w:numPr>
      </w:pPr>
      <w:r>
        <w:t xml:space="preserve">Documente la evidencia y las diferencias entre Funciones.</w:t>
      </w:r>
    </w:p>
    <w:p>
      <w:pPr>
        <w:pStyle w:val="Compact"/>
        <w:numPr>
          <w:ilvl w:val="0"/>
          <w:numId w:val="1005"/>
        </w:numPr>
      </w:pPr>
      <w:r>
        <w:t xml:space="preserve">Reevalúe cuando cambien de forma material el riesgo, la misión, los proveedores o la tecnología.</w:t>
      </w:r>
    </w:p>
    <w:bookmarkEnd w:id="66"/>
    <w:bookmarkStart w:id="69" w:name="X48c76e1bba47613906c4c0248cba3bcf972f53a"/>
    <w:p>
      <w:pPr>
        <w:pStyle w:val="Heading1"/>
      </w:pPr>
      <w:r>
        <w:t xml:space="preserve">12. Riesgo empresarial, apetito de riesgo y comunicación</w:t>
      </w:r>
    </w:p>
    <w:p>
      <w:pPr>
        <w:pStyle w:val="FirstParagraph"/>
      </w:pPr>
      <w:r>
        <w:rPr>
          <w:i/>
          <w:iCs/>
        </w:rPr>
        <w:t xml:space="preserve">Cómo conectar la ciberseguridad con las decisiones ejecutivas y del órgano de gobierno.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Concepto</w:t>
            </w:r>
          </w:p>
        </w:tc>
        <w:tc>
          <w:tcPr/>
          <w:p>
            <w:pPr>
              <w:pStyle w:val="Compact"/>
            </w:pPr>
            <w:r>
              <w:rPr>
                <w:b/>
                <w:bCs/>
              </w:rPr>
              <w:t xml:space="preserve">Significado práctico</w:t>
            </w:r>
          </w:p>
        </w:tc>
        <w:tc>
          <w:tcPr/>
          <w:p>
            <w:pPr>
              <w:pStyle w:val="Compact"/>
            </w:pPr>
            <w:r>
              <w:rPr>
                <w:b/>
                <w:bCs/>
              </w:rPr>
              <w:t xml:space="preserve">Ejemplo</w:t>
            </w:r>
          </w:p>
        </w:tc>
      </w:tr>
      <w:tr>
        <w:tc>
          <w:tcPr/>
          <w:p>
            <w:pPr>
              <w:pStyle w:val="Compact"/>
            </w:pPr>
            <w:r>
              <w:t xml:space="preserve">Apetito de riesgo</w:t>
            </w:r>
          </w:p>
        </w:tc>
        <w:tc>
          <w:tcPr/>
          <w:p>
            <w:pPr>
              <w:pStyle w:val="Compact"/>
            </w:pPr>
            <w:r>
              <w:t xml:space="preserve">Cantidad y tipo general de riesgo que la organización está dispuesta a asumir o conservar.</w:t>
            </w:r>
          </w:p>
        </w:tc>
        <w:tc>
          <w:tcPr/>
          <w:p>
            <w:pPr>
              <w:pStyle w:val="Compact"/>
            </w:pPr>
            <w:r>
              <w:t xml:space="preserve">Apetito muy bajo frente a la interrupción de servicios de emergencia.</w:t>
            </w:r>
          </w:p>
        </w:tc>
      </w:tr>
      <w:tr>
        <w:tc>
          <w:tcPr/>
          <w:p>
            <w:pPr>
              <w:pStyle w:val="Compact"/>
            </w:pPr>
            <w:r>
              <w:t xml:space="preserve">Tolerancia al riesgo</w:t>
            </w:r>
          </w:p>
        </w:tc>
        <w:tc>
          <w:tcPr/>
          <w:p>
            <w:pPr>
              <w:pStyle w:val="Compact"/>
            </w:pPr>
            <w:r>
              <w:t xml:space="preserve">Variación específica aceptable alrededor de un objetivo.</w:t>
            </w:r>
          </w:p>
        </w:tc>
        <w:tc>
          <w:tcPr/>
          <w:p>
            <w:pPr>
              <w:pStyle w:val="Compact"/>
            </w:pPr>
            <w:r>
              <w:t xml:space="preserve">Máximo de cuatro horas de interrupción para un servicio crítico definido.</w:t>
            </w:r>
          </w:p>
        </w:tc>
      </w:tr>
      <w:tr>
        <w:tc>
          <w:tcPr/>
          <w:p>
            <w:pPr>
              <w:pStyle w:val="Compact"/>
            </w:pPr>
            <w:r>
              <w:t xml:space="preserve">Riesgo inherente</w:t>
            </w:r>
          </w:p>
        </w:tc>
        <w:tc>
          <w:tcPr/>
          <w:p>
            <w:pPr>
              <w:pStyle w:val="Compact"/>
            </w:pPr>
            <w:r>
              <w:t xml:space="preserve">Riesgo antes de considerar los controles.</w:t>
            </w:r>
          </w:p>
        </w:tc>
        <w:tc>
          <w:tcPr/>
          <w:p>
            <w:pPr>
              <w:pStyle w:val="Compact"/>
            </w:pPr>
            <w:r>
              <w:t xml:space="preserve">Servicio expuesto a Internet con datos valiosos y amenazas activas.</w:t>
            </w:r>
          </w:p>
        </w:tc>
      </w:tr>
      <w:tr>
        <w:tc>
          <w:tcPr/>
          <w:p>
            <w:pPr>
              <w:pStyle w:val="Compact"/>
            </w:pPr>
            <w:r>
              <w:t xml:space="preserve">Riesgo residual</w:t>
            </w:r>
          </w:p>
        </w:tc>
        <w:tc>
          <w:tcPr/>
          <w:p>
            <w:pPr>
              <w:pStyle w:val="Compact"/>
            </w:pPr>
            <w:r>
              <w:t xml:space="preserve">Riesgo que permanece después de aplicar controles.</w:t>
            </w:r>
          </w:p>
        </w:tc>
        <w:tc>
          <w:tcPr/>
          <w:p>
            <w:pPr>
              <w:pStyle w:val="Compact"/>
            </w:pPr>
            <w:r>
              <w:t xml:space="preserve">Riesgo restante de interrupción o brecha después de MFA, segmentación, monitoreo y recuperación.</w:t>
            </w:r>
          </w:p>
        </w:tc>
      </w:tr>
      <w:tr>
        <w:tc>
          <w:tcPr/>
          <w:p>
            <w:pPr>
              <w:pStyle w:val="Compact"/>
            </w:pPr>
            <w:r>
              <w:t xml:space="preserve">Respuesta al riesgo</w:t>
            </w:r>
          </w:p>
        </w:tc>
        <w:tc>
          <w:tcPr/>
          <w:p>
            <w:pPr>
              <w:pStyle w:val="Compact"/>
            </w:pPr>
            <w:r>
              <w:t xml:space="preserve">Aceptar, evitar, mitigar, transferir o compartir el riesgo, o aprovechar una oportunidad.</w:t>
            </w:r>
          </w:p>
        </w:tc>
        <w:tc>
          <w:tcPr/>
          <w:p>
            <w:pPr>
              <w:pStyle w:val="Compact"/>
            </w:pPr>
            <w:r>
              <w:t xml:space="preserve">Retirar software sin soporte, reducir la exposición y asegurar una parte del riesgo residual.</w:t>
            </w:r>
          </w:p>
        </w:tc>
      </w:tr>
      <w:tr>
        <w:tc>
          <w:tcPr/>
          <w:p>
            <w:pPr>
              <w:pStyle w:val="Compact"/>
            </w:pPr>
            <w:r>
              <w:t xml:space="preserve">Riesgo positivo</w:t>
            </w:r>
          </w:p>
        </w:tc>
        <w:tc>
          <w:tcPr/>
          <w:p>
            <w:pPr>
              <w:pStyle w:val="Compact"/>
            </w:pPr>
            <w:r>
              <w:t xml:space="preserve">Oportunidad que puede mejorar el logro de objetivos.</w:t>
            </w:r>
          </w:p>
        </w:tc>
        <w:tc>
          <w:tcPr/>
          <w:p>
            <w:pPr>
              <w:pStyle w:val="Compact"/>
            </w:pPr>
            <w:r>
              <w:t xml:space="preserve">Automatización segura que reduce errores y mejora la velocidad de detección.</w:t>
            </w:r>
          </w:p>
        </w:tc>
      </w:tr>
    </w:tbl>
    <w:bookmarkStart w:id="67" w:name="declaración-ejecutiva-de-riesgo"/>
    <w:p>
      <w:pPr>
        <w:pStyle w:val="Heading2"/>
      </w:pPr>
      <w:r>
        <w:t xml:space="preserve">12.1 Declaración ejecutiva de riesgo</w:t>
      </w:r>
    </w:p>
    <w:p>
      <w:pPr>
        <w:pStyle w:val="BlockText"/>
      </w:pPr>
      <w:r>
        <w:rPr>
          <w:b/>
          <w:bCs/>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67"/>
    <w:bookmarkStart w:id="68" w:name="preguntas-para-el-órgano-de-gobierno"/>
    <w:p>
      <w:pPr>
        <w:pStyle w:val="Heading2"/>
      </w:pPr>
      <w:r>
        <w:t xml:space="preserve">12.2 Preguntas para el órgano de gobierno</w:t>
      </w:r>
    </w:p>
    <w:p>
      <w:pPr>
        <w:pStyle w:val="Compact"/>
        <w:numPr>
          <w:ilvl w:val="0"/>
          <w:numId w:val="1006"/>
        </w:numPr>
      </w:pPr>
      <w:r>
        <w:t xml:space="preserve">¿Qué objetivos de misión y servicios críticos enfrentan el mayor riesgo cibernético?</w:t>
      </w:r>
    </w:p>
    <w:p>
      <w:pPr>
        <w:pStyle w:val="Compact"/>
        <w:numPr>
          <w:ilvl w:val="0"/>
          <w:numId w:val="1006"/>
        </w:numPr>
      </w:pPr>
      <w:r>
        <w:t xml:space="preserve">¿Qué riesgos exceden el apetito o la tolerancia aprobados?</w:t>
      </w:r>
    </w:p>
    <w:p>
      <w:pPr>
        <w:pStyle w:val="Compact"/>
        <w:numPr>
          <w:ilvl w:val="0"/>
          <w:numId w:val="1006"/>
        </w:numPr>
      </w:pPr>
      <w:r>
        <w:t xml:space="preserve">¿Qué decisiones requieren financiamiento o aceptación explícita del riesgo?</w:t>
      </w:r>
    </w:p>
    <w:p>
      <w:pPr>
        <w:pStyle w:val="Compact"/>
        <w:numPr>
          <w:ilvl w:val="0"/>
          <w:numId w:val="1006"/>
        </w:numPr>
      </w:pPr>
      <w:r>
        <w:t xml:space="preserve">¿Qué tan confiable es la evidencia que respalda el estado reportado?</w:t>
      </w:r>
    </w:p>
    <w:p>
      <w:pPr>
        <w:pStyle w:val="Compact"/>
        <w:numPr>
          <w:ilvl w:val="0"/>
          <w:numId w:val="1006"/>
        </w:numPr>
      </w:pPr>
      <w:r>
        <w:t xml:space="preserve">¿Dónde existen concentraciones de proveedores o puntos únicos de falla?</w:t>
      </w:r>
    </w:p>
    <w:p>
      <w:pPr>
        <w:pStyle w:val="Compact"/>
        <w:numPr>
          <w:ilvl w:val="0"/>
          <w:numId w:val="1006"/>
        </w:numPr>
      </w:pPr>
      <w:r>
        <w:t xml:space="preserve">¿Qué enseñaron los incidentes, ejercicios, auditorías y casi incidentes?</w:t>
      </w:r>
    </w:p>
    <w:p>
      <w:pPr>
        <w:pStyle w:val="Compact"/>
        <w:numPr>
          <w:ilvl w:val="0"/>
          <w:numId w:val="1006"/>
        </w:numPr>
      </w:pPr>
      <w:r>
        <w:t xml:space="preserve">¿Se han demostrado las capacidades de recuperación para los servicios más importantes?</w:t>
      </w:r>
    </w:p>
    <w:bookmarkEnd w:id="68"/>
    <w:bookmarkEnd w:id="69"/>
    <w:bookmarkStart w:id="73" w:name="Xf0be7b02eafb22048f057e55395debc32cfbc8e"/>
    <w:p>
      <w:pPr>
        <w:pStyle w:val="Heading1"/>
      </w:pPr>
      <w:r>
        <w:t xml:space="preserve">13. Riesgo de ciberseguridad en la cadena de suministro</w:t>
      </w:r>
    </w:p>
    <w:p>
      <w:pPr>
        <w:pStyle w:val="FirstParagraph"/>
      </w:pPr>
      <w:r>
        <w:rPr>
          <w:i/>
          <w:iCs/>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71" name="Picture"/>
            <a:graphic>
              <a:graphicData uri="http://schemas.openxmlformats.org/drawingml/2006/picture">
                <pic:pic>
                  <pic:nvPicPr>
                    <pic:cNvPr descr="media/image5_es-419.png" id="72" name="Picture"/>
                    <pic:cNvPicPr>
                      <a:picLocks noChangeArrowheads="1" noChangeAspect="1"/>
                    </pic:cNvPicPr>
                  </pic:nvPicPr>
                  <pic:blipFill>
                    <a:blip r:embed="rId70"/>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
          <w:bCs/>
        </w:rPr>
        <w:t xml:space="preserve">Figura 5. Ciclo de vida de la ciberseguridad en la cadena de suministro</w:t>
      </w:r>
    </w:p>
    <w:p>
      <w:pPr>
        <w:pStyle w:val="Compact"/>
        <w:numPr>
          <w:ilvl w:val="0"/>
          <w:numId w:val="1007"/>
        </w:numPr>
      </w:pPr>
      <w:r>
        <w:t xml:space="preserve">Mantenga un inventario de proveedores, subcontratistas, productos, servicios, flujos de datos, accesos, ubicaciones y dependencias.</w:t>
      </w:r>
    </w:p>
    <w:p>
      <w:pPr>
        <w:pStyle w:val="Compact"/>
        <w:numPr>
          <w:ilvl w:val="0"/>
          <w:numId w:val="1007"/>
        </w:numPr>
      </w:pPr>
      <w:r>
        <w:t xml:space="preserve">Clasifique las relaciones según criticidad, sensibilidad, acceso, posibilidad de sustitución, concentración, seguridad física e impacto operativo.</w:t>
      </w:r>
    </w:p>
    <w:p>
      <w:pPr>
        <w:pStyle w:val="Compact"/>
        <w:numPr>
          <w:ilvl w:val="0"/>
          <w:numId w:val="1007"/>
        </w:numPr>
      </w:pPr>
      <w:r>
        <w:t xml:space="preserve">Realice diligencia debida proporcional antes de la compra o renovación.</w:t>
      </w:r>
    </w:p>
    <w:p>
      <w:pPr>
        <w:pStyle w:val="Compact"/>
        <w:numPr>
          <w:ilvl w:val="0"/>
          <w:numId w:val="1007"/>
        </w:numPr>
      </w:pPr>
      <w:r>
        <w:t xml:space="preserve">Incluya en los acuerdos obligaciones medibles sobre ciberseguridad, incidentes, notificación, evidencia, subcontratistas, resiliencia, devolución y destrucción de datos.</w:t>
      </w:r>
    </w:p>
    <w:p>
      <w:pPr>
        <w:pStyle w:val="Compact"/>
        <w:numPr>
          <w:ilvl w:val="0"/>
          <w:numId w:val="1007"/>
        </w:numPr>
      </w:pPr>
      <w:r>
        <w:t xml:space="preserve">Monitoree cambios, hallazgos, incidentes, salud financiera, desempeño del servicio y dependencias materiales de cuartas partes.</w:t>
      </w:r>
    </w:p>
    <w:p>
      <w:pPr>
        <w:pStyle w:val="Compact"/>
        <w:numPr>
          <w:ilvl w:val="0"/>
          <w:numId w:val="1007"/>
        </w:numPr>
      </w:pPr>
      <w:r>
        <w:t xml:space="preserve">Incluya a terceros críticos en ejercicios, respuesta, recuperación y comunicación.</w:t>
      </w:r>
    </w:p>
    <w:p>
      <w:pPr>
        <w:pStyle w:val="Compact"/>
        <w:numPr>
          <w:ilvl w:val="0"/>
          <w:numId w:val="1007"/>
        </w:numPr>
      </w:pPr>
      <w:r>
        <w:t xml:space="preserve">Al finalizar la relación, elimine accesos, recupere activos, devuelva o destruya datos, transfiera conocimiento, conserve los registros requeridos y valide la finalización.</w:t>
      </w:r>
    </w:p>
    <w:p>
      <w:pPr>
        <w:pStyle w:val="BlockText"/>
      </w:pPr>
      <w:r>
        <w:rPr>
          <w:b/>
          <w:bCs/>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73"/>
    <w:bookmarkStart w:id="78" w:name="métricas-evidencia-e-informes"/>
    <w:p>
      <w:pPr>
        <w:pStyle w:val="Heading1"/>
      </w:pPr>
      <w:r>
        <w:t xml:space="preserve">14. Métricas, evidencia e informes</w:t>
      </w:r>
    </w:p>
    <w:p>
      <w:pPr>
        <w:pStyle w:val="FirstParagraph"/>
      </w:pPr>
      <w:r>
        <w:rPr>
          <w:i/>
          <w:iCs/>
        </w:rPr>
        <w:t xml:space="preserve">Medidas que respaldan decisiones en lugar de producir paneles meramente decorativos.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Tipo de medida</w:t>
            </w:r>
          </w:p>
        </w:tc>
        <w:tc>
          <w:tcPr/>
          <w:p>
            <w:pPr>
              <w:pStyle w:val="Compact"/>
            </w:pPr>
            <w:r>
              <w:rPr>
                <w:b/>
                <w:bCs/>
              </w:rPr>
              <w:t xml:space="preserve">Pregunta que responde</w:t>
            </w:r>
          </w:p>
        </w:tc>
        <w:tc>
          <w:tcPr/>
          <w:p>
            <w:pPr>
              <w:pStyle w:val="Compact"/>
            </w:pPr>
            <w:r>
              <w:rPr>
                <w:b/>
                <w:bCs/>
              </w:rPr>
              <w:t xml:space="preserve">Ejemplo</w:t>
            </w:r>
          </w:p>
        </w:tc>
      </w:tr>
      <w:tr>
        <w:tc>
          <w:tcPr/>
          <w:p>
            <w:pPr>
              <w:pStyle w:val="Compact"/>
            </w:pPr>
            <w:r>
              <w:t xml:space="preserve">Medida de implementación</w:t>
            </w:r>
          </w:p>
        </w:tc>
        <w:tc>
          <w:tcPr/>
          <w:p>
            <w:pPr>
              <w:pStyle w:val="Compact"/>
            </w:pPr>
            <w:r>
              <w:t xml:space="preserve">¿Se implementó la salvaguarda?</w:t>
            </w:r>
          </w:p>
        </w:tc>
        <w:tc>
          <w:tcPr/>
          <w:p>
            <w:pPr>
              <w:pStyle w:val="Compact"/>
            </w:pPr>
            <w:r>
              <w:t xml:space="preserve">Porcentaje de cuentas privilegiadas dentro del alcance que utilizan MFA resistente al phishing.</w:t>
            </w:r>
          </w:p>
        </w:tc>
      </w:tr>
      <w:tr>
        <w:tc>
          <w:tcPr/>
          <w:p>
            <w:pPr>
              <w:pStyle w:val="Compact"/>
            </w:pPr>
            <w:r>
              <w:t xml:space="preserve">Medida operativa</w:t>
            </w:r>
          </w:p>
        </w:tc>
        <w:tc>
          <w:tcPr/>
          <w:p>
            <w:pPr>
              <w:pStyle w:val="Compact"/>
            </w:pPr>
            <w:r>
              <w:t xml:space="preserve">¿Funciona de manera consistente?</w:t>
            </w:r>
          </w:p>
        </w:tc>
        <w:tc>
          <w:tcPr/>
          <w:p>
            <w:pPr>
              <w:pStyle w:val="Compact"/>
            </w:pPr>
            <w:r>
              <w:t xml:space="preserve">Porcentaje de cuentas de personal desvinculado deshabilitadas dentro del plazo aprobado.</w:t>
            </w:r>
          </w:p>
        </w:tc>
      </w:tr>
      <w:tr>
        <w:tc>
          <w:tcPr/>
          <w:p>
            <w:pPr>
              <w:pStyle w:val="Compact"/>
            </w:pPr>
            <w:r>
              <w:t xml:space="preserve">Indicador de riesgo</w:t>
            </w:r>
          </w:p>
        </w:tc>
        <w:tc>
          <w:tcPr/>
          <w:p>
            <w:pPr>
              <w:pStyle w:val="Compact"/>
            </w:pPr>
            <w:r>
              <w:t xml:space="preserve">¿Está aumentando la exposición?</w:t>
            </w:r>
          </w:p>
        </w:tc>
        <w:tc>
          <w:tcPr/>
          <w:p>
            <w:pPr>
              <w:pStyle w:val="Compact"/>
            </w:pPr>
            <w:r>
              <w:t xml:space="preserve">Vulnerabilidades críticas vencidas en activos expuestos a Internet.</w:t>
            </w:r>
          </w:p>
        </w:tc>
      </w:tr>
      <w:tr>
        <w:tc>
          <w:tcPr/>
          <w:p>
            <w:pPr>
              <w:pStyle w:val="Compact"/>
            </w:pPr>
            <w:r>
              <w:t xml:space="preserve">Medida de resultado</w:t>
            </w:r>
          </w:p>
        </w:tc>
        <w:tc>
          <w:tcPr/>
          <w:p>
            <w:pPr>
              <w:pStyle w:val="Compact"/>
            </w:pPr>
            <w:r>
              <w:t xml:space="preserve">¿Está ocurriendo el resultado deseado?</w:t>
            </w:r>
          </w:p>
        </w:tc>
        <w:tc>
          <w:tcPr/>
          <w:p>
            <w:pPr>
              <w:pStyle w:val="Compact"/>
            </w:pPr>
            <w:r>
              <w:t xml:space="preserve">Reducción de eventos de acceso no autorizado para el servicio evaluado.</w:t>
            </w:r>
          </w:p>
        </w:tc>
      </w:tr>
      <w:tr>
        <w:tc>
          <w:tcPr/>
          <w:p>
            <w:pPr>
              <w:pStyle w:val="Compact"/>
            </w:pPr>
            <w:r>
              <w:t xml:space="preserve">Medida de resiliencia</w:t>
            </w:r>
          </w:p>
        </w:tc>
        <w:tc>
          <w:tcPr/>
          <w:p>
            <w:pPr>
              <w:pStyle w:val="Compact"/>
            </w:pPr>
            <w:r>
              <w:t xml:space="preserve">¿Puede la organización continuar y recuperarse?</w:t>
            </w:r>
          </w:p>
        </w:tc>
        <w:tc>
          <w:tcPr/>
          <w:p>
            <w:pPr>
              <w:pStyle w:val="Compact"/>
            </w:pPr>
            <w:r>
              <w:t xml:space="preserve">Porcentaje de restauraciones de servicios críticos que cumplen los objetivos de recuperación.</w:t>
            </w:r>
          </w:p>
        </w:tc>
      </w:tr>
      <w:tr>
        <w:tc>
          <w:tcPr/>
          <w:p>
            <w:pPr>
              <w:pStyle w:val="Compact"/>
            </w:pPr>
            <w:r>
              <w:t xml:space="preserve">Medida de calidad de evidencia</w:t>
            </w:r>
          </w:p>
        </w:tc>
        <w:tc>
          <w:tcPr/>
          <w:p>
            <w:pPr>
              <w:pStyle w:val="Compact"/>
            </w:pPr>
            <w:r>
              <w:t xml:space="preserve">¿Puede confiarse en el estado reportado?</w:t>
            </w:r>
          </w:p>
        </w:tc>
        <w:tc>
          <w:tcPr/>
          <w:p>
            <w:pPr>
              <w:pStyle w:val="Compac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75" name="Picture"/>
            <a:graphic>
              <a:graphicData uri="http://schemas.openxmlformats.org/drawingml/2006/picture">
                <pic:pic>
                  <pic:nvPicPr>
                    <pic:cNvPr descr="media/image6_es-419.png" id="76" name="Picture"/>
                    <pic:cNvPicPr>
                      <a:picLocks noChangeArrowheads="1" noChangeAspect="1"/>
                    </pic:cNvPicPr>
                  </pic:nvPicPr>
                  <pic:blipFill>
                    <a:blip r:embed="rId74"/>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
          <w:bCs/>
        </w:rPr>
        <w:t xml:space="preserve">Figura 6. Cadena del resultado a la evidencia</w:t>
      </w:r>
    </w:p>
    <w:bookmarkStart w:id="77" w:name="calidad-de-la-evidencia"/>
    <w:p>
      <w:pPr>
        <w:pStyle w:val="Heading2"/>
      </w:pPr>
      <w:r>
        <w:t xml:space="preserve">14.1 Calidad de la evidencia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Calidad</w:t>
            </w:r>
          </w:p>
        </w:tc>
        <w:tc>
          <w:tcPr/>
          <w:p>
            <w:pPr>
              <w:pStyle w:val="Compact"/>
            </w:pPr>
            <w:r>
              <w:rPr>
                <w:b/>
                <w:bCs/>
              </w:rPr>
              <w:t xml:space="preserve">Ejemplo</w:t>
            </w:r>
          </w:p>
        </w:tc>
        <w:tc>
          <w:tcPr/>
          <w:p>
            <w:pPr>
              <w:pStyle w:val="Compact"/>
            </w:pPr>
            <w:r>
              <w:rPr>
                <w:b/>
                <w:bCs/>
              </w:rPr>
              <w:t xml:space="preserve">Respuesta del analista</w:t>
            </w:r>
          </w:p>
        </w:tc>
      </w:tr>
      <w:tr>
        <w:tc>
          <w:tcPr/>
          <w:p>
            <w:pPr>
              <w:pStyle w:val="Compact"/>
            </w:pPr>
            <w:r>
              <w:t xml:space="preserve">Débil</w:t>
            </w:r>
          </w:p>
        </w:tc>
        <w:tc>
          <w:tcPr/>
          <w:p>
            <w:pPr>
              <w:pStyle w:val="Compact"/>
            </w:pPr>
            <w:r>
              <w:t xml:space="preserve">Declaración verbal, captura sin fecha, exportación parcial o resumen sin respaldo.</w:t>
            </w:r>
          </w:p>
        </w:tc>
        <w:tc>
          <w:tcPr/>
          <w:p>
            <w:pPr>
              <w:pStyle w:val="Compact"/>
            </w:pPr>
            <w:r>
              <w:t xml:space="preserve">Solicitar fuente, fecha, alcance, población, responsable, revisor e identidad del sistema.</w:t>
            </w:r>
          </w:p>
        </w:tc>
      </w:tr>
      <w:tr>
        <w:tc>
          <w:tcPr/>
          <w:p>
            <w:pPr>
              <w:pStyle w:val="Compact"/>
            </w:pPr>
            <w:r>
              <w:t xml:space="preserve">Útil</w:t>
            </w:r>
          </w:p>
        </w:tc>
        <w:tc>
          <w:tcPr/>
          <w:p>
            <w:pPr>
              <w:pStyle w:val="Compact"/>
            </w:pPr>
            <w:r>
              <w:t xml:space="preserve">Informe fechado del sistema vinculado al alcance y periodo correctos.</w:t>
            </w:r>
          </w:p>
        </w:tc>
        <w:tc>
          <w:tcPr/>
          <w:p>
            <w:pPr>
              <w:pStyle w:val="Compact"/>
            </w:pPr>
            <w:r>
              <w:t xml:space="preserve">Confirmar configuración, integridad, acceso, interpretación y excepciones.</w:t>
            </w:r>
          </w:p>
        </w:tc>
      </w:tr>
      <w:tr>
        <w:tc>
          <w:tcPr/>
          <w:p>
            <w:pPr>
              <w:pStyle w:val="Compact"/>
            </w:pPr>
            <w:r>
              <w:t xml:space="preserve">Sólida</w:t>
            </w:r>
          </w:p>
        </w:tc>
        <w:tc>
          <w:tcPr/>
          <w:p>
            <w:pPr>
              <w:pStyle w:val="Compact"/>
            </w:pPr>
            <w:r>
              <w:t xml:space="preserve">Datos del sistema más revisión independiente, decisiones, acción correctiva y repetición de la prueba.</w:t>
            </w:r>
          </w:p>
        </w:tc>
        <w:tc>
          <w:tcPr/>
          <w:p>
            <w:pPr>
              <w:pStyle w:val="Compact"/>
            </w:pPr>
            <w:r>
              <w:t xml:space="preserve">Rastrear toda la cadena de evidencia y declarar las limitaciones.</w:t>
            </w:r>
          </w:p>
        </w:tc>
      </w:tr>
    </w:tbl>
    <w:bookmarkEnd w:id="77"/>
    <w:bookmarkEnd w:id="78"/>
    <w:bookmarkStart w:id="81" w:name="X690cf9203589d9c4deb0bdd4f7d017bc2e61e73"/>
    <w:p>
      <w:pPr>
        <w:pStyle w:val="Heading1"/>
      </w:pPr>
      <w:r>
        <w:t xml:space="preserve">15. Verificación de cumplimiento y pruebas de controles</w:t>
      </w:r>
    </w:p>
    <w:p>
      <w:pPr>
        <w:pStyle w:val="FirstParagraph"/>
      </w:pPr>
      <w:r>
        <w:rPr>
          <w:i/>
          <w:iCs/>
        </w:rPr>
        <w:t xml:space="preserve">Cómo determinar si un resultado del CSF, dentro de un alcance definido, realmente se ha logrado.</w:t>
      </w:r>
    </w:p>
    <w:p>
      <w:pPr>
        <w:pStyle w:val="BlockText"/>
      </w:pPr>
      <w:r>
        <w:rPr>
          <w:b/>
          <w:bCs/>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pStyle w:val="Compact"/>
        <w:numPr>
          <w:ilvl w:val="0"/>
          <w:numId w:val="1008"/>
        </w:numPr>
      </w:pPr>
      <w:r>
        <w:t xml:space="preserve">Defina el resultado del CSF, riesgo, control, responsable, sistemas, ubicaciones, población, periodo, frecuencia y evidencia esperada.</w:t>
      </w:r>
    </w:p>
    <w:p>
      <w:pPr>
        <w:pStyle w:val="Compact"/>
        <w:numPr>
          <w:ilvl w:val="0"/>
          <w:numId w:val="1008"/>
        </w:numPr>
      </w:pPr>
      <w:r>
        <w:t xml:space="preserve">Evalúe el diseño del control: si se ejecutara como está descrito, ¿lograría razonablemente el resultado previsto?</w:t>
      </w:r>
    </w:p>
    <w:p>
      <w:pPr>
        <w:pStyle w:val="Compact"/>
        <w:numPr>
          <w:ilvl w:val="0"/>
          <w:numId w:val="1008"/>
        </w:numPr>
      </w:pPr>
      <w:r>
        <w:t xml:space="preserve">Obtenga la población completa y pruebe su integridad y exactitud contra una fuente independiente.</w:t>
      </w:r>
    </w:p>
    <w:p>
      <w:pPr>
        <w:pStyle w:val="Compact"/>
        <w:numPr>
          <w:ilvl w:val="0"/>
          <w:numId w:val="1008"/>
        </w:numPr>
      </w:pPr>
      <w:r>
        <w:t xml:space="preserve">Seleccione una muestra basada en riesgo que cubra fechas, sistemas, responsables, ubicaciones, elementos inusuales y fallas relevantes.</w:t>
      </w:r>
    </w:p>
    <w:p>
      <w:pPr>
        <w:pStyle w:val="Compact"/>
        <w:numPr>
          <w:ilvl w:val="0"/>
          <w:numId w:val="1008"/>
        </w:numPr>
      </w:pPr>
      <w:r>
        <w:t xml:space="preserve">Inspeccione la evidencia y, cuando sea posible, vuelva a ejecutar o confirme de forma independiente el resultado del control.</w:t>
      </w:r>
    </w:p>
    <w:p>
      <w:pPr>
        <w:pStyle w:val="Compact"/>
        <w:numPr>
          <w:ilvl w:val="0"/>
          <w:numId w:val="1008"/>
        </w:numPr>
      </w:pPr>
      <w:r>
        <w:t xml:space="preserve">Registre las excepciones con criterios, hechos, duración, activos afectados, causa, probabilidad, impacto y salvaguardas existentes.</w:t>
      </w:r>
    </w:p>
    <w:p>
      <w:pPr>
        <w:pStyle w:val="Compact"/>
        <w:numPr>
          <w:ilvl w:val="0"/>
          <w:numId w:val="1008"/>
        </w:numPr>
      </w:pPr>
      <w:r>
        <w:t xml:space="preserve">Asigne acción correctiva, protección provisional, responsable, recursos, fecha límite y escalamiento.</w:t>
      </w:r>
    </w:p>
    <w:p>
      <w:pPr>
        <w:pStyle w:val="Compact"/>
        <w:numPr>
          <w:ilvl w:val="0"/>
          <w:numId w:val="1008"/>
        </w:numPr>
      </w:pPr>
      <w:r>
        <w:t xml:space="preserve">Repita la prueba sobre la población afectada y redacte una conclusión clara con sus limitaciones.</w:t>
      </w:r>
    </w:p>
    <w:bookmarkStart w:id="79" w:name="pruebas-prácticas-de-verificación"/>
    <w:p>
      <w:pPr>
        <w:pStyle w:val="Heading2"/>
      </w:pPr>
      <w:r>
        <w:t xml:space="preserve">15.1 Pruebas prácticas de verificación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Área de control</w:t>
            </w:r>
          </w:p>
        </w:tc>
        <w:tc>
          <w:tcPr/>
          <w:p>
            <w:pPr>
              <w:pStyle w:val="Compact"/>
            </w:pPr>
            <w:r>
              <w:rPr>
                <w:b/>
                <w:bCs/>
              </w:rPr>
              <w:t xml:space="preserve">Población y muestra</w:t>
            </w:r>
          </w:p>
        </w:tc>
        <w:tc>
          <w:tcPr/>
          <w:p>
            <w:pPr>
              <w:pStyle w:val="Compact"/>
            </w:pPr>
            <w:r>
              <w:rPr>
                <w:b/>
                <w:bCs/>
              </w:rPr>
              <w:t xml:space="preserve">Procedimiento de prueba</w:t>
            </w:r>
          </w:p>
        </w:tc>
        <w:tc>
          <w:tcPr/>
          <w:p>
            <w:pPr>
              <w:pStyle w:val="Compact"/>
            </w:pPr>
            <w:r>
              <w:rPr>
                <w:b/>
                <w:bCs/>
              </w:rPr>
              <w:t xml:space="preserve">Evidencia</w:t>
            </w:r>
          </w:p>
        </w:tc>
      </w:tr>
      <w:tr>
        <w:tc>
          <w:tcPr/>
          <w:p>
            <w:pPr>
              <w:pStyle w:val="Compact"/>
            </w:pPr>
            <w:r>
              <w:t xml:space="preserve">Inventario de activos</w:t>
            </w:r>
          </w:p>
        </w:tc>
        <w:tc>
          <w:tcPr/>
          <w:p>
            <w:pPr>
              <w:pStyle w:val="Compact"/>
            </w:pPr>
            <w:r>
              <w:t xml:space="preserve">Todos los activos dentro del alcance; incluir en la muestra activos críticos, nuevos, en nube, remotos, gestionados por proveedores y retirados.</w:t>
            </w:r>
          </w:p>
        </w:tc>
        <w:tc>
          <w:tcPr/>
          <w:p>
            <w:pPr>
              <w:pStyle w:val="Compact"/>
            </w:pPr>
            <w:r>
              <w:t xml:space="preserve">Conciliar el inventario con fuentes de identidad, red, nube, compras, vulnerabilidades y endpoints.</w:t>
            </w:r>
          </w:p>
        </w:tc>
        <w:tc>
          <w:tcPr/>
          <w:p>
            <w:pPr>
              <w:pStyle w:val="Compact"/>
            </w:pPr>
            <w:r>
              <w:t xml:space="preserve">Exportaciones, conciliación, propiedad, brechas, corrección y nueva prueba.</w:t>
            </w:r>
          </w:p>
        </w:tc>
      </w:tr>
      <w:tr>
        <w:tc>
          <w:tcPr/>
          <w:p>
            <w:pPr>
              <w:pStyle w:val="Compact"/>
            </w:pPr>
            <w:r>
              <w:t xml:space="preserve">Ciclo de vida del acceso</w:t>
            </w:r>
          </w:p>
        </w:tc>
        <w:tc>
          <w:tcPr/>
          <w:p>
            <w:pPr>
              <w:pStyle w:val="Compact"/>
            </w:pPr>
            <w:r>
              <w:t xml:space="preserve">Todas las altas, cambios, bajas, cuentas de servicio y cuentas privilegiadas.</w:t>
            </w:r>
          </w:p>
        </w:tc>
        <w:tc>
          <w:tcPr/>
          <w:p>
            <w:pPr>
              <w:pStyle w:val="Compact"/>
            </w:pPr>
            <w:r>
              <w:t xml:space="preserve">Comparar aprobaciones y necesidad de función con tiempos de aprovisionamiento, revisión, modificación y eliminación.</w:t>
            </w:r>
          </w:p>
        </w:tc>
        <w:tc>
          <w:tcPr/>
          <w:p>
            <w:pPr>
              <w:pStyle w:val="Compact"/>
            </w:pPr>
            <w:r>
              <w:t xml:space="preserve">Poblaciones de RR. HH. e IAM, aprobaciones, revisiones, tickets, registros y excepciones.</w:t>
            </w:r>
          </w:p>
        </w:tc>
      </w:tr>
      <w:tr>
        <w:tc>
          <w:tcPr/>
          <w:p>
            <w:pPr>
              <w:pStyle w:val="Compact"/>
            </w:pPr>
            <w:r>
              <w:t xml:space="preserve">Gestión de vulnerabilidades</w:t>
            </w:r>
          </w:p>
        </w:tc>
        <w:tc>
          <w:tcPr/>
          <w:p>
            <w:pPr>
              <w:pStyle w:val="Compact"/>
            </w:pPr>
            <w:r>
              <w:t xml:space="preserve">Todos los activos y hallazgos; incluir críticos, altos, antiguos, aceptados y cerrados.</w:t>
            </w:r>
          </w:p>
        </w:tc>
        <w:tc>
          <w:tcPr/>
          <w:p>
            <w:pPr>
              <w:pStyle w:val="Compact"/>
            </w:pPr>
            <w:r>
              <w:t xml:space="preserve">Validar cobertura y credenciales; confirmar hallazgo, plazo, corrección, excepción y nuevo escaneo.</w:t>
            </w:r>
          </w:p>
        </w:tc>
        <w:tc>
          <w:tcPr/>
          <w:p>
            <w:pPr>
              <w:pStyle w:val="Compact"/>
            </w:pPr>
            <w:r>
              <w:t xml:space="preserve">Inventario, configuración de escaneo, informe, tickets, aprobaciones y reescaneo.</w:t>
            </w:r>
          </w:p>
        </w:tc>
      </w:tr>
      <w:tr>
        <w:tc>
          <w:tcPr/>
          <w:p>
            <w:pPr>
              <w:pStyle w:val="Compact"/>
            </w:pPr>
            <w:r>
              <w:t xml:space="preserve">Registro y detección</w:t>
            </w:r>
          </w:p>
        </w:tc>
        <w:tc>
          <w:tcPr/>
          <w:p>
            <w:pPr>
              <w:pStyle w:val="Compact"/>
            </w:pPr>
            <w:r>
              <w:t xml:space="preserve">Todas las fuentes de registro requeridas, alertas, revisiones e incidentes.</w:t>
            </w:r>
          </w:p>
        </w:tc>
        <w:tc>
          <w:tcPr/>
          <w:p>
            <w:pPr>
              <w:pStyle w:val="Compact"/>
            </w:pPr>
            <w:r>
              <w:t xml:space="preserve">Probar cobertura de fuentes, hora, regla, generación de alerta, revisión, escalamiento y retención.</w:t>
            </w:r>
          </w:p>
        </w:tc>
        <w:tc>
          <w:tcPr/>
          <w:p>
            <w:pPr>
              <w:pStyle w:val="Compact"/>
            </w:pPr>
            <w:r>
              <w:t xml:space="preserve">Lista de fuentes, configuración, alerta, ticket, revisión y cierre.</w:t>
            </w:r>
          </w:p>
        </w:tc>
      </w:tr>
      <w:tr>
        <w:tc>
          <w:tcPr/>
          <w:p>
            <w:pPr>
              <w:pStyle w:val="Compact"/>
            </w:pPr>
            <w:r>
              <w:t xml:space="preserve">Copias de seguridad y recuperación</w:t>
            </w:r>
          </w:p>
        </w:tc>
        <w:tc>
          <w:tcPr/>
          <w:p>
            <w:pPr>
              <w:pStyle w:val="Compact"/>
            </w:pPr>
            <w:r>
              <w:t xml:space="preserve">Todos los trabajos de copia y pruebas requeridas; incluir éxitos, fallas y servicios críticos.</w:t>
            </w:r>
          </w:p>
        </w:tc>
        <w:tc>
          <w:tcPr/>
          <w:p>
            <w:pPr>
              <w:pStyle w:val="Compact"/>
            </w:pPr>
            <w:r>
              <w:t xml:space="preserve">Revisar protección, respuesta a fallas, restauración, integridad, objetivos de recuperación y lecciones aprendidas.</w:t>
            </w:r>
          </w:p>
        </w:tc>
        <w:tc>
          <w:tcPr/>
          <w:p>
            <w:pPr>
              <w:pStyle w:val="Compact"/>
            </w:pPr>
            <w:r>
              <w:t xml:space="preserve">Trabajos, alertas, resultados de restauración, ejercicios, correcciones y nueva prueba.</w:t>
            </w:r>
          </w:p>
        </w:tc>
      </w:tr>
      <w:tr>
        <w:tc>
          <w:tcPr/>
          <w:p>
            <w:pPr>
              <w:pStyle w:val="Compact"/>
            </w:pPr>
            <w:r>
              <w:t xml:space="preserve">Supervisión de proveedores</w:t>
            </w:r>
          </w:p>
        </w:tc>
        <w:tc>
          <w:tcPr/>
          <w:p>
            <w:pPr>
              <w:pStyle w:val="Compact"/>
            </w:pPr>
            <w:r>
              <w:t xml:space="preserve">Todos los proveedores; incluir críticos, nuevos, modificados, involucrados en incidentes y relaciones finalizadas.</w:t>
            </w:r>
          </w:p>
        </w:tc>
        <w:tc>
          <w:tcPr/>
          <w:p>
            <w:pPr>
              <w:pStyle w:val="Compact"/>
            </w:pPr>
            <w:r>
              <w:t xml:space="preserve">Probar clasificación, diligencia debida, contrato, monitoreo, obligaciones de incidentes, acción correctiva y salida.</w:t>
            </w:r>
          </w:p>
        </w:tc>
        <w:tc>
          <w:tcPr/>
          <w:p>
            <w:pPr>
              <w:pStyle w:val="Compact"/>
            </w:pPr>
            <w:r>
              <w:t xml:space="preserve">Inventario, evaluación, acuerdo, hallazgos, monitoreo y evidencia de eliminación de acceso.</w:t>
            </w:r>
          </w:p>
        </w:tc>
      </w:tr>
      <w:tr>
        <w:tc>
          <w:tcPr/>
          <w:p>
            <w:pPr>
              <w:pStyle w:val="Compact"/>
            </w:pPr>
            <w:r>
              <w:t xml:space="preserve">Respuesta a incidentes</w:t>
            </w:r>
          </w:p>
        </w:tc>
        <w:tc>
          <w:tcPr/>
          <w:p>
            <w:pPr>
              <w:pStyle w:val="Compact"/>
            </w:pPr>
            <w:r>
              <w:t xml:space="preserve">Población completa conciliada con alertas, mesa de ayuda, privacidad, asuntos legales y operaciones.</w:t>
            </w:r>
          </w:p>
        </w:tc>
        <w:tc>
          <w:tcPr/>
          <w:p>
            <w:pPr>
              <w:pStyle w:val="Compact"/>
            </w:pPr>
            <w:r>
              <w:t xml:space="preserve">Probar declaración, clasificación, análisis, evidencia, notificación, contención, erradicación, recuperación y lecciones aprendidas.</w:t>
            </w:r>
          </w:p>
        </w:tc>
        <w:tc>
          <w:tcPr/>
          <w:p>
            <w:pPr>
              <w:pStyle w:val="Compact"/>
            </w:pPr>
            <w:r>
              <w:t xml:space="preserve">Cronología, tickets, registro de evidencia, mensajes, recuperación y mejora.</w:t>
            </w:r>
          </w:p>
        </w:tc>
      </w:tr>
      <w:tr>
        <w:tc>
          <w:tcPr/>
          <w:p>
            <w:pPr>
              <w:pStyle w:val="Compact"/>
            </w:pPr>
            <w:r>
              <w:t xml:space="preserve">Desarrollo seguro</w:t>
            </w:r>
          </w:p>
        </w:tc>
        <w:tc>
          <w:tcPr/>
          <w:p>
            <w:pPr>
              <w:pStyle w:val="Compact"/>
            </w:pPr>
            <w:r>
              <w:t xml:space="preserve">Todos los repositorios, versiones, dependencias, excepciones y hallazgos dentro del alcance.</w:t>
            </w:r>
          </w:p>
        </w:tc>
        <w:tc>
          <w:tcPr/>
          <w:p>
            <w:pPr>
              <w:pStyle w:val="Compact"/>
            </w:pPr>
            <w:r>
              <w:t xml:space="preserve">Probar requisitos, revisión, análisis, secretos, dependencias, aprobación, despliegue, corrección y nueva prueba.</w:t>
            </w:r>
          </w:p>
        </w:tc>
        <w:tc>
          <w:tcPr/>
          <w:p>
            <w:pPr>
              <w:pStyle w:val="Compact"/>
            </w:pPr>
            <w:r>
              <w:t xml:space="preserve">Registros del pipeline, revisión, escaneo, ticket, versión y validación.</w:t>
            </w:r>
          </w:p>
        </w:tc>
      </w:tr>
    </w:tbl>
    <w:bookmarkEnd w:id="79"/>
    <w:bookmarkStart w:id="80" w:name="lenguaje-de-conclusión"/>
    <w:p>
      <w:pPr>
        <w:pStyle w:val="Heading2"/>
      </w:pPr>
      <w:r>
        <w:t xml:space="preserve">15.2 Lenguaje de conclusión</w:t>
      </w:r>
    </w:p>
    <w:p>
      <w:pPr>
        <w:pStyle w:val="BlockText"/>
      </w:pPr>
      <w:r>
        <w:rPr>
          <w:b/>
          <w:bCs/>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80"/>
    <w:bookmarkEnd w:id="81"/>
    <w:bookmarkStart w:id="89" w:name="X1db050876a828a5527580209c31f002dbed5aaa"/>
    <w:p>
      <w:pPr>
        <w:pStyle w:val="Heading1"/>
      </w:pPr>
      <w:r>
        <w:t xml:space="preserve">16. Herramientas de código abierto para trabajar con el CSF</w:t>
      </w:r>
    </w:p>
    <w:p>
      <w:pPr>
        <w:pStyle w:val="FirstParagraph"/>
      </w:pPr>
      <w:r>
        <w:rPr>
          <w:i/>
          <w:iCs/>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83" name="Picture"/>
            <a:graphic>
              <a:graphicData uri="http://schemas.openxmlformats.org/drawingml/2006/picture">
                <pic:pic>
                  <pic:nvPicPr>
                    <pic:cNvPr descr="media/image7_es-419.png" id="84" name="Picture"/>
                    <pic:cNvPicPr>
                      <a:picLocks noChangeArrowheads="1" noChangeAspect="1"/>
                    </pic:cNvPicPr>
                  </pic:nvPicPr>
                  <pic:blipFill>
                    <a:blip r:embed="rId82"/>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Herramienta</w:t>
            </w:r>
          </w:p>
        </w:tc>
        <w:tc>
          <w:tcPr/>
          <w:p>
            <w:pPr>
              <w:pStyle w:val="Compact"/>
            </w:pPr>
            <w:r>
              <w:rPr>
                <w:b/>
                <w:bCs/>
              </w:rPr>
              <w:t xml:space="preserve">Propósito</w:t>
            </w:r>
          </w:p>
        </w:tc>
        <w:tc>
          <w:tcPr/>
          <w:p>
            <w:pPr>
              <w:pStyle w:val="Compact"/>
            </w:pPr>
            <w:r>
              <w:rPr>
                <w:b/>
                <w:bCs/>
              </w:rPr>
              <w:t xml:space="preserve">Posible apoyo al CSF</w:t>
            </w:r>
          </w:p>
        </w:tc>
      </w:tr>
      <w:tr>
        <w:tc>
          <w:tcPr/>
          <w:p>
            <w:pPr>
              <w:pStyle w:val="Compact"/>
            </w:pPr>
            <w:r>
              <w:t xml:space="preserve">CISO Assistant</w:t>
            </w:r>
          </w:p>
        </w:tc>
        <w:tc>
          <w:tcPr/>
          <w:p>
            <w:pPr>
              <w:pStyle w:val="Compact"/>
            </w:pPr>
            <w:r>
              <w:t xml:space="preserve">GRC, Perfiles, riesgos, controles y evidencia</w:t>
            </w:r>
          </w:p>
        </w:tc>
        <w:tc>
          <w:tcPr/>
          <w:p>
            <w:pPr>
              <w:pStyle w:val="Compact"/>
            </w:pPr>
            <w:r>
              <w:t xml:space="preserve">GV, ID y presentación de informes</w:t>
            </w:r>
          </w:p>
        </w:tc>
      </w:tr>
      <w:tr>
        <w:tc>
          <w:tcPr/>
          <w:p>
            <w:pPr>
              <w:pStyle w:val="Compact"/>
            </w:pPr>
            <w:r>
              <w:t xml:space="preserve">Wazuh</w:t>
            </w:r>
          </w:p>
        </w:tc>
        <w:tc>
          <w:tcPr/>
          <w:p>
            <w:pPr>
              <w:pStyle w:val="Compact"/>
            </w:pPr>
            <w:r>
              <w:t xml:space="preserve">SIEM, monitoreo de endpoints e integridad</w:t>
            </w:r>
          </w:p>
        </w:tc>
        <w:tc>
          <w:tcPr/>
          <w:p>
            <w:pPr>
              <w:pStyle w:val="Compact"/>
            </w:pPr>
            <w:r>
              <w:t xml:space="preserve">DE.CM, DE.AE y RS.MA</w:t>
            </w:r>
          </w:p>
        </w:tc>
      </w:tr>
      <w:tr>
        <w:tc>
          <w:tcPr/>
          <w:p>
            <w:pPr>
              <w:pStyle w:val="Compact"/>
            </w:pPr>
            <w:r>
              <w:t xml:space="preserve">osquery</w:t>
            </w:r>
          </w:p>
        </w:tc>
        <w:tc>
          <w:tcPr/>
          <w:p>
            <w:pPr>
              <w:pStyle w:val="Compact"/>
            </w:pPr>
            <w:r>
              <w:t xml:space="preserve">Inventario de endpoints y evidencia basada en consultas</w:t>
            </w:r>
          </w:p>
        </w:tc>
        <w:tc>
          <w:tcPr/>
          <w:p>
            <w:pPr>
              <w:pStyle w:val="Compact"/>
            </w:pPr>
            <w:r>
              <w:t xml:space="preserve">ID.AM, PR.PS y PR.AA</w:t>
            </w:r>
          </w:p>
        </w:tc>
      </w:tr>
      <w:tr>
        <w:tc>
          <w:tcPr/>
          <w:p>
            <w:pPr>
              <w:pStyle w:val="Compact"/>
            </w:pPr>
            <w:r>
              <w:t xml:space="preserve">OpenSCAP</w:t>
            </w:r>
          </w:p>
        </w:tc>
        <w:tc>
          <w:tcPr/>
          <w:p>
            <w:pPr>
              <w:pStyle w:val="Compact"/>
            </w:pPr>
            <w:r>
              <w:t xml:space="preserve">Evaluación de configuración de Linux</w:t>
            </w:r>
          </w:p>
        </w:tc>
        <w:tc>
          <w:tcPr/>
          <w:p>
            <w:pPr>
              <w:pStyle w:val="Compact"/>
            </w:pPr>
            <w:r>
              <w:t xml:space="preserve">PR.PS e ID.IM</w:t>
            </w:r>
          </w:p>
        </w:tc>
      </w:tr>
      <w:tr>
        <w:tc>
          <w:tcPr/>
          <w:p>
            <w:pPr>
              <w:pStyle w:val="Compact"/>
            </w:pPr>
            <w:r>
              <w:t xml:space="preserve">Greenbone Community Edition</w:t>
            </w:r>
          </w:p>
        </w:tc>
        <w:tc>
          <w:tcPr/>
          <w:p>
            <w:pPr>
              <w:pStyle w:val="Compact"/>
            </w:pPr>
            <w:r>
              <w:t xml:space="preserve">Evaluación de vulnerabilidades</w:t>
            </w:r>
          </w:p>
        </w:tc>
        <w:tc>
          <w:tcPr/>
          <w:p>
            <w:pPr>
              <w:pStyle w:val="Compact"/>
            </w:pPr>
            <w:r>
              <w:t xml:space="preserve">ID.RA e ID.IM</w:t>
            </w:r>
          </w:p>
        </w:tc>
      </w:tr>
      <w:tr>
        <w:tc>
          <w:tcPr/>
          <w:p>
            <w:pPr>
              <w:pStyle w:val="Compact"/>
            </w:pPr>
            <w:r>
              <w:t xml:space="preserve">Trivy</w:t>
            </w:r>
          </w:p>
        </w:tc>
        <w:tc>
          <w:tcPr/>
          <w:p>
            <w:pPr>
              <w:pStyle w:val="Compact"/>
            </w:pPr>
            <w:r>
              <w:t xml:space="preserve">Análisis de código, imágenes, dependencias, secretos y configuración</w:t>
            </w:r>
          </w:p>
        </w:tc>
        <w:tc>
          <w:tcPr/>
          <w:p>
            <w:pPr>
              <w:pStyle w:val="Compact"/>
            </w:pPr>
            <w:r>
              <w:t xml:space="preserve">ID.RA y PR.PS</w:t>
            </w:r>
          </w:p>
        </w:tc>
      </w:tr>
      <w:tr>
        <w:tc>
          <w:tcPr/>
          <w:p>
            <w:pPr>
              <w:pStyle w:val="Compact"/>
            </w:pPr>
            <w:r>
              <w:t xml:space="preserve">OWASP ZAP</w:t>
            </w:r>
          </w:p>
        </w:tc>
        <w:tc>
          <w:tcPr/>
          <w:p>
            <w:pPr>
              <w:pStyle w:val="Compact"/>
            </w:pPr>
            <w:r>
              <w:t xml:space="preserve">Evaluación autorizada de aplicaciones web</w:t>
            </w:r>
          </w:p>
        </w:tc>
        <w:tc>
          <w:tcPr/>
          <w:p>
            <w:pPr>
              <w:pStyle w:val="Compact"/>
            </w:pPr>
            <w:r>
              <w:t xml:space="preserve">ID.RA e ID.IM</w:t>
            </w:r>
          </w:p>
        </w:tc>
      </w:tr>
      <w:tr>
        <w:tc>
          <w:tcPr/>
          <w:p>
            <w:pPr>
              <w:pStyle w:val="Compact"/>
            </w:pPr>
            <w:r>
              <w:t xml:space="preserve">Keycloak</w:t>
            </w:r>
          </w:p>
        </w:tc>
        <w:tc>
          <w:tcPr/>
          <w:p>
            <w:pPr>
              <w:pStyle w:val="Compact"/>
            </w:pPr>
            <w:r>
              <w:t xml:space="preserve">Identidad, roles, autenticación y MFA</w:t>
            </w:r>
          </w:p>
        </w:tc>
        <w:tc>
          <w:tcPr/>
          <w:p>
            <w:pPr>
              <w:pStyle w:val="Compact"/>
            </w:pPr>
            <w:r>
              <w:t xml:space="preserve">PR.AA</w:t>
            </w:r>
          </w:p>
        </w:tc>
      </w:tr>
      <w:tr>
        <w:tc>
          <w:tcPr/>
          <w:p>
            <w:pPr>
              <w:pStyle w:val="Compact"/>
            </w:pPr>
            <w:r>
              <w:t xml:space="preserve">DefectDojo</w:t>
            </w:r>
          </w:p>
        </w:tc>
        <w:tc>
          <w:tcPr/>
          <w:p>
            <w:pPr>
              <w:pStyle w:val="Compact"/>
            </w:pPr>
            <w:r>
              <w:t xml:space="preserve">Recepción de hallazgos y seguimiento de remediación</w:t>
            </w:r>
          </w:p>
        </w:tc>
        <w:tc>
          <w:tcPr/>
          <w:p>
            <w:pPr>
              <w:pStyle w:val="Compact"/>
            </w:pPr>
            <w:r>
              <w:t xml:space="preserve">ID.RA, ID.IM y GV.OV</w:t>
            </w:r>
          </w:p>
        </w:tc>
      </w:tr>
      <w:tr>
        <w:tc>
          <w:tcPr/>
          <w:p>
            <w:pPr>
              <w:pStyle w:val="Compact"/>
            </w:pPr>
            <w:r>
              <w:t xml:space="preserve">Velociraptor</w:t>
            </w:r>
          </w:p>
        </w:tc>
        <w:tc>
          <w:tcPr/>
          <w:p>
            <w:pPr>
              <w:pStyle w:val="Compact"/>
            </w:pPr>
            <w:r>
              <w:t xml:space="preserve">Visibilidad de endpoints y respuesta a incidentes</w:t>
            </w:r>
          </w:p>
        </w:tc>
        <w:tc>
          <w:tcPr/>
          <w:p>
            <w:pPr>
              <w:pStyle w:val="Compact"/>
            </w:pPr>
            <w:r>
              <w:t xml:space="preserve">DE.CM y RS.AN</w:t>
            </w:r>
          </w:p>
        </w:tc>
      </w:tr>
      <w:tr>
        <w:tc>
          <w:tcPr/>
          <w:p>
            <w:pPr>
              <w:pStyle w:val="Compact"/>
            </w:pPr>
            <w:r>
              <w:t xml:space="preserve">Open Policy Agent</w:t>
            </w:r>
          </w:p>
        </w:tc>
        <w:tc>
          <w:tcPr/>
          <w:p>
            <w:pPr>
              <w:pStyle w:val="Compact"/>
            </w:pPr>
            <w:r>
              <w:t xml:space="preserve">Política como código</w:t>
            </w:r>
          </w:p>
        </w:tc>
        <w:tc>
          <w:tcPr/>
          <w:p>
            <w:pPr>
              <w:pStyle w:val="Compact"/>
            </w:pPr>
            <w:r>
              <w:t xml:space="preserve">GV.PO, PR.AA y PR.PS</w:t>
            </w:r>
          </w:p>
        </w:tc>
      </w:tr>
      <w:tr>
        <w:tc>
          <w:tcPr/>
          <w:p>
            <w:pPr>
              <w:pStyle w:val="Compact"/>
            </w:pPr>
            <w:r>
              <w:t xml:space="preserve">OpenSearch</w:t>
            </w:r>
          </w:p>
        </w:tc>
        <w:tc>
          <w:tcPr/>
          <w:p>
            <w:pPr>
              <w:pStyle w:val="Compact"/>
            </w:pPr>
            <w:r>
              <w:t xml:space="preserve">Búsqueda, analítica, tableros y monitoreo de seguridad</w:t>
            </w:r>
          </w:p>
        </w:tc>
        <w:tc>
          <w:tcPr/>
          <w:p>
            <w:pPr>
              <w:pStyle w:val="Compact"/>
            </w:pPr>
            <w:r>
              <w:t xml:space="preserve">DE.CM, DE.AE y GV.OV</w:t>
            </w:r>
          </w:p>
        </w:tc>
      </w:tr>
    </w:tbl>
    <w:bookmarkStart w:id="85" w:name="X7c775d53bbf42aa7e33f3e6caaf1c80213e35d6"/>
    <w:p>
      <w:pPr>
        <w:pStyle w:val="Heading2"/>
      </w:pPr>
      <w:r>
        <w:t xml:space="preserve">16.1 Lista de verificación para validar herramientas</w:t>
      </w:r>
    </w:p>
    <w:p>
      <w:pPr>
        <w:pStyle w:val="Compact"/>
        <w:numPr>
          <w:ilvl w:val="0"/>
          <w:numId w:val="1009"/>
        </w:numPr>
      </w:pPr>
      <w:r>
        <w:t xml:space="preserve">Aprobar el propósito, propietario, alcance, datos, sistemas, alojamiento, acceso de soporte y retención.</w:t>
      </w:r>
    </w:p>
    <w:p>
      <w:pPr>
        <w:pStyle w:val="Compact"/>
        <w:numPr>
          <w:ilvl w:val="0"/>
          <w:numId w:val="1009"/>
        </w:numPr>
      </w:pPr>
      <w:r>
        <w:t xml:space="preserve">Verificar la fuente oficial, versión, dependencias, integridad, método de actualización y configuración segura.</w:t>
      </w:r>
    </w:p>
    <w:p>
      <w:pPr>
        <w:pStyle w:val="Compact"/>
        <w:numPr>
          <w:ilvl w:val="0"/>
          <w:numId w:val="1009"/>
        </w:numPr>
      </w:pPr>
      <w:r>
        <w:t xml:space="preserve">Probar una condición conocida que la herramienta deba detectar o bloquear.</w:t>
      </w:r>
    </w:p>
    <w:p>
      <w:pPr>
        <w:pStyle w:val="Compact"/>
        <w:numPr>
          <w:ilvl w:val="0"/>
          <w:numId w:val="1009"/>
        </w:numPr>
      </w:pPr>
      <w:r>
        <w:t xml:space="preserve">Probar una condición permitida conocida para identificar fallas innecesarias.</w:t>
      </w:r>
    </w:p>
    <w:p>
      <w:pPr>
        <w:pStyle w:val="Compact"/>
        <w:numPr>
          <w:ilvl w:val="0"/>
          <w:numId w:val="1009"/>
        </w:numPr>
      </w:pPr>
      <w:r>
        <w:t xml:space="preserve">Comparar la cobertura con una población independiente de activos, agentes, repositorios o identidades.</w:t>
      </w:r>
    </w:p>
    <w:p>
      <w:pPr>
        <w:pStyle w:val="Compact"/>
        <w:numPr>
          <w:ilvl w:val="0"/>
          <w:numId w:val="1009"/>
        </w:numPr>
      </w:pPr>
      <w:r>
        <w:t xml:space="preserve">Restringir la administración, proteger credenciales e informes, registrar cambios y probar el respaldo o la recuperación de la herramienta.</w:t>
      </w:r>
    </w:p>
    <w:p>
      <w:pPr>
        <w:pStyle w:val="Compact"/>
        <w:numPr>
          <w:ilvl w:val="0"/>
          <w:numId w:val="1009"/>
        </w:numPr>
      </w:pPr>
      <w:r>
        <w:t xml:space="preserve">Definir validación humana, escalamiento, excepciones, corrección y repetición de pruebas.</w:t>
      </w:r>
    </w:p>
    <w:p>
      <w:pPr>
        <w:pStyle w:val="Compact"/>
        <w:numPr>
          <w:ilvl w:val="0"/>
          <w:numId w:val="1009"/>
        </w:numPr>
      </w:pPr>
      <w:r>
        <w:t xml:space="preserve">Revalidar después de actualizaciones importantes, cambios de integración o configuración, o fallas.</w:t>
      </w:r>
    </w:p>
    <w:bookmarkEnd w:id="85"/>
    <w:bookmarkStart w:id="87"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pStyle w:val="Compact"/>
        <w:numPr>
          <w:ilvl w:val="0"/>
          <w:numId w:val="1010"/>
        </w:numPr>
      </w:pPr>
      <w:r>
        <w:t xml:space="preserve">Usar únicamente sistemas propios o expresamente autorizados por escrito.</w:t>
      </w:r>
    </w:p>
    <w:p>
      <w:pPr>
        <w:pStyle w:val="Compact"/>
        <w:numPr>
          <w:ilvl w:val="0"/>
          <w:numId w:val="1010"/>
        </w:numPr>
      </w:pPr>
      <w:r>
        <w:t xml:space="preserve">Registrar versión, configuración, alcance, población objetivo, fecha, operador y revisor.</w:t>
      </w:r>
    </w:p>
    <w:p>
      <w:pPr>
        <w:pStyle w:val="Compact"/>
        <w:numPr>
          <w:ilvl w:val="0"/>
          <w:numId w:val="1010"/>
        </w:numPr>
      </w:pPr>
      <w:r>
        <w:t xml:space="preserve">Conservar resultados sin procesar, decisiones, excepciones, acciones correctivas y repetición de pruebas.</w:t>
      </w:r>
    </w:p>
    <w:p>
      <w:pPr>
        <w:pStyle w:val="Compact"/>
        <w:numPr>
          <w:ilvl w:val="0"/>
          <w:numId w:val="1010"/>
        </w:numPr>
      </w:pPr>
      <w:r>
        <w:t xml:space="preserve">Validar al menos una condición conocida y una condición permitida.</w:t>
      </w:r>
    </w:p>
    <w:p>
      <w:pPr>
        <w:pStyle w:val="Compact"/>
        <w:numPr>
          <w:ilvl w:val="0"/>
          <w:numId w:val="1010"/>
        </w:numPr>
      </w:pPr>
      <w:r>
        <w:t xml:space="preserve">No presentar el resultado de una herramienta como certificación, cumplimiento legal, cobertura completa o conclusión de auditoría.</w:t>
      </w:r>
    </w:p>
    <w:bookmarkStart w:id="86" w:name="inicios-rápidos-revisados"/>
    <w:p>
      <w:pPr>
        <w:pStyle w:val="Heading3"/>
      </w:pPr>
      <w:r>
        <w:t xml:space="preserve">Inicios rápidos revisados</w:t>
      </w:r>
    </w:p>
    <w:p>
      <w:pPr>
        <w:pStyle w:val="Compact"/>
        <w:numPr>
          <w:ilvl w:val="0"/>
          <w:numId w:val="1011"/>
        </w:numPr>
      </w:pPr>
      <w:r>
        <w:rPr>
          <w:b/>
          <w:bCs/>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pStyle w:val="Compact"/>
        <w:numPr>
          <w:ilvl w:val="0"/>
          <w:numId w:val="1011"/>
        </w:numPr>
      </w:pPr>
      <w:r>
        <w:rPr>
          <w:b/>
          <w:bCs/>
        </w:rPr>
        <w:t xml:space="preserve">Wazuh:</w:t>
      </w:r>
      <w:r>
        <w:t xml:space="preserve"> </w:t>
      </w:r>
      <w:r>
        <w:t xml:space="preserve">conectar un endpoint autorizado de laboratorio, generar un evento inocuo, revisar la alerta y conservar el evento y el ticket.</w:t>
      </w:r>
    </w:p>
    <w:p>
      <w:pPr>
        <w:pStyle w:val="Compact"/>
        <w:numPr>
          <w:ilvl w:val="0"/>
          <w:numId w:val="1011"/>
        </w:numPr>
      </w:pPr>
      <w:r>
        <w:rPr>
          <w:b/>
          <w:bCs/>
        </w:rPr>
        <w:t xml:space="preserve">osquery:</w:t>
      </w:r>
      <w:r>
        <w:t xml:space="preserve"> </w:t>
      </w:r>
      <w:r>
        <w:t xml:space="preserve">consultar usuarios, software, servicios, cifrado o procesos en un endpoint de laboratorio y registrar consulta, host, hora, salida y revisión.</w:t>
      </w:r>
    </w:p>
    <w:p>
      <w:pPr>
        <w:pStyle w:val="Compact"/>
        <w:numPr>
          <w:ilvl w:val="0"/>
          <w:numId w:val="1011"/>
        </w:numPr>
      </w:pPr>
      <w:r>
        <w:rPr>
          <w:b/>
          <w:bCs/>
        </w:rPr>
        <w:t xml:space="preserve">OpenSCAP:</w:t>
      </w:r>
      <w:r>
        <w:t xml:space="preserve"> </w:t>
      </w:r>
      <w:r>
        <w:t xml:space="preserve">evaluar un Linux autorizado contra un perfil adecuado, corregir una configuración aprobada y comparar informes antes y después.</w:t>
      </w:r>
    </w:p>
    <w:p>
      <w:pPr>
        <w:pStyle w:val="Compact"/>
        <w:numPr>
          <w:ilvl w:val="0"/>
          <w:numId w:val="1011"/>
        </w:numPr>
      </w:pPr>
      <w:r>
        <w:rPr>
          <w:b/>
          <w:bCs/>
        </w:rPr>
        <w:t xml:space="preserve">Greenbone Community Edition:</w:t>
      </w:r>
      <w:r>
        <w:t xml:space="preserve"> </w:t>
      </w:r>
      <w:r>
        <w:t xml:space="preserve">analizar únicamente un objetivo autorizado, validar un hallazgo, corregirlo, volver a analizar y documentar limitaciones.</w:t>
      </w:r>
    </w:p>
    <w:p>
      <w:pPr>
        <w:pStyle w:val="Compact"/>
        <w:numPr>
          <w:ilvl w:val="0"/>
          <w:numId w:val="1011"/>
        </w:numPr>
      </w:pPr>
      <w:r>
        <w:rPr>
          <w:b/>
          <w:bCs/>
        </w:rPr>
        <w:t xml:space="preserve">Trivy:</w:t>
      </w:r>
      <w:r>
        <w:t xml:space="preserve"> </w:t>
      </w:r>
      <w:r>
        <w:t xml:space="preserve">analizar una imagen fijada o repositorio de prueba, proteger el informe, validar un resultado, corregirlo y repetir el análisis.</w:t>
      </w:r>
    </w:p>
    <w:p>
      <w:pPr>
        <w:pStyle w:val="Compact"/>
        <w:numPr>
          <w:ilvl w:val="0"/>
          <w:numId w:val="1011"/>
        </w:numPr>
      </w:pPr>
      <w:r>
        <w:rPr>
          <w:b/>
          <w:bCs/>
        </w:rPr>
        <w:t xml:space="preserve">OWASP ZAP:</w:t>
      </w:r>
      <w:r>
        <w:t xml:space="preserve"> </w:t>
      </w:r>
      <w:r>
        <w:t xml:space="preserve">usar una aplicación local de entrenamiento, comenzar con análisis pasivo y conservar alcance y resultados aprobados.</w:t>
      </w:r>
    </w:p>
    <w:p>
      <w:pPr>
        <w:pStyle w:val="Compact"/>
        <w:numPr>
          <w:ilvl w:val="0"/>
          <w:numId w:val="1011"/>
        </w:numPr>
      </w:pPr>
      <w:r>
        <w:rPr>
          <w:b/>
          <w:bCs/>
        </w:rPr>
        <w:t xml:space="preserve">Keycloak:</w:t>
      </w:r>
      <w:r>
        <w:t xml:space="preserve"> </w:t>
      </w:r>
      <w:r>
        <w:t xml:space="preserve">crear un realm de laboratorio, usuarios, roles y MFA; probar privilegio mínimo, acceso fallido y eliminación.</w:t>
      </w:r>
    </w:p>
    <w:p>
      <w:pPr>
        <w:pStyle w:val="Compact"/>
        <w:numPr>
          <w:ilvl w:val="0"/>
          <w:numId w:val="1011"/>
        </w:numPr>
      </w:pPr>
      <w:r>
        <w:rPr>
          <w:b/>
          <w:bCs/>
        </w:rPr>
        <w:t xml:space="preserve">DefectDojo:</w:t>
      </w:r>
      <w:r>
        <w:t xml:space="preserve"> </w:t>
      </w:r>
      <w:r>
        <w:t xml:space="preserve">importar un informe de laboratorio, validar y asignar un hallazgo, registrar la corrección, repetir la prueba y cerrar con evidencia.</w:t>
      </w:r>
    </w:p>
    <w:p>
      <w:pPr>
        <w:pStyle w:val="Compact"/>
        <w:numPr>
          <w:ilvl w:val="0"/>
          <w:numId w:val="1011"/>
        </w:numPr>
      </w:pPr>
      <w:r>
        <w:rPr>
          <w:b/>
          <w:bCs/>
        </w:rPr>
        <w:t xml:space="preserve">Velociraptor:</w:t>
      </w:r>
      <w:r>
        <w:t xml:space="preserve"> </w:t>
      </w:r>
      <w:r>
        <w:t xml:space="preserve">usar un cliente aislado, recopilar un artefacto inocuo autorizado y registrar propósito, alcance, revisión y preservación.</w:t>
      </w:r>
    </w:p>
    <w:p>
      <w:pPr>
        <w:pStyle w:val="Compact"/>
        <w:numPr>
          <w:ilvl w:val="0"/>
          <w:numId w:val="1011"/>
        </w:numPr>
      </w:pPr>
      <w:r>
        <w:rPr>
          <w:b/>
          <w:bCs/>
        </w:rPr>
        <w:t xml:space="preserve">Open Policy Agent:</w:t>
      </w:r>
      <w:r>
        <w:t xml:space="preserve"> </w:t>
      </w:r>
      <w:r>
        <w:t xml:space="preserve">escribir una regla de laboratorio que exija propietario, clasificación y ambiente aprobado; probar entradas permitidas y denegadas.</w:t>
      </w:r>
    </w:p>
    <w:p>
      <w:pPr>
        <w:pStyle w:val="Compact"/>
        <w:numPr>
          <w:ilvl w:val="0"/>
          <w:numId w:val="1011"/>
        </w:numPr>
      </w:pPr>
      <w:r>
        <w:rPr>
          <w:b/>
          <w:bCs/>
        </w:rPr>
        <w:t xml:space="preserve">OpenSearch:</w:t>
      </w:r>
      <w:r>
        <w:t xml:space="preserve"> </w:t>
      </w:r>
      <w:r>
        <w:t xml:space="preserve">cargar eventos sintéticos, crear una búsqueda y un tablero, y documentar cobertura, acceso, retención y limitaciones.</w:t>
      </w:r>
    </w:p>
    <w:bookmarkEnd w:id="86"/>
    <w:bookmarkEnd w:id="87"/>
    <w:bookmarkStart w:id="88" w:name="herramientas-oficiales-de-nist"/>
    <w:p>
      <w:pPr>
        <w:pStyle w:val="Heading2"/>
      </w:pPr>
      <w:r>
        <w:t xml:space="preserve">16.14 Herramientas oficiales de NIST</w:t>
      </w:r>
    </w:p>
    <w:p>
      <w:pPr>
        <w:pStyle w:val="Compact"/>
        <w:numPr>
          <w:ilvl w:val="0"/>
          <w:numId w:val="1012"/>
        </w:numPr>
      </w:pPr>
      <w:r>
        <w:rPr>
          <w:b/>
          <w:bCs/>
        </w:rPr>
        <w:t xml:space="preserve">Herramienta de referencia del CSF 2.0:</w:t>
      </w:r>
      <w:r>
        <w:t xml:space="preserve"> </w:t>
      </w:r>
      <w:r>
        <w:t xml:space="preserve">explorar y exportar el Núcleo oficial.</w:t>
      </w:r>
    </w:p>
    <w:p>
      <w:pPr>
        <w:pStyle w:val="Compact"/>
        <w:numPr>
          <w:ilvl w:val="0"/>
          <w:numId w:val="1012"/>
        </w:numPr>
      </w:pPr>
      <w:r>
        <w:rPr>
          <w:b/>
          <w:bCs/>
        </w:rPr>
        <w:t xml:space="preserve">Perfiles Organizacionales:</w:t>
      </w:r>
      <w:r>
        <w:t xml:space="preserve"> </w:t>
      </w:r>
      <w:r>
        <w:t xml:space="preserve">usar la orientación y las plantillas oficiales de NIST.</w:t>
      </w:r>
    </w:p>
    <w:bookmarkEnd w:id="88"/>
    <w:bookmarkEnd w:id="89"/>
    <w:bookmarkStart w:id="93" w:name="guía-práctica-del-csf-para-gerentes"/>
    <w:p>
      <w:pPr>
        <w:pStyle w:val="Heading1"/>
      </w:pPr>
      <w:r>
        <w:t xml:space="preserve">17. Guía práctica del CSF para gerentes</w:t>
      </w:r>
    </w:p>
    <w:bookmarkStart w:id="90" w:name="preguntas-mensuales"/>
    <w:p>
      <w:pPr>
        <w:pStyle w:val="Heading2"/>
      </w:pPr>
      <w:r>
        <w:t xml:space="preserve">17.1 Preguntas mensuales</w:t>
      </w:r>
    </w:p>
    <w:p>
      <w:pPr>
        <w:pStyle w:val="Compact"/>
        <w:numPr>
          <w:ilvl w:val="0"/>
          <w:numId w:val="1013"/>
        </w:numPr>
      </w:pPr>
      <w:r>
        <w:t xml:space="preserve">¿Qué cambió en la misión, sistemas, datos, amenazas, obligaciones, proveedores o apetito de riesgo?</w:t>
      </w:r>
    </w:p>
    <w:p>
      <w:pPr>
        <w:pStyle w:val="Compact"/>
        <w:numPr>
          <w:ilvl w:val="0"/>
          <w:numId w:val="1013"/>
        </w:numPr>
      </w:pPr>
      <w:r>
        <w:t xml:space="preserve">¿Qué riesgos superan la tolerancia y quién tiene autoridad para decidir?</w:t>
      </w:r>
    </w:p>
    <w:p>
      <w:pPr>
        <w:pStyle w:val="Compact"/>
        <w:numPr>
          <w:ilvl w:val="0"/>
          <w:numId w:val="1013"/>
        </w:numPr>
      </w:pPr>
      <w:r>
        <w:t xml:space="preserve">¿Las conclusiones del Perfil actual están respaldadas por evidencia confiable?</w:t>
      </w:r>
    </w:p>
    <w:p>
      <w:pPr>
        <w:pStyle w:val="Compact"/>
        <w:numPr>
          <w:ilvl w:val="0"/>
          <w:numId w:val="1013"/>
        </w:numPr>
      </w:pPr>
      <w:r>
        <w:t xml:space="preserve">¿Qué planes de acción están atrasados, bloqueados, subfinanciados o dependen de terceros?</w:t>
      </w:r>
    </w:p>
    <w:p>
      <w:pPr>
        <w:pStyle w:val="Compact"/>
        <w:numPr>
          <w:ilvl w:val="0"/>
          <w:numId w:val="1013"/>
        </w:numPr>
      </w:pPr>
      <w:r>
        <w:t xml:space="preserve">¿Los proveedores críticos están monitoreados e incluidos en respuesta y recuperación?</w:t>
      </w:r>
    </w:p>
    <w:p>
      <w:pPr>
        <w:pStyle w:val="Compact"/>
        <w:numPr>
          <w:ilvl w:val="0"/>
          <w:numId w:val="1013"/>
        </w:numPr>
      </w:pPr>
      <w:r>
        <w:t xml:space="preserve">¿Las fallas, incidentes, ejercicios, pruebas y cuasi incidentes generaron mejoras?</w:t>
      </w:r>
    </w:p>
    <w:p>
      <w:pPr>
        <w:pStyle w:val="Compact"/>
        <w:numPr>
          <w:ilvl w:val="0"/>
          <w:numId w:val="1013"/>
        </w:numPr>
      </w:pPr>
      <w:r>
        <w:t xml:space="preserve">¿Los servicios críticos pueden recuperarse dentro de los objetivos aprobados?</w:t>
      </w:r>
    </w:p>
    <w:p>
      <w:pPr>
        <w:pStyle w:val="Compact"/>
        <w:numPr>
          <w:ilvl w:val="0"/>
          <w:numId w:val="1013"/>
        </w:numPr>
      </w:pPr>
      <w:r>
        <w:t xml:space="preserve">¿Qué limitaciones debe comprender la dirección antes de confiar en el tablero?</w:t>
      </w:r>
    </w:p>
    <w:bookmarkEnd w:id="90"/>
    <w:bookmarkStart w:id="91" w:name="tablero"/>
    <w:p>
      <w:pPr>
        <w:pStyle w:val="Heading2"/>
      </w:pPr>
      <w:r>
        <w:t xml:space="preserve">17.2 Tablero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Área</w:t>
            </w:r>
          </w:p>
        </w:tc>
        <w:tc>
          <w:tcPr/>
          <w:p>
            <w:pPr>
              <w:pStyle w:val="Compact"/>
            </w:pPr>
            <w:r>
              <w:rPr>
                <w:b/>
                <w:bCs/>
              </w:rPr>
              <w:t xml:space="preserve">Pregunta de gestión</w:t>
            </w:r>
          </w:p>
        </w:tc>
        <w:tc>
          <w:tcPr/>
          <w:p>
            <w:pPr>
              <w:pStyle w:val="Compact"/>
            </w:pPr>
            <w:r>
              <w:rPr>
                <w:b/>
                <w:bCs/>
              </w:rPr>
              <w:t xml:space="preserve">Estado</w:t>
            </w:r>
          </w:p>
        </w:tc>
      </w:tr>
      <w:tr>
        <w:tc>
          <w:tcPr/>
          <w:p>
            <w:pPr>
              <w:pStyle w:val="Compact"/>
            </w:pPr>
            <w:r>
              <w:t xml:space="preserve">Gobernanza</w:t>
            </w:r>
          </w:p>
        </w:tc>
        <w:tc>
          <w:tcPr/>
          <w:p>
            <w:pPr>
              <w:pStyle w:val="Compact"/>
            </w:pPr>
            <w:r>
              <w:t xml:space="preserve">¿Estrategia, política, roles, recursos y supervisión están alineados con el riesgo?</w:t>
            </w:r>
          </w:p>
        </w:tc>
        <w:tc>
          <w:tcPr/>
          <w:p>
            <w:pPr>
              <w:pStyle w:val="Compact"/>
            </w:pPr>
            <w:r>
              <w:t xml:space="preserve">Verde / Amarillo / Rojo</w:t>
            </w:r>
          </w:p>
        </w:tc>
      </w:tr>
      <w:tr>
        <w:tc>
          <w:tcPr/>
          <w:p>
            <w:pPr>
              <w:pStyle w:val="Compact"/>
            </w:pPr>
            <w:r>
              <w:t xml:space="preserve">Perfil</w:t>
            </w:r>
          </w:p>
        </w:tc>
        <w:tc>
          <w:tcPr/>
          <w:p>
            <w:pPr>
              <w:pStyle w:val="Compact"/>
            </w:pPr>
            <w:r>
              <w:t xml:space="preserve">¿El alcance está actualizado y el Perfil objetivo está aprobado?</w:t>
            </w:r>
          </w:p>
        </w:tc>
        <w:tc>
          <w:tcPr/>
          <w:p>
            <w:pPr>
              <w:pStyle w:val="Compact"/>
            </w:pPr>
            <w:r>
              <w:t xml:space="preserve">Verde / Amarillo / Rojo</w:t>
            </w:r>
          </w:p>
        </w:tc>
      </w:tr>
      <w:tr>
        <w:tc>
          <w:tcPr/>
          <w:p>
            <w:pPr>
              <w:pStyle w:val="Compact"/>
            </w:pPr>
            <w:r>
              <w:t xml:space="preserve">Riesgo</w:t>
            </w:r>
          </w:p>
        </w:tc>
        <w:tc>
          <w:tcPr/>
          <w:p>
            <w:pPr>
              <w:pStyle w:val="Compact"/>
            </w:pPr>
            <w:r>
              <w:t xml:space="preserve">¿Qué riesgos residuales superan la tolerancia?</w:t>
            </w:r>
          </w:p>
        </w:tc>
        <w:tc>
          <w:tcPr/>
          <w:p>
            <w:pPr>
              <w:pStyle w:val="Compact"/>
            </w:pPr>
            <w:r>
              <w:t xml:space="preserve">Verde / Amarillo / Rojo</w:t>
            </w:r>
          </w:p>
        </w:tc>
      </w:tr>
      <w:tr>
        <w:tc>
          <w:tcPr/>
          <w:p>
            <w:pPr>
              <w:pStyle w:val="Compact"/>
            </w:pPr>
            <w:r>
              <w:t xml:space="preserve">Activos</w:t>
            </w:r>
          </w:p>
        </w:tc>
        <w:tc>
          <w:tcPr/>
          <w:p>
            <w:pPr>
              <w:pStyle w:val="Compact"/>
            </w:pPr>
            <w:r>
              <w:t xml:space="preserve">¿Se conocen activos, datos, flujos y proveedores críticos?</w:t>
            </w:r>
          </w:p>
        </w:tc>
        <w:tc>
          <w:tcPr/>
          <w:p>
            <w:pPr>
              <w:pStyle w:val="Compact"/>
            </w:pPr>
            <w:r>
              <w:t xml:space="preserve">Verde / Amarillo / Rojo</w:t>
            </w:r>
          </w:p>
        </w:tc>
      </w:tr>
      <w:tr>
        <w:tc>
          <w:tcPr/>
          <w:p>
            <w:pPr>
              <w:pStyle w:val="Compact"/>
            </w:pPr>
            <w:r>
              <w:t xml:space="preserve">Protección</w:t>
            </w:r>
          </w:p>
        </w:tc>
        <w:tc>
          <w:tcPr/>
          <w:p>
            <w:pPr>
              <w:pStyle w:val="Compact"/>
            </w:pPr>
            <w:r>
              <w:t xml:space="preserve">¿Funcionan los controles de identidad, datos, plataforma, formación y resiliencia?</w:t>
            </w:r>
          </w:p>
        </w:tc>
        <w:tc>
          <w:tcPr/>
          <w:p>
            <w:pPr>
              <w:pStyle w:val="Compact"/>
            </w:pPr>
            <w:r>
              <w:t xml:space="preserve">Verde / Amarillo / Rojo</w:t>
            </w:r>
          </w:p>
        </w:tc>
      </w:tr>
      <w:tr>
        <w:tc>
          <w:tcPr/>
          <w:p>
            <w:pPr>
              <w:pStyle w:val="Compact"/>
            </w:pPr>
            <w:r>
              <w:t xml:space="preserve">Detección</w:t>
            </w:r>
          </w:p>
        </w:tc>
        <w:tc>
          <w:tcPr/>
          <w:p>
            <w:pPr>
              <w:pStyle w:val="Compact"/>
            </w:pPr>
            <w:r>
              <w:t xml:space="preserve">¿El monitoreo es completo, revisado y conectado con criterios de incidente?</w:t>
            </w:r>
          </w:p>
        </w:tc>
        <w:tc>
          <w:tcPr/>
          <w:p>
            <w:pPr>
              <w:pStyle w:val="Compact"/>
            </w:pPr>
            <w:r>
              <w:t xml:space="preserve">Verde / Amarillo / Rojo</w:t>
            </w:r>
          </w:p>
        </w:tc>
      </w:tr>
      <w:tr>
        <w:tc>
          <w:tcPr/>
          <w:p>
            <w:pPr>
              <w:pStyle w:val="Compact"/>
            </w:pPr>
            <w:r>
              <w:t xml:space="preserve">Respuesta</w:t>
            </w:r>
          </w:p>
        </w:tc>
        <w:tc>
          <w:tcPr/>
          <w:p>
            <w:pPr>
              <w:pStyle w:val="Compact"/>
            </w:pPr>
            <w:r>
              <w:t xml:space="preserve">¿Los incidentes se clasifican, analizan, comunican, contienen y erradican?</w:t>
            </w:r>
          </w:p>
        </w:tc>
        <w:tc>
          <w:tcPr/>
          <w:p>
            <w:pPr>
              <w:pStyle w:val="Compact"/>
            </w:pPr>
            <w:r>
              <w:t xml:space="preserve">Verde / Amarillo / Rojo</w:t>
            </w:r>
          </w:p>
        </w:tc>
      </w:tr>
      <w:tr>
        <w:tc>
          <w:tcPr/>
          <w:p>
            <w:pPr>
              <w:pStyle w:val="Compact"/>
            </w:pPr>
            <w:r>
              <w:t xml:space="preserve">Recuperación</w:t>
            </w:r>
          </w:p>
        </w:tc>
        <w:tc>
          <w:tcPr/>
          <w:p>
            <w:pPr>
              <w:pStyle w:val="Compact"/>
            </w:pPr>
            <w:r>
              <w:t xml:space="preserve">¿Se ha demostrado la integridad de la restauración y los objetivos de servicio?</w:t>
            </w:r>
          </w:p>
        </w:tc>
        <w:tc>
          <w:tcPr/>
          <w:p>
            <w:pPr>
              <w:pStyle w:val="Compact"/>
            </w:pPr>
            <w:r>
              <w:t xml:space="preserve">Verde / Amarillo / Rojo</w:t>
            </w:r>
          </w:p>
        </w:tc>
      </w:tr>
      <w:tr>
        <w:tc>
          <w:tcPr/>
          <w:p>
            <w:pPr>
              <w:pStyle w:val="Compact"/>
            </w:pPr>
            <w:r>
              <w:t xml:space="preserve">Mejora</w:t>
            </w:r>
          </w:p>
        </w:tc>
        <w:tc>
          <w:tcPr/>
          <w:p>
            <w:pPr>
              <w:pStyle w:val="Compact"/>
            </w:pPr>
            <w:r>
              <w:t xml:space="preserve">¿Los hallazgos fueron corregidos y sometidos a nuevas pruebas independientes?</w:t>
            </w:r>
          </w:p>
        </w:tc>
        <w:tc>
          <w:tcPr/>
          <w:p>
            <w:pPr>
              <w:pStyle w:val="Compact"/>
            </w:pPr>
            <w:r>
              <w:t xml:space="preserve">Verde / Amarillo / Rojo</w:t>
            </w:r>
          </w:p>
        </w:tc>
      </w:tr>
    </w:tbl>
    <w:bookmarkEnd w:id="91"/>
    <w:bookmarkStart w:id="92" w:name="errores-comunes"/>
    <w:p>
      <w:pPr>
        <w:pStyle w:val="Heading2"/>
      </w:pPr>
      <w:r>
        <w:t xml:space="preserve">17.3 Errores comunes</w:t>
      </w:r>
    </w:p>
    <w:p>
      <w:pPr>
        <w:pStyle w:val="Compact"/>
        <w:numPr>
          <w:ilvl w:val="0"/>
          <w:numId w:val="1014"/>
        </w:numPr>
      </w:pPr>
      <w:r>
        <w:t xml:space="preserve">Tratar el CSF como lista de verificación de TI y no como trabajo de riesgo empresarial.</w:t>
      </w:r>
    </w:p>
    <w:p>
      <w:pPr>
        <w:pStyle w:val="Compact"/>
        <w:numPr>
          <w:ilvl w:val="0"/>
          <w:numId w:val="1014"/>
        </w:numPr>
      </w:pPr>
      <w:r>
        <w:t xml:space="preserve">Comenzar con herramientas antes que con misión, alcance, riesgo y resultados.</w:t>
      </w:r>
    </w:p>
    <w:p>
      <w:pPr>
        <w:pStyle w:val="Compact"/>
        <w:numPr>
          <w:ilvl w:val="0"/>
          <w:numId w:val="1014"/>
        </w:numPr>
      </w:pPr>
      <w:r>
        <w:t xml:space="preserve">Marcar resultados como logrados únicamente por existir una política.</w:t>
      </w:r>
    </w:p>
    <w:p>
      <w:pPr>
        <w:pStyle w:val="Compact"/>
        <w:numPr>
          <w:ilvl w:val="0"/>
          <w:numId w:val="1014"/>
        </w:numPr>
      </w:pPr>
      <w:r>
        <w:t xml:space="preserve">Usar una sola puntuación que oculte debilidades críticas y diferencias de alcance.</w:t>
      </w:r>
    </w:p>
    <w:p>
      <w:pPr>
        <w:pStyle w:val="Compact"/>
        <w:numPr>
          <w:ilvl w:val="0"/>
          <w:numId w:val="1014"/>
        </w:numPr>
      </w:pPr>
      <w:r>
        <w:t xml:space="preserve">Describir los Niveles como madurez sin considerar el contexto previsto por NIST.</w:t>
      </w:r>
    </w:p>
    <w:p>
      <w:pPr>
        <w:pStyle w:val="Compact"/>
        <w:numPr>
          <w:ilvl w:val="0"/>
          <w:numId w:val="1014"/>
        </w:numPr>
      </w:pPr>
      <w:r>
        <w:t xml:space="preserve">Copiar un Perfil objetivo sin adaptarlo al riesgo de la organización.</w:t>
      </w:r>
    </w:p>
    <w:p>
      <w:pPr>
        <w:pStyle w:val="Compact"/>
        <w:numPr>
          <w:ilvl w:val="0"/>
          <w:numId w:val="1014"/>
        </w:numPr>
      </w:pPr>
      <w:r>
        <w:t xml:space="preserve">Ignorar proveedores, nube, OT, datos, personas, instalaciones y dependencias.</w:t>
      </w:r>
    </w:p>
    <w:p>
      <w:pPr>
        <w:pStyle w:val="Compact"/>
        <w:numPr>
          <w:ilvl w:val="0"/>
          <w:numId w:val="1014"/>
        </w:numPr>
      </w:pPr>
      <w:r>
        <w:t xml:space="preserve">Cerrar hallazgos sin repetir las pruebas.</w:t>
      </w:r>
    </w:p>
    <w:p>
      <w:pPr>
        <w:pStyle w:val="Compact"/>
        <w:numPr>
          <w:ilvl w:val="0"/>
          <w:numId w:val="1014"/>
        </w:numPr>
      </w:pPr>
      <w:r>
        <w:t xml:space="preserve">Presentar la alineación con el CSF como cumplimiento legal o certificación de NIST.</w:t>
      </w:r>
    </w:p>
    <w:bookmarkEnd w:id="92"/>
    <w:bookmarkEnd w:id="93"/>
    <w:bookmarkStart w:id="100"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95" name="Picture"/>
            <a:graphic>
              <a:graphicData uri="http://schemas.openxmlformats.org/drawingml/2006/picture">
                <pic:pic>
                  <pic:nvPicPr>
                    <pic:cNvPr descr="media/image8_es-419.png" id="96" name="Picture"/>
                    <pic:cNvPicPr>
                      <a:picLocks noChangeArrowheads="1" noChangeAspect="1"/>
                    </pic:cNvPicPr>
                  </pic:nvPicPr>
                  <pic:blipFill>
                    <a:blip r:embed="rId94"/>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97"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97"/>
    <w:bookmarkStart w:id="98" w:name="Xc6ed9c321f6a15dc00580ae02ab0b284c685801"/>
    <w:p>
      <w:pPr>
        <w:pStyle w:val="Heading2"/>
      </w:pPr>
      <w:r>
        <w:t xml:space="preserve">18.2 Trabajo que puede realizar un analista junior</w:t>
      </w:r>
    </w:p>
    <w:p>
      <w:pPr>
        <w:pStyle w:val="Compact"/>
        <w:numPr>
          <w:ilvl w:val="0"/>
          <w:numId w:val="1015"/>
        </w:numPr>
      </w:pPr>
      <w:r>
        <w:t xml:space="preserve">Mantener inventarios de activos, datos, sistemas, riesgos, obligaciones, proveedores y evidencia.</w:t>
      </w:r>
    </w:p>
    <w:p>
      <w:pPr>
        <w:pStyle w:val="Compact"/>
        <w:numPr>
          <w:ilvl w:val="0"/>
          <w:numId w:val="1015"/>
        </w:numPr>
      </w:pPr>
      <w:r>
        <w:t xml:space="preserve">Recopilar y organizar evidencia para resultados del CSF con alcance definido.</w:t>
      </w:r>
    </w:p>
    <w:p>
      <w:pPr>
        <w:pStyle w:val="Compact"/>
        <w:numPr>
          <w:ilvl w:val="0"/>
          <w:numId w:val="1015"/>
        </w:numPr>
      </w:pPr>
      <w:r>
        <w:t xml:space="preserve">Revisar muestras de acceso, vulnerabilidades, formación, registros, respaldos, proveedores e incidentes.</w:t>
      </w:r>
    </w:p>
    <w:p>
      <w:pPr>
        <w:pStyle w:val="Compact"/>
        <w:numPr>
          <w:ilvl w:val="0"/>
          <w:numId w:val="1015"/>
        </w:numPr>
      </w:pPr>
      <w:r>
        <w:t xml:space="preserve">Documentar estado del Perfil, brechas, limitaciones, responsables y planes de acción.</w:t>
      </w:r>
    </w:p>
    <w:p>
      <w:pPr>
        <w:pStyle w:val="Compact"/>
        <w:numPr>
          <w:ilvl w:val="0"/>
          <w:numId w:val="1015"/>
        </w:numPr>
      </w:pPr>
      <w:r>
        <w:t xml:space="preserve">Dar seguimiento a acciones correctivas, excepciones, aceptaciones de riesgo y nuevas pruebas.</w:t>
      </w:r>
    </w:p>
    <w:p>
      <w:pPr>
        <w:pStyle w:val="Compact"/>
        <w:numPr>
          <w:ilvl w:val="0"/>
          <w:numId w:val="1015"/>
        </w:numPr>
      </w:pPr>
      <w:r>
        <w:t xml:space="preserve">Preparar tableros claros sin ocultar incertidumbre.</w:t>
      </w:r>
    </w:p>
    <w:p>
      <w:pPr>
        <w:pStyle w:val="Compact"/>
        <w:numPr>
          <w:ilvl w:val="0"/>
          <w:numId w:val="1015"/>
        </w:numPr>
      </w:pPr>
      <w:r>
        <w:t xml:space="preserve">Apoyar ejercicios, cronologías de incidentes, lecciones aprendidas y actualizaciones de planes.</w:t>
      </w:r>
    </w:p>
    <w:p>
      <w:pPr>
        <w:pStyle w:val="Compact"/>
        <w:numPr>
          <w:ilvl w:val="0"/>
          <w:numId w:val="1015"/>
        </w:numPr>
      </w:pPr>
      <w:r>
        <w:t xml:space="preserve">Proteger información confidencial y respetar los límites de autorización.</w:t>
      </w:r>
    </w:p>
    <w:bookmarkEnd w:id="98"/>
    <w:bookmarkStart w:id="99" w:name="evidencia-de-portafolio"/>
    <w:p>
      <w:pPr>
        <w:pStyle w:val="Heading2"/>
      </w:pPr>
      <w:r>
        <w:t xml:space="preserve">18.3 Evidencia de portafolio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Competencia</w:t>
            </w:r>
          </w:p>
        </w:tc>
        <w:tc>
          <w:tcPr/>
          <w:p>
            <w:pPr>
              <w:pStyle w:val="Compact"/>
            </w:pPr>
            <w:r>
              <w:rPr>
                <w:b/>
                <w:bCs/>
              </w:rPr>
              <w:t xml:space="preserve">Elemento ficticio de portafolio</w:t>
            </w:r>
          </w:p>
        </w:tc>
      </w:tr>
      <w:tr>
        <w:tc>
          <w:tcPr/>
          <w:p>
            <w:pPr>
              <w:pStyle w:val="Compact"/>
            </w:pPr>
            <w:r>
              <w:t xml:space="preserve">Alcance</w:t>
            </w:r>
          </w:p>
        </w:tc>
        <w:tc>
          <w:tcPr/>
          <w:p>
            <w:pPr>
              <w:pStyle w:val="Compact"/>
            </w:pPr>
            <w:r>
              <w:t xml:space="preserve">Declaración de alcance y supuestos del Perfil</w:t>
            </w:r>
          </w:p>
        </w:tc>
      </w:tr>
      <w:tr>
        <w:tc>
          <w:tcPr/>
          <w:p>
            <w:pPr>
              <w:pStyle w:val="Compact"/>
            </w:pPr>
            <w:r>
              <w:t xml:space="preserve">Mapeo del Núcleo</w:t>
            </w:r>
          </w:p>
        </w:tc>
        <w:tc>
          <w:tcPr/>
          <w:p>
            <w:pPr>
              <w:pStyle w:val="Compact"/>
            </w:pPr>
            <w:r>
              <w:t xml:space="preserve">Matriz de aplicabilidad y evidencia de todos los resultados</w:t>
            </w:r>
          </w:p>
        </w:tc>
      </w:tr>
      <w:tr>
        <w:tc>
          <w:tcPr/>
          <w:p>
            <w:pPr>
              <w:pStyle w:val="Compact"/>
            </w:pPr>
            <w:r>
              <w:t xml:space="preserve">Gestión de activos</w:t>
            </w:r>
          </w:p>
        </w:tc>
        <w:tc>
          <w:tcPr/>
          <w:p>
            <w:pPr>
              <w:pStyle w:val="Compact"/>
            </w:pPr>
            <w:r>
              <w:t xml:space="preserve">Inventario de sistemas, datos, proveedores y flujos</w:t>
            </w:r>
          </w:p>
        </w:tc>
      </w:tr>
      <w:tr>
        <w:tc>
          <w:tcPr/>
          <w:p>
            <w:pPr>
              <w:pStyle w:val="Compact"/>
            </w:pPr>
            <w:r>
              <w:t xml:space="preserve">Riesgo</w:t>
            </w:r>
          </w:p>
        </w:tc>
        <w:tc>
          <w:tcPr/>
          <w:p>
            <w:pPr>
              <w:pStyle w:val="Compact"/>
            </w:pPr>
            <w:r>
              <w:t xml:space="preserve">Registro con apetito, tolerancia, respuesta y decisión residual</w:t>
            </w:r>
          </w:p>
        </w:tc>
      </w:tr>
      <w:tr>
        <w:tc>
          <w:tcPr/>
          <w:p>
            <w:pPr>
              <w:pStyle w:val="Compact"/>
            </w:pPr>
            <w:r>
              <w:t xml:space="preserve">Perfiles</w:t>
            </w:r>
          </w:p>
        </w:tc>
        <w:tc>
          <w:tcPr/>
          <w:p>
            <w:pPr>
              <w:pStyle w:val="Compact"/>
            </w:pPr>
            <w:r>
              <w:t xml:space="preserve">Perfiles actual y objetivo con brechas priorizadas</w:t>
            </w:r>
          </w:p>
        </w:tc>
      </w:tr>
      <w:tr>
        <w:tc>
          <w:tcPr/>
          <w:p>
            <w:pPr>
              <w:pStyle w:val="Compact"/>
            </w:pPr>
            <w:r>
              <w:t xml:space="preserve">Pruebas</w:t>
            </w:r>
          </w:p>
        </w:tc>
        <w:tc>
          <w:tcPr/>
          <w:p>
            <w:pPr>
              <w:pStyle w:val="Compact"/>
            </w:pPr>
            <w:r>
              <w:t xml:space="preserve">Hojas de prueba de acceso, vulnerabilidades, respaldos, registros y proveedores</w:t>
            </w:r>
          </w:p>
        </w:tc>
      </w:tr>
      <w:tr>
        <w:tc>
          <w:tcPr/>
          <w:p>
            <w:pPr>
              <w:pStyle w:val="Compact"/>
            </w:pPr>
            <w:r>
              <w:t xml:space="preserve">Respuesta a incidentes</w:t>
            </w:r>
          </w:p>
        </w:tc>
        <w:tc>
          <w:tcPr/>
          <w:p>
            <w:pPr>
              <w:pStyle w:val="Compact"/>
            </w:pPr>
            <w:r>
              <w:t xml:space="preserve">Cronología sintética, registro de evidencia, comunicaciones y lecciones</w:t>
            </w:r>
          </w:p>
        </w:tc>
      </w:tr>
      <w:tr>
        <w:tc>
          <w:tcPr/>
          <w:p>
            <w:pPr>
              <w:pStyle w:val="Compact"/>
            </w:pPr>
            <w:r>
              <w:t xml:space="preserve">Comunicación ejecutiva</w:t>
            </w:r>
          </w:p>
        </w:tc>
        <w:tc>
          <w:tcPr/>
          <w:p>
            <w:pPr>
              <w:pStyle w:val="Compact"/>
            </w:pPr>
            <w:r>
              <w:t xml:space="preserve">Tablero de una página y declaración ejecutiva de riesgo</w:t>
            </w:r>
          </w:p>
        </w:tc>
      </w:tr>
    </w:tbl>
    <w:bookmarkEnd w:id="99"/>
    <w:bookmarkEnd w:id="100"/>
    <w:bookmarkStart w:id="101"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pStyle w:val="Compact"/>
        <w:numPr>
          <w:ilvl w:val="0"/>
          <w:numId w:val="1016"/>
        </w:numPr>
      </w:pPr>
      <w:r>
        <w:rPr>
          <w:b/>
          <w:bCs/>
        </w:rPr>
        <w:t xml:space="preserve">Proyecto 1 — Alcance y contexto:</w:t>
      </w:r>
      <w:r>
        <w:t xml:space="preserve"> </w:t>
      </w:r>
      <w:r>
        <w:t xml:space="preserve">misión, partes interesadas, obligaciones, servicios críticos, dependencias, exclusiones y responsables.</w:t>
      </w:r>
    </w:p>
    <w:p>
      <w:pPr>
        <w:pStyle w:val="Compact"/>
        <w:numPr>
          <w:ilvl w:val="0"/>
          <w:numId w:val="1016"/>
        </w:numPr>
      </w:pPr>
      <w:r>
        <w:rPr>
          <w:b/>
          <w:bCs/>
        </w:rPr>
        <w:t xml:space="preserve">Proyecto 2 — Mapa de activos y datos:</w:t>
      </w:r>
      <w:r>
        <w:t xml:space="preserve"> </w:t>
      </w:r>
      <w:r>
        <w:t xml:space="preserve">inventarios y diagrama autorizado de flujo de datos.</w:t>
      </w:r>
    </w:p>
    <w:p>
      <w:pPr>
        <w:pStyle w:val="Compact"/>
        <w:numPr>
          <w:ilvl w:val="0"/>
          <w:numId w:val="1016"/>
        </w:numPr>
      </w:pPr>
      <w:r>
        <w:rPr>
          <w:b/>
          <w:bCs/>
        </w:rPr>
        <w:t xml:space="preserve">Proyecto 3 — Riesgo:</w:t>
      </w:r>
      <w:r>
        <w:t xml:space="preserve"> </w:t>
      </w:r>
      <w:r>
        <w:t xml:space="preserve">registro de amenazas, vulnerabilidades, probabilidad, impacto, tratamiento y riesgo residual.</w:t>
      </w:r>
    </w:p>
    <w:p>
      <w:pPr>
        <w:pStyle w:val="Compact"/>
        <w:numPr>
          <w:ilvl w:val="0"/>
          <w:numId w:val="1016"/>
        </w:numPr>
      </w:pPr>
      <w:r>
        <w:rPr>
          <w:b/>
          <w:bCs/>
        </w:rPr>
        <w:t xml:space="preserve">Proyecto 4 — Perfiles:</w:t>
      </w:r>
      <w:r>
        <w:t xml:space="preserve"> </w:t>
      </w:r>
      <w:r>
        <w:t xml:space="preserve">Perfil actual basado en evidencia y Perfil objetivo basado en riesgo.</w:t>
      </w:r>
    </w:p>
    <w:p>
      <w:pPr>
        <w:pStyle w:val="Compact"/>
        <w:numPr>
          <w:ilvl w:val="0"/>
          <w:numId w:val="1016"/>
        </w:numPr>
      </w:pPr>
      <w:r>
        <w:rPr>
          <w:b/>
          <w:bCs/>
        </w:rPr>
        <w:t xml:space="preserve">Proyecto 5 — Controles y pruebas:</w:t>
      </w:r>
      <w:r>
        <w:t xml:space="preserve"> </w:t>
      </w:r>
      <w:r>
        <w:t xml:space="preserve">pruebas ficticias de acceso, vulnerabilidades, registros, respaldos y proveedores.</w:t>
      </w:r>
    </w:p>
    <w:p>
      <w:pPr>
        <w:pStyle w:val="Compact"/>
        <w:numPr>
          <w:ilvl w:val="0"/>
          <w:numId w:val="1016"/>
        </w:numPr>
      </w:pPr>
      <w:r>
        <w:rPr>
          <w:b/>
          <w:bCs/>
        </w:rPr>
        <w:t xml:space="preserve">Proyecto 6 — Incidente:</w:t>
      </w:r>
      <w:r>
        <w:t xml:space="preserve"> </w:t>
      </w:r>
      <w:r>
        <w:t xml:space="preserve">analizar eventos sintéticos, declarar incidente, preservar evidencia, contener, erradicar, restaurar y aprender.</w:t>
      </w:r>
    </w:p>
    <w:p>
      <w:pPr>
        <w:pStyle w:val="Compact"/>
        <w:numPr>
          <w:ilvl w:val="0"/>
          <w:numId w:val="1016"/>
        </w:numPr>
      </w:pPr>
      <w:r>
        <w:rPr>
          <w:b/>
          <w:bCs/>
        </w:rPr>
        <w:t xml:space="preserve">Proyecto 7 — Herramientas:</w:t>
      </w:r>
      <w:r>
        <w:t xml:space="preserve"> </w:t>
      </w:r>
      <w:r>
        <w:t xml:space="preserve">usar tres herramientas del Capítulo 16 en laboratorio aislado y registrar autorización, versión, alcance, corrección y repetición de pruebas.</w:t>
      </w:r>
    </w:p>
    <w:p>
      <w:pPr>
        <w:pStyle w:val="Compact"/>
        <w:numPr>
          <w:ilvl w:val="0"/>
          <w:numId w:val="1016"/>
        </w:numPr>
      </w:pPr>
      <w:r>
        <w:rPr>
          <w:b/>
          <w:bCs/>
        </w:rPr>
        <w:t xml:space="preserve">Proyecto 8 — Informe ejecutivo:</w:t>
      </w:r>
      <w:r>
        <w:t xml:space="preserve"> </w:t>
      </w:r>
      <w:r>
        <w:t xml:space="preserve">tablero, riesgos principales, plan de acción, decisiones y limitaciones.</w:t>
      </w:r>
    </w:p>
    <w:p>
      <w:pPr>
        <w:pStyle w:val="BlockText"/>
      </w:pPr>
      <w:r>
        <w:rPr>
          <w:b/>
          <w:bCs/>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01"/>
    <w:bookmarkStart w:id="103" w:name="plan-de-aprendizaje-de-treinta-días"/>
    <w:p>
      <w:pPr>
        <w:pStyle w:val="Heading1"/>
      </w:pPr>
      <w:r>
        <w:t xml:space="preserve">20. Plan de aprendizaje de treinta días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Semana</w:t>
            </w:r>
          </w:p>
        </w:tc>
        <w:tc>
          <w:tcPr/>
          <w:p>
            <w:pPr>
              <w:pStyle w:val="Compact"/>
            </w:pPr>
            <w:r>
              <w:rPr>
                <w:b/>
                <w:bCs/>
              </w:rPr>
              <w:t xml:space="preserve">Enfoque</w:t>
            </w:r>
          </w:p>
        </w:tc>
        <w:tc>
          <w:tcPr/>
          <w:p>
            <w:pPr>
              <w:pStyle w:val="Compact"/>
            </w:pPr>
            <w:r>
              <w:rPr>
                <w:b/>
                <w:bCs/>
              </w:rPr>
              <w:t xml:space="preserve">Producto requerido</w:t>
            </w:r>
          </w:p>
        </w:tc>
      </w:tr>
      <w:tr>
        <w:tc>
          <w:tcPr/>
          <w:p>
            <w:pPr>
              <w:pStyle w:val="Compact"/>
            </w:pPr>
            <w:r>
              <w:t xml:space="preserve">1</w:t>
            </w:r>
          </w:p>
        </w:tc>
        <w:tc>
          <w:tcPr/>
          <w:p>
            <w:pPr>
              <w:pStyle w:val="Compact"/>
            </w:pPr>
            <w:r>
              <w:t xml:space="preserve">Propósito del CSF, Núcleo, seis Funciones, contexto y activos</w:t>
            </w:r>
          </w:p>
        </w:tc>
        <w:tc>
          <w:tcPr/>
          <w:p>
            <w:pPr>
              <w:pStyle w:val="Compact"/>
            </w:pPr>
            <w:r>
              <w:t xml:space="preserve">Memo de alcance, mapa de partes interesadas e inventario de activos y datos</w:t>
            </w:r>
          </w:p>
        </w:tc>
      </w:tr>
      <w:tr>
        <w:tc>
          <w:tcPr/>
          <w:p>
            <w:pPr>
              <w:pStyle w:val="Compact"/>
            </w:pPr>
            <w:r>
              <w:t xml:space="preserve">2</w:t>
            </w:r>
          </w:p>
        </w:tc>
        <w:tc>
          <w:tcPr/>
          <w:p>
            <w:pPr>
              <w:pStyle w:val="Compact"/>
            </w:pPr>
            <w:r>
              <w:t xml:space="preserve">Riesgo, Perfiles, Niveles, gobernanza y cadena de suministro</w:t>
            </w:r>
          </w:p>
        </w:tc>
        <w:tc>
          <w:tcPr/>
          <w:p>
            <w:pPr>
              <w:pStyle w:val="Compact"/>
            </w:pPr>
            <w:r>
              <w:t xml:space="preserve">Registro de riesgos, Perfiles actual y objetivo, clasificación de proveedores</w:t>
            </w:r>
          </w:p>
        </w:tc>
      </w:tr>
      <w:tr>
        <w:tc>
          <w:tcPr/>
          <w:p>
            <w:pPr>
              <w:pStyle w:val="Compact"/>
            </w:pPr>
            <w:r>
              <w:t xml:space="preserve">3</w:t>
            </w:r>
          </w:p>
        </w:tc>
        <w:tc>
          <w:tcPr/>
          <w:p>
            <w:pPr>
              <w:pStyle w:val="Compact"/>
            </w:pPr>
            <w:r>
              <w:t xml:space="preserve">Salvaguardas, monitoreo, respuesta, recuperación, evidencia y pruebas</w:t>
            </w:r>
          </w:p>
        </w:tc>
        <w:tc>
          <w:tcPr/>
          <w:p>
            <w:pPr>
              <w:pStyle w:val="Compact"/>
            </w:pPr>
            <w:r>
              <w:t xml:space="preserve">Cinco pruebas de control, archivo de incidente y evidencia de recuperación</w:t>
            </w:r>
          </w:p>
        </w:tc>
      </w:tr>
      <w:tr>
        <w:tc>
          <w:tcPr/>
          <w:p>
            <w:pPr>
              <w:pStyle w:val="Compact"/>
            </w:pPr>
            <w:r>
              <w:t xml:space="preserve">4</w:t>
            </w:r>
          </w:p>
        </w:tc>
        <w:tc>
          <w:tcPr/>
          <w:p>
            <w:pPr>
              <w:pStyle w:val="Compact"/>
            </w:pPr>
            <w:r>
              <w:t xml:space="preserve">Herramientas, informes, portafolio y entrevistas</w:t>
            </w:r>
          </w:p>
        </w:tc>
        <w:tc>
          <w:tcPr/>
          <w:p>
            <w:pPr>
              <w:pStyle w:val="Compact"/>
            </w:pPr>
            <w:r>
              <w:t xml:space="preserve">Portafolio depurado, tablero y respuestas practicadas</w:t>
            </w:r>
          </w:p>
        </w:tc>
      </w:tr>
    </w:tbl>
    <w:bookmarkStart w:id="102"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02"/>
    <w:bookmarkEnd w:id="103"/>
    <w:bookmarkStart w:id="104" w:name="preparación-para-entrevistas"/>
    <w:p>
      <w:pPr>
        <w:pStyle w:val="Heading1"/>
      </w:pPr>
      <w:r>
        <w:t xml:space="preserve">21. Preparación para entrevistas</w:t>
      </w:r>
    </w:p>
    <w:p>
      <w:pPr>
        <w:pStyle w:val="Compact"/>
        <w:numPr>
          <w:ilvl w:val="0"/>
          <w:numId w:val="1017"/>
        </w:numPr>
      </w:pPr>
      <w:r>
        <w:rPr>
          <w:b/>
          <w:bCs/>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pStyle w:val="Compact"/>
        <w:numPr>
          <w:ilvl w:val="0"/>
          <w:numId w:val="1017"/>
        </w:numPr>
      </w:pPr>
      <w:r>
        <w:rPr>
          <w:b/>
          <w:bCs/>
        </w:rPr>
        <w:t xml:space="preserve">¿Cuáles son las seis Funciones?</w:t>
      </w:r>
      <w:r>
        <w:t xml:space="preserve"> </w:t>
      </w:r>
      <w:r>
        <w:t xml:space="preserve">Gobernar, Identificar, Proteger, Detectar, Responder y Recuperar.</w:t>
      </w:r>
    </w:p>
    <w:p>
      <w:pPr>
        <w:pStyle w:val="Compact"/>
        <w:numPr>
          <w:ilvl w:val="0"/>
          <w:numId w:val="1017"/>
        </w:numPr>
      </w:pPr>
      <w:r>
        <w:rPr>
          <w:b/>
          <w:bCs/>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pStyle w:val="Compact"/>
        <w:numPr>
          <w:ilvl w:val="0"/>
          <w:numId w:val="1017"/>
        </w:numPr>
      </w:pPr>
      <w:r>
        <w:rPr>
          <w:b/>
          <w:bCs/>
        </w:rPr>
        <w:t xml:space="preserve">¿Qué es un Perfil actual?</w:t>
      </w:r>
      <w:r>
        <w:t xml:space="preserve"> </w:t>
      </w:r>
      <w:r>
        <w:t xml:space="preserve">Una descripción de los resultados que un alcance definido logra o intenta lograr actualmente, incluyendo cómo y en qué medida.</w:t>
      </w:r>
    </w:p>
    <w:p>
      <w:pPr>
        <w:pStyle w:val="Compact"/>
        <w:numPr>
          <w:ilvl w:val="0"/>
          <w:numId w:val="1017"/>
        </w:numPr>
      </w:pPr>
      <w:r>
        <w:rPr>
          <w:b/>
          <w:bCs/>
        </w:rPr>
        <w:t xml:space="preserve">¿Qué es un Perfil objetivo?</w:t>
      </w:r>
      <w:r>
        <w:t xml:space="preserve"> </w:t>
      </w:r>
      <w:r>
        <w:t xml:space="preserve">Los resultados priorizados seleccionados para un estado futuro según misión, riesgo, obligaciones, partes interesadas y recursos.</w:t>
      </w:r>
    </w:p>
    <w:p>
      <w:pPr>
        <w:pStyle w:val="Compact"/>
        <w:numPr>
          <w:ilvl w:val="0"/>
          <w:numId w:val="1017"/>
        </w:numPr>
      </w:pPr>
      <w:r>
        <w:rPr>
          <w:b/>
          <w:bCs/>
        </w:rPr>
        <w:t xml:space="preserve">¿Qué son los Niveles?</w:t>
      </w:r>
      <w:r>
        <w:t xml:space="preserve"> </w:t>
      </w:r>
      <w:r>
        <w:t xml:space="preserve">Contexto para el rigor de gobernanza y gestión del riesgo: Parcial, Informado por el riesgo, Repetible y Adaptativo.</w:t>
      </w:r>
    </w:p>
    <w:p>
      <w:pPr>
        <w:pStyle w:val="Compact"/>
        <w:numPr>
          <w:ilvl w:val="0"/>
          <w:numId w:val="1017"/>
        </w:numPr>
      </w:pPr>
      <w:r>
        <w:rPr>
          <w:b/>
          <w:bCs/>
        </w:rPr>
        <w:t xml:space="preserve">¿El CSF certifica cumplimiento?</w:t>
      </w:r>
      <w:r>
        <w:t xml:space="preserve"> </w:t>
      </w:r>
      <w:r>
        <w:t xml:space="preserve">No. La alineación no crea cumplimiento legal ni certificación de NIST.</w:t>
      </w:r>
    </w:p>
    <w:p>
      <w:pPr>
        <w:pStyle w:val="Compact"/>
        <w:numPr>
          <w:ilvl w:val="0"/>
          <w:numId w:val="1017"/>
        </w:numPr>
      </w:pPr>
      <w:r>
        <w:rPr>
          <w:b/>
          <w:bCs/>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pStyle w:val="Compact"/>
        <w:numPr>
          <w:ilvl w:val="0"/>
          <w:numId w:val="1017"/>
        </w:numPr>
      </w:pPr>
      <w:r>
        <w:rPr>
          <w:b/>
          <w:bCs/>
        </w:rPr>
        <w:t xml:space="preserve">¿Cómo deben utilizarse las herramientas?</w:t>
      </w:r>
      <w:r>
        <w:t xml:space="preserve"> </w:t>
      </w:r>
      <w:r>
        <w:t xml:space="preserve">Solo con autorización y como una fuente de evidencia; validar cobertura y resultados, proteger salidas, corregir brechas y repetir pruebas.</w:t>
      </w:r>
    </w:p>
    <w:p>
      <w:pPr>
        <w:pStyle w:val="Compact"/>
        <w:numPr>
          <w:ilvl w:val="0"/>
          <w:numId w:val="1017"/>
        </w:numPr>
      </w:pPr>
      <w:r>
        <w:rPr>
          <w:b/>
          <w:bCs/>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
          <w:bCs/>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04"/>
    <w:bookmarkStart w:id="110" w:name="plantillas-y-listas-de-verificación"/>
    <w:p>
      <w:pPr>
        <w:pStyle w:val="Heading1"/>
      </w:pPr>
      <w:r>
        <w:t xml:space="preserve">22. Plantillas y listas de verificación</w:t>
      </w:r>
    </w:p>
    <w:bookmarkStart w:id="105"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05"/>
    <w:bookmarkStart w:id="106"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06"/>
    <w:bookmarkStart w:id="107"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07"/>
    <w:bookmarkStart w:id="108"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08"/>
    <w:bookmarkStart w:id="109"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09"/>
    <w:bookmarkEnd w:id="110"/>
    <w:bookmarkStart w:id="112" w:name="glosario-e-índice-temático"/>
    <w:p>
      <w:pPr>
        <w:pStyle w:val="Heading1"/>
      </w:pPr>
      <w:r>
        <w:t xml:space="preserve">23. Glosario e índice temático</w:t>
      </w:r>
    </w:p>
    <w:p>
      <w:pPr>
        <w:pStyle w:val="FirstParagraph"/>
      </w:pPr>
      <w:r>
        <w:rPr>
          <w:b/>
          <w:bCs/>
        </w:rPr>
        <w:t xml:space="preserve">Categoría:</w:t>
      </w:r>
      <w:r>
        <w:t xml:space="preserve"> </w:t>
      </w:r>
      <w:r>
        <w:t xml:space="preserve">grupo de resultados relacionados dentro de una Función.</w:t>
      </w:r>
      <w:r>
        <w:br/>
      </w:r>
      <w:r>
        <w:rPr>
          <w:b/>
          <w:bCs/>
        </w:rPr>
        <w:t xml:space="preserve">Perfil de la comunidad:</w:t>
      </w:r>
      <w:r>
        <w:t xml:space="preserve"> </w:t>
      </w:r>
      <w:r>
        <w:t xml:space="preserve">línea base publicada para necesidades compartidas de un sector, tecnología, amenaza o caso de uso.</w:t>
      </w:r>
      <w:r>
        <w:br/>
      </w:r>
      <w:r>
        <w:rPr>
          <w:b/>
          <w:bCs/>
        </w:rPr>
        <w:t xml:space="preserve">Núcleo:</w:t>
      </w:r>
      <w:r>
        <w:t xml:space="preserve"> </w:t>
      </w:r>
      <w:r>
        <w:t xml:space="preserve">jerarquía de Funciones, Categorías y Subcategorías.</w:t>
      </w:r>
      <w:r>
        <w:br/>
      </w:r>
      <w:r>
        <w:rPr>
          <w:b/>
          <w:bCs/>
        </w:rPr>
        <w:t xml:space="preserve">Perfil actual:</w:t>
      </w:r>
      <w:r>
        <w:t xml:space="preserve"> </w:t>
      </w:r>
      <w:r>
        <w:t xml:space="preserve">resultados que un alcance logra o intenta lograr actualmente.</w:t>
      </w:r>
      <w:r>
        <w:br/>
      </w:r>
      <w:r>
        <w:rPr>
          <w:b/>
          <w:bCs/>
        </w:rPr>
        <w:t xml:space="preserve">Riesgo de ciberseguridad:</w:t>
      </w:r>
      <w:r>
        <w:t xml:space="preserve"> </w:t>
      </w:r>
      <w:r>
        <w:t xml:space="preserve">posible efecto de la incertidumbre sobre información, tecnología y objetivos organizacionales.</w:t>
      </w:r>
      <w:r>
        <w:br/>
      </w:r>
      <w:r>
        <w:rPr>
          <w:b/>
          <w:bCs/>
        </w:rPr>
        <w:t xml:space="preserve">Función:</w:t>
      </w:r>
      <w:r>
        <w:t xml:space="preserve"> </w:t>
      </w:r>
      <w:r>
        <w:t xml:space="preserve">nivel más alto del CSF.</w:t>
      </w:r>
      <w:r>
        <w:br/>
      </w:r>
      <w:r>
        <w:rPr>
          <w:b/>
          <w:bCs/>
        </w:rPr>
        <w:t xml:space="preserve">Ejemplo de implementación:</w:t>
      </w:r>
      <w:r>
        <w:t xml:space="preserve"> </w:t>
      </w:r>
      <w:r>
        <w:t xml:space="preserve">ilustración orientada a acciones de una posible forma de apoyar un resultado.</w:t>
      </w:r>
      <w:r>
        <w:br/>
      </w:r>
      <w:r>
        <w:rPr>
          <w:b/>
          <w:bCs/>
        </w:rPr>
        <w:t xml:space="preserve">Referencia informativa:</w:t>
      </w:r>
      <w:r>
        <w:t xml:space="preserve"> </w:t>
      </w:r>
      <w:r>
        <w:t xml:space="preserve">mapeo entre un resultado y otra norma, guía, regulación o fuente.</w:t>
      </w:r>
      <w:r>
        <w:br/>
      </w:r>
      <w:r>
        <w:rPr>
          <w:b/>
          <w:bCs/>
        </w:rPr>
        <w:t xml:space="preserve">Perfil Organizacional:</w:t>
      </w:r>
      <w:r>
        <w:t xml:space="preserve"> </w:t>
      </w:r>
      <w:r>
        <w:t xml:space="preserve">mecanismo para describir la postura actual y/o objetivo.</w:t>
      </w:r>
      <w:r>
        <w:br/>
      </w:r>
      <w:r>
        <w:rPr>
          <w:b/>
          <w:bCs/>
        </w:rPr>
        <w:t xml:space="preserve">Riesgo residual:</w:t>
      </w:r>
      <w:r>
        <w:t xml:space="preserve"> </w:t>
      </w:r>
      <w:r>
        <w:t xml:space="preserve">riesgo que permanece después de considerar controles y respuestas.</w:t>
      </w:r>
      <w:r>
        <w:br/>
      </w:r>
      <w:r>
        <w:rPr>
          <w:b/>
          <w:bCs/>
        </w:rPr>
        <w:t xml:space="preserve">Apetito de riesgo:</w:t>
      </w:r>
      <w:r>
        <w:t xml:space="preserve"> </w:t>
      </w:r>
      <w:r>
        <w:t xml:space="preserve">cantidad y tipo amplio de riesgo que una organización está dispuesta a perseguir o retener.</w:t>
      </w:r>
      <w:r>
        <w:br/>
      </w:r>
      <w:r>
        <w:rPr>
          <w:b/>
          <w:bCs/>
        </w:rPr>
        <w:t xml:space="preserve">Tolerancia al riesgo:</w:t>
      </w:r>
      <w:r>
        <w:t xml:space="preserve"> </w:t>
      </w:r>
      <w:r>
        <w:t xml:space="preserve">variación aceptable respecto de objetivos específicos.</w:t>
      </w:r>
      <w:r>
        <w:br/>
      </w:r>
      <w:r>
        <w:rPr>
          <w:b/>
          <w:bCs/>
        </w:rPr>
        <w:t xml:space="preserve">Subcategoría:</w:t>
      </w:r>
      <w:r>
        <w:t xml:space="preserve"> </w:t>
      </w:r>
      <w:r>
        <w:t xml:space="preserve">resultado específico dentro de una Categoría.</w:t>
      </w:r>
      <w:r>
        <w:br/>
      </w:r>
      <w:r>
        <w:rPr>
          <w:b/>
          <w:bCs/>
        </w:rPr>
        <w:t xml:space="preserve">Perfil objetivo:</w:t>
      </w:r>
      <w:r>
        <w:t xml:space="preserve"> </w:t>
      </w:r>
      <w:r>
        <w:t xml:space="preserve">resultados seleccionados y priorizados que un alcance pretende alcanzar.</w:t>
      </w:r>
      <w:r>
        <w:br/>
      </w:r>
      <w:r>
        <w:rPr>
          <w:b/>
          <w:bCs/>
        </w:rPr>
        <w:t xml:space="preserve">Nivel:</w:t>
      </w:r>
      <w:r>
        <w:t xml:space="preserve"> </w:t>
      </w:r>
      <w:r>
        <w:t xml:space="preserve">contexto del rigor de gobernanza y gestión del riesgo.</w:t>
      </w:r>
    </w:p>
    <w:bookmarkStart w:id="111" w:name="índice-temático"/>
    <w:p>
      <w:pPr>
        <w:pStyle w:val="Heading2"/>
      </w:pPr>
      <w:r>
        <w:t xml:space="preserve">23.1 Índice temático</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pPr>
            <w:r>
              <w:rPr>
                <w:b/>
                <w:bCs/>
              </w:rPr>
              <w:t xml:space="preserve">Tema</w:t>
            </w:r>
          </w:p>
        </w:tc>
        <w:tc>
          <w:tcPr/>
          <w:p>
            <w:pPr>
              <w:pStyle w:val="Compact"/>
              <w:jc w:val="right"/>
            </w:pPr>
            <w:r>
              <w:rPr>
                <w:b/>
                <w:bCs/>
              </w:rPr>
              <w:t xml:space="preserve">Capítulos</w:t>
            </w:r>
          </w:p>
        </w:tc>
        <w:tc>
          <w:tcPr/>
          <w:p>
            <w:pPr>
              <w:pStyle w:val="Compact"/>
            </w:pPr>
            <w:r>
              <w:rPr>
                <w:b/>
                <w:bCs/>
              </w:rPr>
              <w:t xml:space="preserve">Tema</w:t>
            </w:r>
          </w:p>
        </w:tc>
        <w:tc>
          <w:tcPr/>
          <w:p>
            <w:pPr>
              <w:pStyle w:val="Compact"/>
              <w:jc w:val="right"/>
            </w:pPr>
            <w:r>
              <w:rPr>
                <w:b/>
                <w:bCs/>
              </w:rPr>
              <w:t xml:space="preserve">Capítulos</w:t>
            </w:r>
          </w:p>
        </w:tc>
      </w:tr>
      <w:tr>
        <w:tc>
          <w:tcPr/>
          <w:p>
            <w:pPr>
              <w:pStyle w:val="Compact"/>
            </w:pPr>
            <w:r>
              <w:t xml:space="preserve">Control de acceso</w:t>
            </w:r>
          </w:p>
        </w:tc>
        <w:tc>
          <w:tcPr/>
          <w:p>
            <w:pPr>
              <w:pStyle w:val="Compact"/>
              <w:jc w:val="right"/>
            </w:pPr>
            <w:r>
              <w:t xml:space="preserve">6, 15–16, 22</w:t>
            </w:r>
          </w:p>
        </w:tc>
        <w:tc>
          <w:tcPr/>
          <w:p>
            <w:pPr>
              <w:pStyle w:val="Compact"/>
            </w:pPr>
            <w:r>
              <w:t xml:space="preserve">Métricas</w:t>
            </w:r>
          </w:p>
        </w:tc>
        <w:tc>
          <w:tcPr/>
          <w:p>
            <w:pPr>
              <w:pStyle w:val="Compact"/>
              <w:jc w:val="right"/>
            </w:pPr>
            <w:r>
              <w:t xml:space="preserve">14, 17</w:t>
            </w:r>
          </w:p>
        </w:tc>
      </w:tr>
      <w:tr>
        <w:tc>
          <w:tcPr/>
          <w:p>
            <w:pPr>
              <w:pStyle w:val="Compact"/>
            </w:pPr>
            <w:r>
              <w:t xml:space="preserve">Inventario de activos</w:t>
            </w:r>
          </w:p>
        </w:tc>
        <w:tc>
          <w:tcPr/>
          <w:p>
            <w:pPr>
              <w:pStyle w:val="Compact"/>
              <w:jc w:val="right"/>
            </w:pPr>
            <w:r>
              <w:t xml:space="preserve">5, 15, 22</w:t>
            </w:r>
          </w:p>
        </w:tc>
        <w:tc>
          <w:tcPr/>
          <w:p>
            <w:pPr>
              <w:pStyle w:val="Compact"/>
            </w:pPr>
            <w:r>
              <w:t xml:space="preserve">Herramientas de código abierto</w:t>
            </w:r>
          </w:p>
        </w:tc>
        <w:tc>
          <w:tcPr/>
          <w:p>
            <w:pPr>
              <w:pStyle w:val="Compact"/>
              <w:jc w:val="right"/>
            </w:pPr>
            <w:r>
              <w:t xml:space="preserve">16</w:t>
            </w:r>
          </w:p>
        </w:tc>
      </w:tr>
      <w:tr>
        <w:tc>
          <w:tcPr/>
          <w:p>
            <w:pPr>
              <w:pStyle w:val="Compact"/>
            </w:pPr>
            <w:r>
              <w:t xml:space="preserve">Preparación para auditoría</w:t>
            </w:r>
          </w:p>
        </w:tc>
        <w:tc>
          <w:tcPr/>
          <w:p>
            <w:pPr>
              <w:pStyle w:val="Compact"/>
              <w:jc w:val="right"/>
            </w:pPr>
            <w:r>
              <w:t xml:space="preserve">14–15, 22</w:t>
            </w:r>
          </w:p>
        </w:tc>
        <w:tc>
          <w:tcPr/>
          <w:p>
            <w:pPr>
              <w:pStyle w:val="Compact"/>
            </w:pPr>
            <w:r>
              <w:t xml:space="preserve">Perfiles Organizacionales</w:t>
            </w:r>
          </w:p>
        </w:tc>
        <w:tc>
          <w:tcPr/>
          <w:p>
            <w:pPr>
              <w:pStyle w:val="Compact"/>
              <w:jc w:val="right"/>
            </w:pPr>
            <w:r>
              <w:t xml:space="preserve">2–3, 10</w:t>
            </w:r>
          </w:p>
        </w:tc>
      </w:tr>
      <w:tr>
        <w:tc>
          <w:tcPr/>
          <w:p>
            <w:pPr>
              <w:pStyle w:val="Compact"/>
            </w:pPr>
            <w:r>
              <w:t xml:space="preserve">Cumplimiento</w:t>
            </w:r>
          </w:p>
        </w:tc>
        <w:tc>
          <w:tcPr/>
          <w:p>
            <w:pPr>
              <w:pStyle w:val="Compact"/>
              <w:jc w:val="right"/>
            </w:pPr>
            <w:r>
              <w:t xml:space="preserve">1, 15</w:t>
            </w:r>
          </w:p>
        </w:tc>
        <w:tc>
          <w:tcPr/>
          <w:p>
            <w:pPr>
              <w:pStyle w:val="Compact"/>
            </w:pPr>
            <w:r>
              <w:t xml:space="preserve">Proteger</w:t>
            </w:r>
          </w:p>
        </w:tc>
        <w:tc>
          <w:tcPr/>
          <w:p>
            <w:pPr>
              <w:pStyle w:val="Compact"/>
              <w:jc w:val="right"/>
            </w:pPr>
            <w:r>
              <w:t xml:space="preserve">6</w:t>
            </w:r>
          </w:p>
        </w:tc>
      </w:tr>
      <w:tr>
        <w:tc>
          <w:tcPr/>
          <w:p>
            <w:pPr>
              <w:pStyle w:val="Compact"/>
            </w:pPr>
            <w:r>
              <w:t xml:space="preserve">Núcleo</w:t>
            </w:r>
          </w:p>
        </w:tc>
        <w:tc>
          <w:tcPr/>
          <w:p>
            <w:pPr>
              <w:pStyle w:val="Compact"/>
              <w:jc w:val="right"/>
            </w:pPr>
            <w:r>
              <w:t xml:space="preserve">2, 4–9</w:t>
            </w:r>
          </w:p>
        </w:tc>
        <w:tc>
          <w:tcPr/>
          <w:p>
            <w:pPr>
              <w:pStyle w:val="Compact"/>
            </w:pPr>
            <w:r>
              <w:t xml:space="preserve">Recuperar</w:t>
            </w:r>
          </w:p>
        </w:tc>
        <w:tc>
          <w:tcPr/>
          <w:p>
            <w:pPr>
              <w:pStyle w:val="Compact"/>
              <w:jc w:val="right"/>
            </w:pPr>
            <w:r>
              <w:t xml:space="preserve">9</w:t>
            </w:r>
          </w:p>
        </w:tc>
      </w:tr>
      <w:tr>
        <w:tc>
          <w:tcPr/>
          <w:p>
            <w:pPr>
              <w:pStyle w:val="Compact"/>
            </w:pPr>
            <w:r>
              <w:t xml:space="preserve">Detectar</w:t>
            </w:r>
          </w:p>
        </w:tc>
        <w:tc>
          <w:tcPr/>
          <w:p>
            <w:pPr>
              <w:pStyle w:val="Compact"/>
              <w:jc w:val="right"/>
            </w:pPr>
            <w:r>
              <w:t xml:space="preserve">7</w:t>
            </w:r>
          </w:p>
        </w:tc>
        <w:tc>
          <w:tcPr/>
          <w:p>
            <w:pPr>
              <w:pStyle w:val="Compact"/>
            </w:pPr>
            <w:r>
              <w:t xml:space="preserve">Apetito de riesgo</w:t>
            </w:r>
          </w:p>
        </w:tc>
        <w:tc>
          <w:tcPr/>
          <w:p>
            <w:pPr>
              <w:pStyle w:val="Compact"/>
              <w:jc w:val="right"/>
            </w:pPr>
            <w:r>
              <w:t xml:space="preserve">4, 12</w:t>
            </w:r>
          </w:p>
        </w:tc>
      </w:tr>
      <w:tr>
        <w:tc>
          <w:tcPr/>
          <w:p>
            <w:pPr>
              <w:pStyle w:val="Compact"/>
            </w:pPr>
            <w:r>
              <w:t xml:space="preserve">Evidencia</w:t>
            </w:r>
          </w:p>
        </w:tc>
        <w:tc>
          <w:tcPr/>
          <w:p>
            <w:pPr>
              <w:pStyle w:val="Compact"/>
              <w:jc w:val="right"/>
            </w:pPr>
            <w:r>
              <w:t xml:space="preserve">14–16</w:t>
            </w:r>
          </w:p>
        </w:tc>
        <w:tc>
          <w:tcPr/>
          <w:p>
            <w:pPr>
              <w:pStyle w:val="Compact"/>
            </w:pPr>
            <w:r>
              <w:t xml:space="preserve">Evaluación de riesgos</w:t>
            </w:r>
          </w:p>
        </w:tc>
        <w:tc>
          <w:tcPr/>
          <w:p>
            <w:pPr>
              <w:pStyle w:val="Compact"/>
              <w:jc w:val="right"/>
            </w:pPr>
            <w:r>
              <w:t xml:space="preserve">5, 12, 22</w:t>
            </w:r>
          </w:p>
        </w:tc>
      </w:tr>
      <w:tr>
        <w:tc>
          <w:tcPr/>
          <w:p>
            <w:pPr>
              <w:pStyle w:val="Compact"/>
            </w:pPr>
            <w:r>
              <w:t xml:space="preserve">Gobernar</w:t>
            </w:r>
          </w:p>
        </w:tc>
        <w:tc>
          <w:tcPr/>
          <w:p>
            <w:pPr>
              <w:pStyle w:val="Compact"/>
              <w:jc w:val="right"/>
            </w:pPr>
            <w:r>
              <w:t xml:space="preserve">4, 12–13, 17</w:t>
            </w:r>
          </w:p>
        </w:tc>
        <w:tc>
          <w:tcPr/>
          <w:p>
            <w:pPr>
              <w:pStyle w:val="Compact"/>
            </w:pPr>
            <w:r>
              <w:t xml:space="preserve">Cadena de suministro</w:t>
            </w:r>
          </w:p>
        </w:tc>
        <w:tc>
          <w:tcPr/>
          <w:p>
            <w:pPr>
              <w:pStyle w:val="Compact"/>
              <w:jc w:val="right"/>
            </w:pPr>
            <w:r>
              <w:t xml:space="preserve">4, 13, 15, 22</w:t>
            </w:r>
          </w:p>
        </w:tc>
      </w:tr>
      <w:tr>
        <w:tc>
          <w:tcPr/>
          <w:p>
            <w:pPr>
              <w:pStyle w:val="Compact"/>
            </w:pPr>
            <w:r>
              <w:t xml:space="preserve">Identificar</w:t>
            </w:r>
          </w:p>
        </w:tc>
        <w:tc>
          <w:tcPr/>
          <w:p>
            <w:pPr>
              <w:pStyle w:val="Compact"/>
              <w:jc w:val="right"/>
            </w:pPr>
            <w:r>
              <w:t xml:space="preserve">5</w:t>
            </w:r>
          </w:p>
        </w:tc>
        <w:tc>
          <w:tcPr/>
          <w:p>
            <w:pPr>
              <w:pStyle w:val="Compact"/>
            </w:pPr>
            <w:r>
              <w:t xml:space="preserve">Niveles</w:t>
            </w:r>
          </w:p>
        </w:tc>
        <w:tc>
          <w:tcPr/>
          <w:p>
            <w:pPr>
              <w:pStyle w:val="Compact"/>
              <w:jc w:val="right"/>
            </w:pPr>
            <w:r>
              <w:t xml:space="preserve">2, 11</w:t>
            </w:r>
          </w:p>
        </w:tc>
      </w:tr>
      <w:tr>
        <w:tc>
          <w:tcPr/>
          <w:p>
            <w:pPr>
              <w:pStyle w:val="Compact"/>
            </w:pPr>
            <w:r>
              <w:t xml:space="preserve">Respuesta a incidentes</w:t>
            </w:r>
          </w:p>
        </w:tc>
        <w:tc>
          <w:tcPr/>
          <w:p>
            <w:pPr>
              <w:pStyle w:val="Compact"/>
              <w:jc w:val="right"/>
            </w:pPr>
            <w:r>
              <w:t xml:space="preserve">8, 15, 19</w:t>
            </w:r>
          </w:p>
        </w:tc>
        <w:tc>
          <w:tcPr/>
          <w:p>
            <w:pPr>
              <w:pStyle w:val="Compact"/>
            </w:pPr>
            <w:r>
              <w:t xml:space="preserve">Verificación</w:t>
            </w:r>
          </w:p>
        </w:tc>
        <w:tc>
          <w:tcPr/>
          <w:p>
            <w:pPr>
              <w:pStyle w:val="Compact"/>
              <w:jc w:val="right"/>
            </w:pPr>
            <w:r>
              <w:t xml:space="preserve">14–16</w:t>
            </w:r>
          </w:p>
        </w:tc>
      </w:tr>
      <w:tr>
        <w:tc>
          <w:tcPr/>
          <w:p>
            <w:pPr>
              <w:pStyle w:val="Compact"/>
            </w:pPr>
            <w:r>
              <w:t xml:space="preserve">Analista junior</w:t>
            </w:r>
          </w:p>
        </w:tc>
        <w:tc>
          <w:tcPr/>
          <w:p>
            <w:pPr>
              <w:pStyle w:val="Compact"/>
              <w:jc w:val="right"/>
            </w:pPr>
            <w:r>
              <w:t xml:space="preserve">18–21</w:t>
            </w:r>
          </w:p>
        </w:tc>
        <w:tc>
          <w:tcPr/>
          <w:p>
            <w:pPr>
              <w:pStyle w:val="Compact"/>
            </w:pPr>
            <w:r>
              <w:t xml:space="preserve">Gestión de vulnerabilidades</w:t>
            </w:r>
          </w:p>
        </w:tc>
        <w:tc>
          <w:tcPr/>
          <w:p>
            <w:pPr>
              <w:pStyle w:val="Compact"/>
              <w:jc w:val="right"/>
            </w:pPr>
            <w:r>
              <w:t xml:space="preserve">5, 15–16</w:t>
            </w:r>
          </w:p>
        </w:tc>
      </w:tr>
    </w:tbl>
    <w:bookmarkEnd w:id="111"/>
    <w:bookmarkEnd w:id="112"/>
    <w:bookmarkStart w:id="113" w:name="Xe133084b593ef74a45cdaaebbf7d6bd7938ab4b"/>
    <w:p>
      <w:pPr>
        <w:pStyle w:val="Heading1"/>
      </w:pPr>
      <w:r>
        <w:t xml:space="preserve">24. Referencias oficiales y estudio adicional</w:t>
      </w:r>
    </w:p>
    <w:p>
      <w:pPr>
        <w:pStyle w:val="Compact"/>
        <w:numPr>
          <w:ilvl w:val="0"/>
          <w:numId w:val="1018"/>
        </w:numPr>
      </w:pPr>
      <w:r>
        <w:t xml:space="preserve">NIST Cybersecurity Framework 2.0 — CSWP 29</w:t>
      </w:r>
    </w:p>
    <w:p>
      <w:pPr>
        <w:pStyle w:val="Compact"/>
        <w:numPr>
          <w:ilvl w:val="0"/>
          <w:numId w:val="1018"/>
        </w:numPr>
      </w:pPr>
      <w:r>
        <w:t xml:space="preserve">Sitio oficial del NIST Cybersecurity Framework</w:t>
      </w:r>
    </w:p>
    <w:p>
      <w:pPr>
        <w:pStyle w:val="Compact"/>
        <w:numPr>
          <w:ilvl w:val="0"/>
          <w:numId w:val="1018"/>
        </w:numPr>
      </w:pPr>
      <w:r>
        <w:t xml:space="preserve">Herramienta de referencia del CSF 2.0</w:t>
      </w:r>
    </w:p>
    <w:p>
      <w:pPr>
        <w:pStyle w:val="Compact"/>
        <w:numPr>
          <w:ilvl w:val="0"/>
          <w:numId w:val="1018"/>
        </w:numPr>
      </w:pPr>
      <w:r>
        <w:t xml:space="preserve">Preguntas frecuentes del CSF 2.0</w:t>
      </w:r>
    </w:p>
    <w:p>
      <w:pPr>
        <w:pStyle w:val="Compact"/>
        <w:numPr>
          <w:ilvl w:val="0"/>
          <w:numId w:val="1018"/>
        </w:numPr>
      </w:pPr>
      <w:r>
        <w:t xml:space="preserve">Perfiles del CSF 2.0</w:t>
      </w:r>
    </w:p>
    <w:p>
      <w:pPr>
        <w:pStyle w:val="Compact"/>
        <w:numPr>
          <w:ilvl w:val="0"/>
          <w:numId w:val="1018"/>
        </w:numPr>
      </w:pPr>
      <w:r>
        <w:t xml:space="preserve">Referencias informativas del CSF 2.0</w:t>
      </w:r>
    </w:p>
    <w:p>
      <w:pPr>
        <w:pStyle w:val="Compact"/>
        <w:numPr>
          <w:ilvl w:val="0"/>
          <w:numId w:val="1018"/>
        </w:numPr>
      </w:pPr>
      <w:r>
        <w:t xml:space="preserve">SP 1299 — Guía de recursos y visión general</w:t>
      </w:r>
    </w:p>
    <w:p>
      <w:pPr>
        <w:pStyle w:val="Compact"/>
        <w:numPr>
          <w:ilvl w:val="0"/>
          <w:numId w:val="1018"/>
        </w:numPr>
      </w:pPr>
      <w:r>
        <w:t xml:space="preserve">SP 1301 — Guía rápida de Perfiles Organizacionales</w:t>
      </w:r>
    </w:p>
    <w:p>
      <w:pPr>
        <w:pStyle w:val="Compact"/>
        <w:numPr>
          <w:ilvl w:val="0"/>
          <w:numId w:val="1018"/>
        </w:numPr>
      </w:pPr>
      <w:r>
        <w:t xml:space="preserve">SP 1302 — Guía rápida de Niveles</w:t>
      </w:r>
    </w:p>
    <w:p>
      <w:pPr>
        <w:pStyle w:val="Compact"/>
        <w:numPr>
          <w:ilvl w:val="0"/>
          <w:numId w:val="1018"/>
        </w:numPr>
      </w:pPr>
      <w:r>
        <w:t xml:space="preserve">SP 1303 — Guía rápida de gestión de riesgos empresariales</w:t>
      </w:r>
    </w:p>
    <w:p>
      <w:pPr>
        <w:pStyle w:val="Compact"/>
        <w:numPr>
          <w:ilvl w:val="0"/>
          <w:numId w:val="1018"/>
        </w:numPr>
      </w:pPr>
      <w:r>
        <w:t xml:space="preserve">SP 1300 — Guía rápida para pequeñas empresas</w:t>
      </w:r>
    </w:p>
    <w:p>
      <w:pPr>
        <w:pStyle w:val="Compact"/>
        <w:numPr>
          <w:ilvl w:val="0"/>
          <w:numId w:val="1018"/>
        </w:numPr>
      </w:pPr>
      <w:r>
        <w:t xml:space="preserve">NIST SP 800-53 Rev. 5</w:t>
      </w:r>
    </w:p>
    <w:p>
      <w:pPr>
        <w:pStyle w:val="Compact"/>
        <w:numPr>
          <w:ilvl w:val="0"/>
          <w:numId w:val="1018"/>
        </w:numPr>
      </w:pPr>
      <w:r>
        <w:t xml:space="preserve">NIST SP 800-61 Rev. 3 — Respuesta a incidentes</w:t>
      </w:r>
    </w:p>
    <w:p>
      <w:pPr>
        <w:pStyle w:val="Compact"/>
        <w:numPr>
          <w:ilvl w:val="0"/>
          <w:numId w:val="1018"/>
        </w:numPr>
      </w:pPr>
      <w:r>
        <w:t xml:space="preserve">NIST SP 800-218 — Secure Software Development Framework</w:t>
      </w:r>
    </w:p>
    <w:p>
      <w:pPr>
        <w:pStyle w:val="Compact"/>
        <w:numPr>
          <w:ilvl w:val="0"/>
          <w:numId w:val="1018"/>
        </w:numPr>
      </w:pPr>
      <w:r>
        <w:t xml:space="preserve">NIST NICE Workforce Framework</w:t>
      </w:r>
    </w:p>
    <w:p>
      <w:pPr>
        <w:pStyle w:val="BlockText"/>
      </w:pPr>
      <w:r>
        <w:rPr>
          <w:b/>
          <w:bCs/>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56" Target="media/rId56.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82" Target="media/rId82.png" /><Relationship Type="http://schemas.openxmlformats.org/officeDocument/2006/relationships/image" Id="rId94" Target="media/rId9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2026-07-28T18:14:13Z</dcterms:created>
  <dcterms:modified xsi:type="dcterms:W3CDTF">2026-07-28T18:14:13Z</dcterms:modified>
</cp:coreProperties>
</file>

<file path=docProps/custom.xml><?xml version="1.0" encoding="utf-8"?>
<Properties xmlns="http://schemas.openxmlformats.org/officeDocument/2006/custom-properties" xmlns:vt="http://schemas.openxmlformats.org/officeDocument/2006/docPropsVTypes"/>
</file>