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Plain-English GDPR artículos • Manual de gestión • Herramientas de código abierto • Ejemplos de evidencia • Laboratorios de analista junior • Preparación de entrevistas</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t xml:space="preserve">Silencio</w:t>
      </w:r>
      <w:r>
        <w:t xml:space="preserve"> </w:t>
      </w: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Silencio</w:t>
      </w:r>
      <w:r>
        <w:t xml:space="preserve"> </w:t>
      </w: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juniores deben estudiar los derechos, evidencia, guía de artículos, herramientas, laboratorio ficticio, proyectos de cartera y capítulo de entrevista.</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Silencio ** Nota de edición:** La tabla final de contenidos incluye números de página verificados para esta edición. Si el manual es editado, confirme el nuevo diseño y actualice las referencias de la página. Silencio</w:t>
      </w:r>
      <w:r>
        <w:t xml:space="preserve"> </w:t>
      </w: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 juegos GDPR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1"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width:6.15in;height:3.23744in</w:t>
      </w:r>
      <w:r>
        <w:t xml:space="preserve">”</w:t>
      </w:r>
      <w:r>
        <w:t xml:space="preserve"> </w:t>
      </w:r>
      <w:r>
        <w:t xml:space="preserve">alt=</w:t>
      </w:r>
      <w:r>
        <w:t xml:space="preserve">“</w:t>
      </w:r>
      <w:r>
        <w:t xml:space="preserve">Cuatro bloques conectados muestran personas, datos, propósito y control.</w:t>
      </w:r>
      <w:r>
        <w:t xml:space="preserve">”</w:t>
      </w:r>
      <w:r>
        <w:t xml:space="preserve"> </w:t>
      </w:r>
      <w:r>
        <w:t xml:space="preserve">/</w:t>
      </w:r>
    </w:p>
    <w:p>
      <w:pPr>
        <w:pStyle w:val="BodyText"/>
      </w:pPr>
      <w:r>
        <w:t xml:space="preserve">Figura 1. GDPR como un programa de gestión práctica</w:t>
      </w:r>
    </w:p>
    <w:bookmarkStart w:id="25"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5"/>
    <w:bookmarkStart w:id="26"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6"/>
    <w:bookmarkStart w:id="27"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27"/>
    <w:bookmarkStart w:id="28"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28"/>
    <w:bookmarkStart w:id="29" w:name="funciones-básicas"/>
    <w:p>
      <w:pPr>
        <w:pStyle w:val="Heading2"/>
      </w:pPr>
      <w:r>
        <w:t xml:space="preserve">2.2 Funciones básicas</w:t>
      </w:r>
    </w:p>
    <w:p>
      <w:pPr>
        <w:pStyle w:val="FirstParagraph"/>
      </w:pPr>
      <w:r>
        <w:t xml:space="preserve">Silencio</w:t>
      </w:r>
      <w:r>
        <w:t xml:space="preserve"> </w:t>
      </w:r>
      <w:r>
        <w:rPr>
          <w:bCs/>
          <w:b/>
        </w:rPr>
        <w:t xml:space="preserve">Role</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w:t>
      </w:r>
      <w:r>
        <w:t xml:space="preserve"> </w:t>
      </w:r>
      <w:r>
        <w:t xml:space="preserve">TENCIÓN DE LOS Datos sometidos La persona que los datos se relacionan con los derechos del ejercicio Silencioso y reciben información clara</w:t>
      </w:r>
      <w:r>
        <w:t xml:space="preserve"> </w:t>
      </w:r>
      <w:r>
        <w:t xml:space="preserve">Silencioso Controlador Silencio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Silencio Procesa datos personales para un controlador TEN Seguir instrucciones, proteger datos, ayudar al controlador TEN</w:t>
      </w:r>
      <w:r>
        <w:t xml:space="preserve"> </w:t>
      </w:r>
      <w:r>
        <w:t xml:space="preserve">Silencio Subprocesador Silencio Procesador comprometido por otro procesador Silencio Conocer los deberes contractuales y de seguridad aprobados</w:t>
      </w:r>
      <w:r>
        <w:t xml:space="preserve"> </w:t>
      </w:r>
      <w:r>
        <w:t xml:space="preserve">TEN DPO TENIDO Asesor y monitor independiente donde se designa TENA AVISO, monitoree, apoye a DPIAs, coopere con la autoridad TEN</w:t>
      </w:r>
      <w:r>
        <w:t xml:space="preserve"> </w:t>
      </w:r>
      <w:r>
        <w:t xml:space="preserve">Silencio Autoridad supervisora Silencio Regulador independiente de privacidad Silencioso guía, investigación, acción correctiva, cumplimiento</w:t>
      </w:r>
    </w:p>
    <w:bookmarkEnd w:id="29"/>
    <w:bookmarkStart w:id="30"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t xml:space="preserve">*Manager checkpoint:** Requiere un análisis por escrito de alcance y función antes de aprobar un nuevo producto, proveedor, tecnología de seguimiento, caso de uso de inteligencia artificial o flujo internacional de datos. Silencio</w:t>
      </w:r>
      <w:r>
        <w:t xml:space="preserve"> </w:t>
      </w:r>
      <w:r>
        <w:t xml:space="preserve">Silencio.</w:t>
      </w:r>
    </w:p>
    <w:bookmarkEnd w:id="30"/>
    <w:bookmarkEnd w:id="31"/>
    <w:bookmarkStart w:id="37"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width:6.15in;height:3.34699in</w:t>
      </w:r>
      <w:r>
        <w:t xml:space="preserve">”</w:t>
      </w:r>
      <w:r>
        <w:t xml:space="preserve"> </w:t>
      </w:r>
      <w:r>
        <w:t xml:space="preserve">alt=</w:t>
      </w:r>
      <w:r>
        <w:t xml:space="preserve">“</w:t>
      </w:r>
      <w:r>
        <w:t xml:space="preserve">El ciclo de vida conecta la colección, el uso, el compartir, la retención y la eliminación.</w:t>
      </w:r>
      <w:r>
        <w:t xml:space="preserve">”</w:t>
      </w:r>
      <w:r>
        <w:t xml:space="preserve"> </w:t>
      </w:r>
      <w:r>
        <w:t xml:space="preserve">/</w:t>
      </w:r>
    </w:p>
    <w:p>
      <w:pPr>
        <w:pStyle w:val="BodyText"/>
      </w:pPr>
      <w:r>
        <w:t xml:space="preserve">Gráfico 2 Ciclo de vida de datos personales</w:t>
      </w:r>
    </w:p>
    <w:bookmarkStart w:id="32" w:name="artículo-5-principios"/>
    <w:p>
      <w:pPr>
        <w:pStyle w:val="Heading2"/>
      </w:pPr>
      <w:r>
        <w:t xml:space="preserve">3.1 Artículo 5 Principios</w:t>
      </w:r>
    </w:p>
    <w:p>
      <w:pPr>
        <w:pStyle w:val="FirstParagraph"/>
      </w:pPr>
      <w:r>
        <w:t xml:space="preserve">Silencio</w:t>
      </w:r>
      <w:r>
        <w:t xml:space="preserve"> </w:t>
      </w:r>
      <w:r>
        <w:rPr>
          <w:bCs/>
          <w:b/>
        </w:rPr>
        <w:t xml:space="preserve">Principio</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Silencio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Silencio Integridad y confidencialidad Silencio ¿Son las medidas de seguridad adecuadas para el riesgo? evaluación del riesgo, pruebas de control, pruebas</w:t>
      </w:r>
      <w:r>
        <w:t xml:space="preserve"> </w:t>
      </w:r>
      <w:r>
        <w:t xml:space="preserve">¿Podemos probar lo anterior? TEN ROPA, aprobaciones, comentarios, entrenamiento, pista de auditoría TEN</w:t>
      </w:r>
    </w:p>
    <w:bookmarkEnd w:id="32"/>
    <w:bookmarkStart w:id="33" w:name="bases-legales-en-virtud-del-artículo-6"/>
    <w:p>
      <w:pPr>
        <w:pStyle w:val="Heading2"/>
      </w:pPr>
      <w:r>
        <w:t xml:space="preserve">3.2 Bases legales en virtud del artículo 6</w:t>
      </w:r>
    </w:p>
    <w:p>
      <w:pPr>
        <w:pStyle w:val="FirstParagraph"/>
      </w:pPr>
      <w:r>
        <w:t xml:space="preserve">Silencio</w:t>
      </w:r>
      <w:r>
        <w:t xml:space="preserve"> </w:t>
      </w:r>
      <w:r>
        <w:rPr>
          <w:bCs/>
          <w:b/>
        </w:rPr>
        <w:t xml:space="preserve">Basis</w:t>
      </w:r>
      <w:r>
        <w:t xml:space="preserve"> </w:t>
      </w:r>
      <w:r>
        <w:t xml:space="preserve">Silencio</w:t>
      </w:r>
      <w:r>
        <w:t xml:space="preserve"> </w:t>
      </w:r>
      <w:r>
        <w:rPr>
          <w:bCs/>
          <w:b/>
        </w:rPr>
        <w:t xml:space="preserve">Uso cuando</w:t>
      </w:r>
      <w:r>
        <w:t xml:space="preserve"> </w:t>
      </w:r>
      <w:r>
        <w:t xml:space="preserve">Silencioso**</w:t>
      </w:r>
      <w:r>
        <w:t xml:space="preserve"> </w:t>
      </w:r>
      <w:r>
        <w:t xml:space="preserve">Silencio………</w:t>
      </w:r>
      <w:r>
        <w:t xml:space="preserve"> </w:t>
      </w:r>
      <w:r>
        <w:t xml:space="preserve">Silencio La persona tiene una opción real y puede retirar Silencio No hacer un paquete o presión consentimiento</w:t>
      </w:r>
      <w:r>
        <w:t xml:space="preserve"> </w:t>
      </w:r>
      <w:r>
        <w:t xml:space="preserve">← Contrato Silencio Procesamiento es objetivamente necesario para un contrato con la persona o los pasos previos solicitados Silencio no es la necesidad</w:t>
      </w:r>
      <w:r>
        <w:t xml:space="preserve"> </w:t>
      </w:r>
      <w:r>
        <w:t xml:space="preserve">← La obligación legal Silencioso La UE o la ley del Estado miembro requiere procesamiento Silencio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Silencio Un interés real es necesario y no está anulado por los derechos de la persona Silencio Complete y mantenga una prueba de equilibrio TEN</w:t>
      </w:r>
    </w:p>
    <w:bookmarkEnd w:id="33"/>
    <w:bookmarkStart w:id="34"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BodyText"/>
      </w:pPr>
      <w:r>
        <w:t xml:space="preserve">■img src=</w:t>
      </w:r>
      <w:r>
        <w:t xml:space="preserve">“</w:t>
      </w:r>
      <w:r>
        <w:t xml:space="preserve">media/image3.png</w:t>
      </w:r>
      <w:r>
        <w:t xml:space="preserve">”</w:t>
      </w:r>
      <w:r>
        <w:t xml:space="preserve"> </w:t>
      </w:r>
      <w:r>
        <w:t xml:space="preserve">estilo=</w:t>
      </w:r>
      <w:r>
        <w:t xml:space="preserve">“</w:t>
      </w:r>
      <w:r>
        <w:t xml:space="preserve">Ancho:6.15in; Altura:3.34699in</w:t>
      </w:r>
      <w:r>
        <w:t xml:space="preserve">”</w:t>
      </w:r>
      <w:r>
        <w:t xml:space="preserve"> </w:t>
      </w:r>
      <w:r>
        <w:t xml:space="preserve">alt=</w:t>
      </w:r>
      <w:r>
        <w:t xml:space="preserve">“</w:t>
      </w:r>
      <w:r>
        <w:t xml:space="preserve">Un flujo de trabajo de cinco pasos cubre la ingesta a través del resultado registrado.</w:t>
      </w:r>
      <w:r>
        <w:t xml:space="preserve">”</w:t>
      </w:r>
      <w:r>
        <w:t xml:space="preserve"> </w:t>
      </w:r>
      <w:r>
        <w:t xml:space="preserve">/</w:t>
      </w:r>
    </w:p>
    <w:p>
      <w:pPr>
        <w:pStyle w:val="BodyText"/>
      </w:pPr>
      <w:r>
        <w:t xml:space="preserve">Figure 3. Data-subject-rights workflow</w:t>
      </w:r>
    </w:p>
    <w:p>
      <w:pPr>
        <w:pStyle w:val="BodyText"/>
      </w:pPr>
      <w:r>
        <w:t xml:space="preserve">Silencio</w:t>
      </w:r>
      <w:r>
        <w:t xml:space="preserve"> </w:t>
      </w:r>
      <w:r>
        <w:rPr>
          <w:bCs/>
          <w:b/>
        </w:rPr>
        <w:t xml:space="preserve">Justo</w:t>
      </w:r>
      <w:r>
        <w:t xml:space="preserve"> </w:t>
      </w:r>
      <w:r>
        <w:t xml:space="preserve">Silencioso</w:t>
      </w:r>
      <w:r>
        <w:t xml:space="preserve"> </w:t>
      </w:r>
      <w:r>
        <w:rPr>
          <w:bCs/>
          <w:b/>
        </w:rPr>
        <w:t xml:space="preserve">Trabajo práctico</w:t>
      </w:r>
      <w:r>
        <w:t xml:space="preserve"> </w:t>
      </w:r>
      <w:r>
        <w:t xml:space="preserve">Silencio.</w:t>
      </w:r>
      <w:r>
        <w:t xml:space="preserve"> </w:t>
      </w:r>
      <w:r>
        <w:t xml:space="preserve">Silencio Información Silencio Dar avisos claros y oportunos TENIDO Avisos, niños, colección indirecta TEN</w:t>
      </w:r>
      <w:r>
        <w:t xml:space="preserve"> </w:t>
      </w:r>
      <w:r>
        <w:t xml:space="preserve">← Acceso TENIDO Buscar, revisar, redactar donde lícito, y entregar de forma segura Derechos de otras personas, identidad, sistemas completos</w:t>
      </w:r>
      <w:r>
        <w:t xml:space="preserve"> </w:t>
      </w:r>
      <w:r>
        <w:t xml:space="preserve">Silencio Rectificación Silencio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Silencio Proporcionar datos de calificación en un formato reutilizable TEN Sólo ciertos procesamiento automatizado y datos suministrados/observados TEN</w:t>
      </w:r>
      <w:r>
        <w:t xml:space="preserve"> </w:t>
      </w:r>
      <w:r>
        <w:t xml:space="preserve">TENCIÓN TENIDO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34"/>
    <w:bookmarkStart w:id="35"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35"/>
    <w:bookmarkStart w:id="36"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36"/>
    <w:bookmarkEnd w:id="37"/>
    <w:bookmarkStart w:id="41"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38"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38"/>
    <w:bookmarkStart w:id="39"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39"/>
    <w:bookmarkStart w:id="40" w:name="accountability-records"/>
    <w:p>
      <w:pPr>
        <w:pStyle w:val="Heading2"/>
      </w:pPr>
      <w:r>
        <w:t xml:space="preserve">5.3 Accountability records</w:t>
      </w:r>
    </w:p>
    <w:p>
      <w:pPr>
        <w:pStyle w:val="FirstParagraph"/>
      </w:pPr>
      <w:r>
        <w:t xml:space="preserve">Silencio</w:t>
      </w:r>
      <w:r>
        <w:t xml:space="preserve"> </w:t>
      </w:r>
      <w:r>
        <w:rPr>
          <w:bCs/>
          <w:b/>
        </w:rPr>
        <w:t xml:space="preserve">Record</w:t>
      </w:r>
      <w:r>
        <w:t xml:space="preserve"> </w:t>
      </w:r>
      <w:r>
        <w:t xml:space="preserve">La vida… la vida… la muerte… la muerte…</w:t>
      </w:r>
      <w:r>
        <w:t xml:space="preserve"> </w:t>
      </w:r>
      <w:r>
        <w:t xml:space="preserve">TEN ROPA TENIDO Programa de privacidad + propietario de negocios TENIDO Nuevo o cambiado proceso</w:t>
      </w:r>
      <w:r>
        <w:t xml:space="preserve"> </w:t>
      </w:r>
      <w:r>
        <w:t xml:space="preserve">TENIDO Avisos de privacidad TENIDO Legal/privacy + producto TENIDO Propósito, fuente, destinatario o cambio de derecho TENIDO</w:t>
      </w:r>
      <w:r>
        <w:t xml:space="preserve"> </w:t>
      </w:r>
      <w:r>
        <w:t xml:space="preserve">Silencioso Registro del vendedor Silencioso Adquisiciones/privacia/seguridad</w:t>
      </w:r>
      <w:r>
        <w:t xml:space="preserve"> </w:t>
      </w:r>
      <w:r>
        <w:t xml:space="preserve">Silencio Programa de retención Silenciosos Registros/legales/privacy ← Legal, system, or business change Silencio</w:t>
      </w:r>
      <w:r>
        <w:t xml:space="preserve"> </w:t>
      </w:r>
      <w:r>
        <w:t xml:space="preserve">tención Derechos legales confidencialidad Operaciones de privacidad Silencio Solicitud, queja, retraso</w:t>
      </w:r>
      <w:r>
        <w:t xml:space="preserve"> </w:t>
      </w:r>
      <w:r>
        <w:t xml:space="preserve">Silencio DPIA registre Silencio Privacidad/DPO Silencio Función de alto riesgo o cambio material</w:t>
      </w:r>
    </w:p>
    <w:bookmarkEnd w:id="40"/>
    <w:bookmarkEnd w:id="41"/>
    <w:bookmarkStart w:id="43"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width:6.15in;height:3.45654in</w:t>
      </w:r>
      <w:r>
        <w:t xml:space="preserve">”</w:t>
      </w:r>
      <w:r>
        <w:t xml:space="preserve"> </w:t>
      </w:r>
      <w:r>
        <w:t xml:space="preserve">alt=</w:t>
      </w:r>
      <w:r>
        <w:t xml:space="preserve">“</w:t>
      </w:r>
      <w:r>
        <w:t xml:space="preserve">Contener, evaluar, decidir y mejorar se muestran como un proceso vinculado.</w:t>
      </w:r>
      <w:r>
        <w:t xml:space="preserve">”</w:t>
      </w:r>
      <w:r>
        <w:t xml:space="preserve"> </w:t>
      </w:r>
      <w:r>
        <w:t xml:space="preserve">/</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42" w:name="breach-decisions"/>
    <w:p>
      <w:pPr>
        <w:pStyle w:val="Heading2"/>
      </w:pPr>
      <w:r>
        <w:t xml:space="preserve">6.2 Breach decisions</w:t>
      </w:r>
    </w:p>
    <w:p>
      <w:pPr>
        <w:pStyle w:val="FirstParagraph"/>
      </w:pPr>
      <w:r>
        <w:t xml:space="preserve">Silencio</w:t>
      </w:r>
      <w:r>
        <w:t xml:space="preserve"> </w:t>
      </w:r>
      <w:r>
        <w:rPr>
          <w:bCs/>
          <w:b/>
        </w:rPr>
        <w:t xml:space="preserve">Pregunta</w:t>
      </w:r>
      <w:r>
        <w:t xml:space="preserve"> </w:t>
      </w:r>
      <w:r>
        <w:t xml:space="preserve">Silencio———————————————————————————————————————————————————————————————- La vida eterna…</w:t>
      </w:r>
      <w:r>
        <w:t xml:space="preserve"> </w:t>
      </w:r>
      <w:r>
        <w:t xml:space="preserve">¿Había destrucción, pérdida, alteración, revelación no autorizada o acceso no autorizado a datos personales? Silencio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Silencio.</w:t>
      </w:r>
    </w:p>
    <w:bookmarkEnd w:id="42"/>
    <w:bookmarkEnd w:id="43"/>
    <w:bookmarkStart w:id="47"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44"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44"/>
    <w:bookmarkStart w:id="45"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45"/>
    <w:bookmarkStart w:id="46"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46"/>
    <w:bookmarkEnd w:id="47"/>
    <w:bookmarkStart w:id="56"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48"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48"/>
    <w:bookmarkStart w:id="49" w:name="common-transfer-evidence"/>
    <w:p>
      <w:pPr>
        <w:pStyle w:val="Heading2"/>
      </w:pPr>
      <w:r>
        <w:t xml:space="preserve">8.2 Common transfer evidence</w:t>
      </w:r>
    </w:p>
    <w:p>
      <w:pPr>
        <w:pStyle w:val="FirstParagraph"/>
      </w:pPr>
      <w:r>
        <w:rPr>
          <w:bCs/>
          <w:b/>
        </w:rPr>
        <w:t xml:space="preserve">Item</w:t>
      </w:r>
      <w:r>
        <w:t xml:space="preserve"> </w:t>
      </w:r>
      <w:r>
        <w:t xml:space="preserve">Silencio</w:t>
      </w:r>
      <w:r>
        <w:t xml:space="preserve"> </w:t>
      </w:r>
      <w:r>
        <w:rPr>
          <w:bCs/>
          <w:b/>
        </w:rPr>
        <w:t xml:space="preserve">Lo que debe mostrarse</w:t>
      </w:r>
      <w:r>
        <w:t xml:space="preserve"> </w:t>
      </w:r>
      <w:r>
        <w:t xml:space="preserve">Silencio…</w:t>
      </w:r>
      <w:r>
        <w:t xml:space="preserve"> </w:t>
      </w:r>
      <w:r>
        <w:t xml:space="preserve">Silencio Mapa de Transferencia Silenciosos Datos, propósito, sistemas, países, receptores, acceso remoto, transferencias hacia adelante</w:t>
      </w:r>
      <w:r>
        <w:t xml:space="preserve"> </w:t>
      </w:r>
      <w:r>
        <w:t xml:space="preserve">mecanismo de transferencia permanente Silencioso, módulo SCC, BCR, código/certificación aprobado o derogación estrecha</w:t>
      </w:r>
      <w:r>
        <w:t xml:space="preserve"> </w:t>
      </w:r>
      <w:r>
        <w:t xml:space="preserve">TENIDO ANTERIOR ANTERIOR DE LA LEY Y LA Práctica, peticiones, salvaguardias, riesgos y conclusión</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Silencio</w:t>
      </w:r>
      <w:r>
        <w:t xml:space="preserve"> </w:t>
      </w:r>
      <w:r>
        <w:t xml:space="preserve">Silencio.</w:t>
      </w:r>
    </w:p>
    <w:p>
      <w:pPr>
        <w:pStyle w:val="BodyText"/>
      </w:pPr>
      <w:r>
        <w:t xml:space="preserve">Capítulo I - Disposiciones generales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Silencio 1 Silencio Tema-materia y objetivos Silencio Establece el propósito del Reglamento: proteger a las personas y permitir el movimiento legal de datos personales. tención Confirme la aplicabilidad, alcance y definiciones; documente la decisión. ¦ Scope memo, mapa de servicios, mapa de datos Silencio</w:t>
      </w:r>
      <w:r>
        <w:t xml:space="preserve"> </w:t>
      </w:r>
      <w:r>
        <w:t xml:space="preserve">TEN 2 TENIDO Material scope TENENCIA Explica que se cubre el procesamiento manual automatizado y estructurado y que actividades están excluidas. tención Confirme la aplicabilidad, alcance y definiciones; documente la decisión. ¦ Scope memo, mapa de servicios, mapa de datos Silencio</w:t>
      </w:r>
      <w:r>
        <w:t xml:space="preserve"> </w:t>
      </w:r>
      <w:r>
        <w:t xml:space="preserve">Silencio 3 Silencio Alcance territorial Silencio Puede aplicarse a los establecimientos de la UE y a algunas organizaciones fuera de la UE que ofrecen bienes o servicios a, o monitorean, personas en la UE. tención Confirme la aplicabilidad, alcance y definiciones; documente la decisión. Silencio Scope memo, mapa de servicio, mapa de datos</w:t>
      </w:r>
      <w:r>
        <w:t xml:space="preserve"> </w:t>
      </w:r>
      <w:r>
        <w:t xml:space="preserve">Silencio 4 Silencio Definiciones Silencio Define datos personales, procesamiento, controlador, procesador, consentimiento, incumplimiento, perfilado y otros términos clave. tención Confirme la aplicabilidad, alcance y definiciones; documente la decisión. ¦ Scope memo, mapa de servicios, mapa de datos Silencio</w:t>
      </w:r>
    </w:p>
    <w:bookmarkEnd w:id="49"/>
    <w:bookmarkStart w:id="50" w:name="capítulo-ii---principios"/>
    <w:p>
      <w:pPr>
        <w:pStyle w:val="Heading2"/>
      </w:pPr>
      <w:r>
        <w:t xml:space="preserve">9.2 Capítulo II - Principios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Silencio Mapa de cada propósito, tipo de datos, base legal, salvaguardia y prueba. ← ROPA, registro legal, consentimiento o prueba de excepción</w:t>
      </w:r>
      <w:r>
        <w:t xml:space="preserve"> </w:t>
      </w:r>
      <w:r>
        <w:t xml:space="preserve">TEN 6 TENIDO Abogado del procesamiento ANTERI Requiere al menos una base legal válida para cada propósito de procesamiento. Silencio Mapa de cada propósito, tipo de datos, base legal, salvaguardia y prueba. ← ROPA, registro legal, consentimiento o prueba de excepción</w:t>
      </w:r>
      <w:r>
        <w:t xml:space="preserve"> </w:t>
      </w:r>
      <w:r>
        <w:t xml:space="preserve">Silencio 7 Silencio Condiciones para el consentimiento Silencio Consentimiento debe ser demostrable, claro, separado cuando sea apropiado, y tan fácil de retirar en cuanto a dar. Silencio Mapa de cada propósito, tipo de datos, base legal, salvaguardia y prueba. ← ROPA, registro legal, consentimiento o prueba de excepción</w:t>
      </w:r>
      <w:r>
        <w:t xml:space="preserve"> </w:t>
      </w:r>
      <w:r>
        <w:t xml:space="preserve">Silencio 8 Silencio El consentimiento de los niños para los servicios de información-sociedad Silencio establece reglas para el consentimiento de un niño en ciertos servicios en línea y permite a los Estados Miembros fijar la edad de 13 a 16. Silencio Mapa de cada propósito, tipo de datos, base legal, salvaguardia y prueba. ← ROPA, registro legal, consentimiento o prueba de excepción</w:t>
      </w:r>
      <w:r>
        <w:t xml:space="preserve"> </w:t>
      </w:r>
      <w:r>
        <w:t xml:space="preserve">TEN 9 TENIDO Categorías especiales de datos personales TENIDO Generalmente, prohíbe el procesamiento de datos sensibles a menos que se aplique una excepción. Silencio Mapa de cada propósito, tipo de datos, base legal, salvaguardia y prueba. ← ROPA, registro legal, consentimiento o prueba de excepción</w:t>
      </w:r>
      <w:r>
        <w:t xml:space="preserve"> </w:t>
      </w:r>
      <w:r>
        <w:t xml:space="preserve">Silencio 10 Silencio Penal-condena y datos de delitos Silencio Limita este procesamiento a la autoridad oficial o al procesamiento autorizado por la ley con salvaguardias. Silencio Mapa de cada propósito, tipo de datos, base legal, salvaguardia y prueba. ← ROPA, registro legal, consentimiento o prueba de excepción</w:t>
      </w:r>
      <w:r>
        <w:t xml:space="preserve"> </w:t>
      </w:r>
      <w:r>
        <w:t xml:space="preserve">Silencio 11 Silencio Procesar no requerir identificación Silencio No requiere mantener datos de identificación adicionales sólo para cumplir cuando no se necesita identificación. Silencio Mapa de cada propósito, tipo de datos, base legal, salvaguardia y prueba. ← ROPA, registro legal, consentimiento o prueba de excepción</w:t>
      </w:r>
    </w:p>
    <w:bookmarkEnd w:id="50"/>
    <w:bookmarkStart w:id="51" w:name="Xe778e60ae37dec975589547671413bd1ccb1f95"/>
    <w:p>
      <w:pPr>
        <w:pStyle w:val="Heading2"/>
      </w:pPr>
      <w:r>
        <w:t xml:space="preserve">9.3 Capítulo III - Derechos del sujeto de datos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12 TENIDO Transparent information, communication and modalities TEN Requiere avisos claros y métodos prácticos para que las personas puedan ejercer sus derechos. Silencio Construir un proceso de derechos rastreados con cheques de identidad, plazos, decisiones y entrega segura. Silencio Aviso, solicitud de registro, control de identidad, búsqueda y respuesta</w:t>
      </w:r>
      <w:r>
        <w:t xml:space="preserve"> </w:t>
      </w:r>
      <w:r>
        <w:t xml:space="preserve">Silencio 13 Silencio Información recopilada de los datos sujetos Silencio Listas notan información para dar cuando los datos personales provienen directamente de la persona. Silencio Construir un proceso de derechos rastreados con cheques de identidad, plazos, decisiones y entrega segura. Silencio Aviso, solicitud de registro, control de identidad, búsqueda y respuesta</w:t>
      </w:r>
      <w:r>
        <w:t xml:space="preserve"> </w:t>
      </w:r>
      <w:r>
        <w:t xml:space="preserve">Silencio 14 Silencio Información no obtenida del sujeto de datos Silencio Listas notan información y fechas cuando los datos provienen de otra fuente. Silencio Construir un proceso de derechos rastreados con cheques de identidad, plazos, decisiones y entrega segura. Silencio Aviso, solicitud de registro, control de identidad, búsqueda y respuesta</w:t>
      </w:r>
      <w:r>
        <w:t xml:space="preserve"> </w:t>
      </w:r>
      <w:r>
        <w:t xml:space="preserve">TEN 15 TENIDO Derecho de acceso TENIDO Permitamos que una persona confirme el procesamiento y obtenga información y una copia de datos personales, sujetos a límites. Silencio Construir un proceso de derechos rastreados con cheques de identidad, plazos, decisiones y entrega segura. Silencio Aviso, solicitud de registro, control de identidad, búsqueda y respuesta</w:t>
      </w:r>
      <w:r>
        <w:t xml:space="preserve"> </w:t>
      </w:r>
      <w:r>
        <w:t xml:space="preserve">Silencio 16 Silencio Derecho a la rectificación Silencio Vamos a corregir datos inexactos y completar datos incompletos. Silencio Construir un proceso de derechos rastreados con cheques de identidad, plazos, decisiones y entrega segura. Silencio Aviso, solicitud de registro, control de identidad, búsqueda y respuesta</w:t>
      </w:r>
      <w:r>
        <w:t xml:space="preserve"> </w:t>
      </w:r>
      <w:r>
        <w:t xml:space="preserve">TEN 17 ANTERIENTE Derecho a la erradicación de la vida Requiere la supresión en situaciones enumeradas, sujetas a excepciones legales. Silencio Construir un proceso de derechos rastreados con cheques de identidad, plazos, decisiones y entrega segura. Silencio Aviso, solicitud de registro, control de identidad, búsqueda y respuesta</w:t>
      </w:r>
      <w:r>
        <w:t xml:space="preserve"> </w:t>
      </w:r>
      <w:r>
        <w:t xml:space="preserve">Silencio 18 Silencio Derecho a la restricción del procesamiento Silencio Limitemos el procesamiento de personas mientras se verifican ciertos problemas. Silencio Construir un proceso de derechos rastreados con cheques de identidad, plazos, decisiones y entrega segura. Silencio Aviso, solicitud de registro, control de identidad, búsqueda y respuesta</w:t>
      </w:r>
      <w:r>
        <w:t xml:space="preserve"> </w:t>
      </w:r>
      <w:r>
        <w:t xml:space="preserve">Silencio 19 Silencio Notificación relativa a la rectificación, borrado o restricción Silencio Requiere contar a los destinatarios sobre cambios a menos que sea imposible o desproporcionado. Silencio Construir un proceso de derechos rastreados con cheques de identidad, plazos, decisiones y entrega segura. Silencio Aviso, solicitud de registro, control de identidad, búsqueda y respuesta</w:t>
      </w:r>
      <w:r>
        <w:t xml:space="preserve"> </w:t>
      </w:r>
      <w:r>
        <w:t xml:space="preserve">TEN 20 TENIDO Derecho a la portabilidad de datos ANTE Proporciona ciertos datos en un formato estructurado, comúnmente utilizado, legible a máquina cuando se aplican las condiciones. Silencio Construir un proceso de derechos rastreados con cheques de identidad, plazos, decisiones y entrega segura. Silencio Aviso, solicitud de registro, control de identidad, búsqueda y respuesta</w:t>
      </w:r>
      <w:r>
        <w:t xml:space="preserve"> </w:t>
      </w:r>
      <w:r>
        <w:t xml:space="preserve">TEN 21 TENIDO Derecho a objetar ANTERIENTE La gente se opone a algún proceso público-tarea, interés legítimo, investigación y marketing directo. Silencio Construir un proceso de derechos rastreados con cheques de identidad, plazos, decisiones y entrega segura. Silencio Aviso, solicitud de registro, control de identidad, búsqueda y respuesta</w:t>
      </w:r>
      <w:r>
        <w:t xml:space="preserve"> </w:t>
      </w:r>
      <w:r>
        <w:t xml:space="preserve">Silencio 22 Silencio Automatización de la toma de decisiones y la elaboración de perfiles Silencio Proporciona salvaguardias contra ciertas decisiones automatizadas con efectos legales o igualmente significativos. Silencio Construir un proceso de derechos rastreados con cheques de identidad, plazos, decisiones y entrega segura. Silencio Aviso, solicitud de registro, control de identidad, búsqueda y respuesta</w:t>
      </w:r>
      <w:r>
        <w:t xml:space="preserve"> </w:t>
      </w:r>
      <w:r>
        <w:t xml:space="preserve">Silencio 23 Silencio Restricciones Silencio permite a la Unión o a la ley del Estado Miembro restringir los derechos enumerados sólo cuando se cumplan las salvaguardias y condiciones legales. Silencio Construir un proceso de derechos rastreados con cheques de identidad, plazos, decisiones y entrega segura. Silencio Aviso, solicitud de registro, control de identidad, búsqueda y respuesta</w:t>
      </w:r>
    </w:p>
    <w:bookmarkEnd w:id="51"/>
    <w:bookmarkStart w:id="52" w:name="capítulo-iv---controlador-y-procesador"/>
    <w:p>
      <w:pPr>
        <w:pStyle w:val="Heading2"/>
      </w:pPr>
      <w:r>
        <w:t xml:space="preserve">9.4 Capítulo IV - Controlador y procesador</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Silencio 24 Silencio Responsabilidad del controlador Silencio Requiere medidas basadas en el riesgo y prueba de que el procesamiento cumple. tención Assign roles, contratos, instrucciones, registros y rendición de cuentas. tención de políticas, RACI, contratos, instrucciones, ROPA</w:t>
      </w:r>
      <w:r>
        <w:t xml:space="preserve"> </w:t>
      </w: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Silencio 26 Silencio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Silencio 27 Silencio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Silencio 28 Silencio Procesador Silencio Requiere procesadores adecuados y contratos detallados u otros actos legales que rigen el procesamiento. Silencio Asignar funciones, contratos, instrucciones, registros y responsabilidad. tención de políticas, RACI, contratos, instrucciones, ROPA</w:t>
      </w:r>
      <w:r>
        <w:t xml:space="preserve"> </w:t>
      </w:r>
      <w:r>
        <w:t xml:space="preserve">Silencio 29 Silencio Procesamiento bajo autoridad Silencio Limita personal y procesadores a instrucciones a menos que la ley requiera otra cosa. tención Assign roles, contratos, instrucciones, registros y rendición de cuentas. tención de políticas, RACI, contratos, instrucciones, ROPA</w:t>
      </w:r>
      <w:r>
        <w:t xml:space="preserve"> </w:t>
      </w:r>
      <w:r>
        <w:t xml:space="preserve">Silencio 30 Silencio Registros de actividades de procesamiento Silencio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Silencio 31 Silencio Cooperación con la autoridad supervisora Silencio Requiere cooperación con el regulador cuando se le solicite. tención Assign roles, contratos, instrucciones, registros y rendición de cuentas. tención de políticas, RACI, contratos, instrucciones, ROPA</w:t>
      </w:r>
      <w:r>
        <w:t xml:space="preserve"> </w:t>
      </w:r>
      <w:r>
        <w:t xml:space="preserve">Silencio 32 Silencio Seguridad del procesamiento Silencio Requiere seguridad apropiada para el riesgo, incluyendo resiliencia, restauración, pruebas y medidas tales como encriptación cuando sea adecuado. Silencio Operar la seguridad basada en el riesgo y un proceso de respuesta al incumplimiento probado. Silencio Evaluación de riesgos, controles, registros, incidentes e infracciones</w:t>
      </w:r>
      <w:r>
        <w:t xml:space="preserve"> </w:t>
      </w:r>
      <w:r>
        <w:t xml:space="preserve">TEN 33 TENIDO Notificación de una violación a la autoridad supervisora TEN Requiere notificación del controlador sin demora indebida y, cuando sea factible, dentro de 72 horas a menos que la violación no pueda crear riesgo. Silencio Operar la seguridad basada en el riesgo y un proceso de respuesta al incumplimiento probado. Silencio Evaluación de riesgos, controles, registros, incidentes e infracciones</w:t>
      </w:r>
      <w:r>
        <w:t xml:space="preserve"> </w:t>
      </w:r>
      <w:r>
        <w:t xml:space="preserve">TEN 34 TENIDO Comunicación de una violación a los datos sujetos TENENCIA Requiere aviso a las personas afectadas cuando es probable que una violación crea alto riesgo, sujeto a excepciones. Silencio Operar la seguridad basada en el riesgo y un proceso de respuesta al incumplimiento probado. Silencio Evaluación de riesgos, controles, registros, incidentes e infracciones</w:t>
      </w:r>
      <w:r>
        <w:t xml:space="preserve"> </w:t>
      </w:r>
      <w:r>
        <w:t xml:space="preserve">Silencio 35 Silencio Evaluación del impacto de la protección de datos Silencio Requiere un DPIA antes de procesarlo probablemente crear un alto riesgo. tención Screen trabajo de alto riesgo, apoyar el DPO, y consultar cuando sea necesario. pantalla DPIA, DPIA, registro DPO, archivo de consulta</w:t>
      </w:r>
      <w:r>
        <w:t xml:space="preserve"> </w:t>
      </w:r>
      <w:r>
        <w:t xml:space="preserve">Silencio 36 Silencio Consulta previa Silencio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TENIDO Designación del oficial de protección de datos TENIDO Listas cuando se debe nombrar un DPO y permitir el nombramiento voluntario. Silencio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Silencio Analice el trabajo de alto riesgo, apoye el DPO y consulte cuando sea necesario. pantalla DPIA, DPIA, registro DPO, archivo de consulta</w:t>
      </w:r>
      <w:r>
        <w:t xml:space="preserve"> </w:t>
      </w:r>
      <w:r>
        <w:t xml:space="preserve">TEN 39 TENIDO Tareas del oficial de protección de datos TENIDO Listas consejos, monitoreo, DPIA, cooperación y funciones regulador-contacto. tención Screen trabajo de alto riesgo, apoyar el DPO, y consultar cuando sea necesario. pantalla DPIA, DPIA, registro DPO, archivo de consulta</w:t>
      </w:r>
      <w:r>
        <w:t xml:space="preserve"> </w:t>
      </w:r>
      <w:r>
        <w:t xml:space="preserve">Silencio 40 Silencio Códigos de conducta Silencio Permite que los códigos sectoriales ayuden a aplicar los requisitos GDPR. Silencio Utilice códigos o certificación sólo con alcance claro, supervisión y prueba. Silencio Alcance de código o certificación, monitoreo y conclusiones</w:t>
      </w:r>
      <w:r>
        <w:t xml:space="preserve"> </w:t>
      </w:r>
      <w:r>
        <w:t xml:space="preserve">TEN 41 TENIDO Monitoreo de códigos aprobados Silencio Establece requisitos para los órganos que supervisan el cumplimiento de los códigos aprobados. Silencio Utilice códigos o certificación sólo con alcance claro, supervisión y prueba. Silencio Alcance de código o certificación, monitoreo y conclusiones</w:t>
      </w:r>
      <w:r>
        <w:t xml:space="preserve"> </w:t>
      </w:r>
      <w:r>
        <w:t xml:space="preserve">Silencio 42 Silencio Certificación Silencio Permite la certificación voluntaria de mecanismos, sellos y marcas sin reducir la responsabilidad del controlador o del procesador. Silencio Utilice códigos o certificación sólo con alcance claro, supervisión y prueba. Silencio Alcance de código o certificación, monitoreo y conclusiones</w:t>
      </w:r>
      <w:r>
        <w:t xml:space="preserve"> </w:t>
      </w:r>
      <w:r>
        <w:t xml:space="preserve">Silencio 43 Silencio Órganos de certificación Silencio Establece acreditación y requisitos operativos para los órganos de certificación. Silencio Utilice códigos o certificación sólo con alcance claro, supervisión y prueba. Silencio Alcance de código o certificación, monitoreo y conclusiones</w:t>
      </w:r>
    </w:p>
    <w:bookmarkEnd w:id="52"/>
    <w:bookmarkStart w:id="53" w:name="X3c73625674c00d068253ebfaa717a159ae7c9f6"/>
    <w:p>
      <w:pPr>
        <w:pStyle w:val="Heading2"/>
      </w:pPr>
      <w:r>
        <w:t xml:space="preserve">9.5 Capítulo V - Transferencias a terceros países o organizaciones internacionales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Silencio 44 Silencio Principio general para las transferencias Silencio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Silencio 45 Silencio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Silencio 46 Silencio Transferencias sujetas a las salvaguardias adecuadas Silencio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Silencio 47 Silencio Normas corporativas vinculantes Silencio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TENIDO Las transferencias o revelaciones no autorizadas por la Ley de la Unión TENIDO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Silencio 49 Silencio Derogaciones para situaciones específicas Silencio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Silencio 50 Silencio Cooperación internacional Silencio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 El sufrimiento—-</w:t>
      </w:r>
      <w:r>
        <w:t xml:space="preserve"> </w:t>
      </w:r>
      <w:r>
        <w:t xml:space="preserve">TEN 51 TERRITORIO DE LA SUPERVISIÓN Requiere a cada Estado Miembro que proporcione una o más autoridades públicas independientes. Silencio Conocer el regulador, el camino de cooperación y los registros necesarios para asuntos transfronterizos. Silencio Autoridad correspondencia, expediente de caso, historial de cooperación</w:t>
      </w:r>
      <w:r>
        <w:t xml:space="preserve"> </w:t>
      </w:r>
      <w:r>
        <w:t xml:space="preserve">Silencio 52 Silencio Independencia Silencio Requiere a las autoridades y a sus miembros actuar independientemente y sin instrucción externa. Silencio Conocer el regulador, el camino de cooperación y los registros necesarios para asuntos transfronterizos. Silencio Autoridad correspondencia, expediente de caso, historial de cooperación</w:t>
      </w:r>
      <w:r>
        <w:t xml:space="preserve"> </w:t>
      </w:r>
      <w:r>
        <w:t xml:space="preserve">Silencio 53 Silencio Condiciones generales para los miembros Silencio Establecer condiciones para el nombramiento, la calificación y la conducta de los miembros de la autoridad. Silencio Conocer el regulador, el camino de cooperación y los registros necesarios para asuntos transfronterizos. Silencio Autoridad correspondencia, expediente de caso, historial de cooperación</w:t>
      </w:r>
      <w:r>
        <w:t xml:space="preserve"> </w:t>
      </w:r>
      <w:r>
        <w:t xml:space="preserve">Silencio 54 Silencio Reglas sobre el establecimiento Silencio Requiere la ley de los Estados Miembros para definir el establecimiento, poderes, términos y reglas conexas. Silencio Conocer el regulador, el camino de cooperación y los registros necesarios para asuntos transfronterizos. Silencio Autoridad correspondencia, expediente de caso, historial de cooperación</w:t>
      </w:r>
      <w:r>
        <w:t xml:space="preserve"> </w:t>
      </w:r>
      <w:r>
        <w:t xml:space="preserve">TEN 55 TENIDO Competencia TENIENDO Define la autoridad general de cada autoridad supervisora dentro de su territorio. Silencio Conocer el regulador, el camino de cooperación y los registros necesarios para asuntos transfronterizos. Silencio Autoridad correspondencia, expediente de caso, historial de cooperación</w:t>
      </w:r>
      <w:r>
        <w:t xml:space="preserve"> </w:t>
      </w:r>
      <w:r>
        <w:t xml:space="preserve">TEN 56 TENIDO autoridad de supervisión de plomo TENIDO Establece las reglas de autoría de una sola planta para el procesamiento transfronterizo. Silencio Conocer el regulador, el camino de cooperación y los registros necesarios para asuntos transfronterizos. Silencio Autoridad correspondencia, expediente de caso, historial de cooperación</w:t>
      </w:r>
      <w:r>
        <w:t xml:space="preserve"> </w:t>
      </w:r>
      <w:r>
        <w:t xml:space="preserve">TEN 57 TENIDOS Tareas TENIENDO Las funciones de regulador de listas, incluyendo monitoreo, conciencia, quejas, investigaciones y orientación. Silencio Conocer el regulador, el camino de cooperación y los registros necesarios para asuntos transfronterizos. Silencio Autoridad correspondencia, expediente de caso, historial de cooperación</w:t>
      </w:r>
      <w:r>
        <w:t xml:space="preserve"> </w:t>
      </w:r>
      <w:r>
        <w:t xml:space="preserve">TEN 58 TERRITORIDADES TENIDA Listas facultades de investigación, corrección, autorización y asesoramiento. Silencio Conocer el regulador, el camino de cooperación y los registros necesarios para asuntos transfronterizos. Silencio Autoridad correspondencia, expediente de caso, historial de cooperación</w:t>
      </w:r>
      <w:r>
        <w:t xml:space="preserve"> </w:t>
      </w:r>
      <w:r>
        <w:t xml:space="preserve">TEN 59 TENIDO Informes de actividad TEN Requiere informes públicos anuales de las autoridades supervisoras. Silencio Conocer el regulador, el camino de cooperación y los registros necesarios para asuntos transfronterizos. Silencio Autoridad correspondencia, expediente de caso, historial de cooperación</w:t>
      </w:r>
    </w:p>
    <w:p>
      <w:pPr>
        <w:pStyle w:val="BodyText"/>
      </w:pPr>
      <w:r>
        <w:t xml:space="preserve">Capítulo VII - Cooperación y coherencia</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tención 60 Silencio Cooperación entre las autoridades principales y las autoridades interesadas Silencio Crea el proceso de cooperación para casos transfronterizos. Conocer el regulador, el camino de cooperación y los registros necesarios para asuntos transfronterizos. Silencio Autoridad correspondencia, expediente de caso, historial de cooperación</w:t>
      </w:r>
      <w:r>
        <w:t xml:space="preserve"> </w:t>
      </w:r>
      <w:r>
        <w:t xml:space="preserve">Silencio 61 Silencio Asistencia mutua Silencio Requiere a las autoridades proporcionar información y asistencia pertinentes unos a otros. Silencio Conocer el regulador, el camino de cooperación y los registros necesarios para asuntos transfronterizos. Silencio Autoridad correspondencia, expediente de caso, historial de cooperación</w:t>
      </w:r>
      <w:r>
        <w:t xml:space="preserve"> </w:t>
      </w:r>
      <w:r>
        <w:t xml:space="preserve">TEN 62 ANTE LAS ACTIVIDADES Conjuntas TENIDO Permite investigaciones conjuntas y trabajos de ejecución. Conocer el regulador, el camino de cooperación y los registros necesarios para asuntos transfronterizos. Silencio Autoridad correspondencia, expediente de caso, historial de cooperación</w:t>
      </w:r>
      <w:r>
        <w:t xml:space="preserve"> </w:t>
      </w:r>
      <w:r>
        <w:t xml:space="preserve">TEN 63 TENIDO Mecanismo de coherencia ANTE Crea un proceso para la aplicación constante de GDPR en toda la UE. Silencio Conozca al regulador, vía de cooperación y registros necesarios para asuntos transfronterizos. Silencio Autoridad correspondencia, expediente de caso, historial de cooperación</w:t>
      </w:r>
      <w:r>
        <w:t xml:space="preserve"> </w:t>
      </w:r>
      <w:r>
        <w:t xml:space="preserve">Silencio 64 Silencio Opinión de la Junta Silenciosa Listas asuntos que requieren o permiten una opinión de EDPB. Silencio Conocer el regulador, el camino de cooperación y los registros necesarios para asuntos transfronterizos. Silencio Autoridad correspondencia, expediente de caso, historial de cooperación</w:t>
      </w:r>
      <w:r>
        <w:t xml:space="preserve"> </w:t>
      </w:r>
      <w:r>
        <w:t xml:space="preserve">TEN 65 TENIDO Solución de controversias por la Junta Permanente permite decisiones vinculantes de EDPB en determinadas controversias de autoridad. Conocer el regulador, el camino de cooperación y los registros necesarios para asuntos transfronterizos. Silencio Autoridad correspondencia, expediente de caso, historial de cooperación</w:t>
      </w:r>
      <w:r>
        <w:t xml:space="preserve"> </w:t>
      </w:r>
      <w:r>
        <w:t xml:space="preserve">TEN 66 TENIDO Procedimiento de Urgencia ANTE Permite la adopción urgente de medidas provisionales o finales y la acción urgente de la EDPB. Conocer el regulador, el camino de cooperación y los registros necesarios para asuntos transfronterizos. Silencio Autoridad correspondencia, expediente de caso, historial de cooperación</w:t>
      </w:r>
      <w:r>
        <w:t xml:space="preserve"> </w:t>
      </w:r>
      <w:r>
        <w:t xml:space="preserve">TEN 67 TENIDO Intercambio de información ANTE permite a la Comisión definir formatos y procedimientos para los intercambios de autoridad. Conocer el regulador, el camino de cooperación y los registros necesarios para asuntos transfronterizos. Silencio Autoridad correspondencia, expediente de caso, historial de cooperación</w:t>
      </w:r>
      <w:r>
        <w:t xml:space="preserve"> </w:t>
      </w:r>
      <w:r>
        <w:t xml:space="preserve">Silencio 68 Silencio European Data Protection Board tención Establece el EDPB como un organismo de la UE con personalidad jurídica. Conocer el regulador, el camino de cooperación y los registros necesarios para asuntos transfronterizos. Silencio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Silencio Autoridad correspondencia, expediente de caso, historial de cooperación</w:t>
      </w:r>
      <w:r>
        <w:t xml:space="preserve"> </w:t>
      </w:r>
      <w:r>
        <w:t xml:space="preserve">TEN 70 TENIDO Tareas de la Junta TENIDO Listas de orientación, consistencia, disputa, acreditación y tareas de asesoramiento. Silencio Conocer el regulador, el camino de cooperación y los registros necesarios para asuntos transfronterizos. Silencio Autoridad correspondencia, expediente de caso, historial de cooperación</w:t>
      </w:r>
      <w:r>
        <w:t xml:space="preserve"> </w:t>
      </w:r>
      <w:r>
        <w:t xml:space="preserve">TEN 71 TENIDO Informes ANTERI Requiere un informe anual de EDPB sobre protección de datos personales. Silencio Conocer el regulador, el camino de cooperación y los registros necesarios para asuntos transfronterizos. Silencio Autoridad correspondencia, expediente de caso, historial de cooperación</w:t>
      </w:r>
      <w:r>
        <w:t xml:space="preserve"> </w:t>
      </w:r>
      <w:r>
        <w:t xml:space="preserve">TEN 72 TENIDO Procedimiento TENIDO Establecer reglas de votación EDPB. Conocer el regulador, el camino de cooperación y los registros necesarios para asuntos transfronterizos. Silencio Autoridad correspondencia, expediente de caso, historial de cooperación</w:t>
      </w:r>
      <w:r>
        <w:t xml:space="preserve"> </w:t>
      </w:r>
      <w:r>
        <w:t xml:space="preserve">Silencio 73 Silencio Presidente Silencio Requiere la elección de un presidente y dos subpresidentes. Conocer el regulador, el camino de cooperación y los registros necesarios para asuntos transfronterizos. Silencio Autoridad correspondencia, expediente de caso, historial de cooperación</w:t>
      </w:r>
      <w:r>
        <w:t xml:space="preserve"> </w:t>
      </w:r>
      <w:r>
        <w:t xml:space="preserve">TEN 74 TENIDO Tareas de la Presidencia TENIDO Listas reunión, aviso y funciones de desempeño de la presidencia. Silencio Conocer el regulador, el camino de cooperación y los registros necesarios para asuntos transfronterizos. Silencio Autoridad correspondencia, expediente de caso, historial de cooperación</w:t>
      </w:r>
      <w:r>
        <w:t xml:space="preserve"> </w:t>
      </w:r>
      <w:r>
        <w:t xml:space="preserve">Silencio 75 Silencio Secretaría Silencio Proporciona una secretaría suministrada por EDPS bajo la dirección de la silla. Silencio Conocer el regulador, el camino de cooperación y los registros necesarios para asuntos transfronterizos. Silencio Autoridad correspondencia, expediente de caso, historial de cooperación</w:t>
      </w:r>
      <w:r>
        <w:t xml:space="preserve"> </w:t>
      </w:r>
      <w:r>
        <w:t xml:space="preserve">Silencio 76 Silencio Confidencialidad Silencio Establece reglas de confidencialidad para las discusiones de la Junta y acceso a documentos. Silencio Conoce el regulador, ruta de cooperación y registros necesarios para asuntos transfronterizos. Silencio Autoridad correspondencia, expediente de caso, historial de cooperación</w:t>
      </w:r>
    </w:p>
    <w:bookmarkEnd w:id="53"/>
    <w:bookmarkStart w:id="54" w:name="X65d605b93896499204db6592f48522efcd3e1fc"/>
    <w:p>
      <w:pPr>
        <w:pStyle w:val="Heading2"/>
      </w:pPr>
      <w:r>
        <w:t xml:space="preserve">9.8 Capítulo VIII - Remedios, responsabilidad y sanciones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La vida——————————————————————————————————————————————————————————————————————————————————————————————————————————————————————————————————————–</w:t>
      </w:r>
      <w:r>
        <w:t xml:space="preserve"> </w:t>
      </w:r>
      <w:r>
        <w:t xml:space="preserve">TEN 77 TENIDO Derecho a presentar una queja TENIDO Permite a una persona quejarse ante una autoridad supervisora, especialmente donde viven, trabajan o creen que se produjo una violación. Mantener procedimientos de denuncia, litigio, responsabilidad y respuesta a la ejecución. ← Reclamación, retención legal, decisión, remediación y registro de pagos</w:t>
      </w:r>
      <w:r>
        <w:t xml:space="preserve"> </w:t>
      </w:r>
      <w:r>
        <w:t xml:space="preserve">tención 78 Silencioso recurso judicial contra una autoridad supervisora Silencio Proporciona recursos judiciales contra decisiones de autoridad jurídicamente vinculante y ciertos retrasos. Mantener procedimientos de denuncia, litigio, responsabilidad y respuesta a la ejecución. ← Reclamación, retención legal, decisión, remediación y registro de pagos</w:t>
      </w:r>
      <w:r>
        <w:t xml:space="preserve"> </w:t>
      </w:r>
      <w:r>
        <w:t xml:space="preserve">tención 79 Silencioso recurso judicial contra un controlador o procesador Silencio Proporciona recursos judiciales cuando una persona cree que los derechos GDPR fueron violados. Mantener procedimientos de denuncia, litigio, responsabilidad y respuesta a la ejecución. ← Reclamación, retención legal, decisión, remediación y registro de pagos</w:t>
      </w:r>
      <w:r>
        <w:t xml:space="preserve"> </w:t>
      </w:r>
      <w:r>
        <w:t xml:space="preserve">Silencio 80 Silencio Representación de temas de datos Silencio Permite a los organismos sin fines de lucro calificados representar a las personas, con sujeción a las normas nacionales. Mantener procedimientos de denuncia, litigio, responsabilidad y respuesta a la ejecución. ← Reclamación, retención legal, decisión, remediación y registro de pagos</w:t>
      </w:r>
      <w:r>
        <w:t xml:space="preserve"> </w:t>
      </w:r>
      <w:r>
        <w:t xml:space="preserve">Silencio 81 Silencioso de los procedimientos Silencio Ayuda a los tribunales coordinar los casos relacionados GDPR en diferentes Estados Miembros. Mantener procedimientos de denuncia, litigio, responsabilidad y respuesta a la ejecución. ← Reclamación, retención legal, decisión, remediación y registro de pagos</w:t>
      </w:r>
      <w:r>
        <w:t xml:space="preserve"> </w:t>
      </w:r>
      <w:r>
        <w:t xml:space="preserve">TEN 82 TENIDO Compensación y responsabilidad TENIDO Proporciona compensación por daños materiales o no materiales y asigna responsabilidad del controlador y del procesador. Mantener procedimientos de denuncia, litigio, responsabilidad y respuesta a la ejecución. ← Reclamación, retención legal, decisión, remediación y registro de pagos</w:t>
      </w:r>
      <w:r>
        <w:t xml:space="preserve"> </w:t>
      </w:r>
      <w:r>
        <w:t xml:space="preserve">TEN 83 TENIDO Condiciones generales para las multas administrativas ANTE Requiere multas para ser efectivas, proporcionadas y disuasivas y enumera factores y niveles máximos. Mantener procedimientos de denuncia, litigio, responsabilidad y respuesta a la ejecución. ← Reclamación, retención legal, decisión, remediación y registro de pagos</w:t>
      </w:r>
      <w:r>
        <w:t xml:space="preserve"> </w:t>
      </w: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Silencio 85 Silencio Libertad de expresión e información Silencio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Silencio 86 Silencio Acceso público a documentos oficiales Silencio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Silencio 87 Silencio Número de identificación nacional Silencio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Silencio 88 Silencio contexto de empleo Silencio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TENIDO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Silencio 90 Silencio Obligaciones del secreto Silencio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Silencio 91 Silencio Iglesias y asociaciones religiosas Silencio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54"/>
    <w:bookmarkStart w:id="55" w:name="X41c4f42f87f07206edb7eee234bba1c93f9afd7"/>
    <w:p>
      <w:pPr>
        <w:pStyle w:val="Heading2"/>
      </w:pPr>
      <w:r>
        <w:t xml:space="preserve">9.10 Capítulo X - Actos delegados e implementados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92 TENIDO Ejercicio de la delegación TEN establece cómo la Comisión puede ejercer facultades delegadas en virtud de artículos especificados. Silencio Seguimiento de la norma jurídica y de cualquier acción de la Comisión o de los Estados Miembros que afecte a la organización. Silencio Registro legal, notas de revisión, decisión de gestión</w:t>
      </w:r>
      <w:r>
        <w:t xml:space="preserve"> </w:t>
      </w:r>
      <w:r>
        <w:t xml:space="preserve">tención 93 procedimiento del Comité Permanente Silencio Establece el proceso del comité de apoyo a la Comisión de la aplicación de los actos. Seguimiento de la norma jurídica y de cualquier acción de la Comisión o de los Estados Miembros que afecte a la organización. Silencio Registro legal, notas de revisión, decisión de gestión</w:t>
      </w:r>
    </w:p>
    <w:p>
      <w:pPr>
        <w:pStyle w:val="BodyText"/>
      </w:pPr>
      <w:r>
        <w:t xml:space="preserve">Capítulo XI - Disposiciones finales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94 TENIDO Repetición de la Directiva 95/46/EC TENCIÓN Repeti la antigua Directiva de Protección de Datos y preserva la continuidad de referencia. Silencio Seguimiento de la norma jurídica y de cualquier acción de la Comisión o de los Estados Miembros que afecte a la organización. Silencio Registro legal, notas de revisión, decisión de gestión</w:t>
      </w:r>
      <w:r>
        <w:t xml:space="preserve"> </w:t>
      </w:r>
      <w:r>
        <w:t xml:space="preserve">Silencio 95 Silencio Relación con la Directiva de ePrivacidad tención Evita obligaciones extra GDPR donde los derechos específicos de las comunicaciones electrónicas ya cubren el mismo asunto. Silencio Seguimiento de la norma jurídica y de cualquier acción de la Comisión o de los Estados Miembros que afecte a la organización. Silencio Registro legal, notas de revisión, decisión de gestión</w:t>
      </w:r>
      <w:r>
        <w:t xml:space="preserve"> </w:t>
      </w:r>
      <w:r>
        <w:t xml:space="preserve">Silencio 96 Silencio Acuerdos previamente concertados tención Permite que los acuerdos internacionales pre-24 de mayo de 2016 permanezcan hasta que sean cambiados o reemplazados. Silencio Seguimiento de la norma jurídica y de cualquier acción de la Comisión o de los Estados Miembros que afecte a la organización. Silencio Registro legal, notas de revisión, decisión de gestión</w:t>
      </w:r>
      <w:r>
        <w:t xml:space="preserve"> </w:t>
      </w:r>
      <w:r>
        <w:t xml:space="preserve">Ø 97 tención La Comisión informa de la existencia de informes periódicos de evaluación, especialmente sobre transferencias y cooperación. Silencio Seguimiento de la norma jurídica y de cualquier acción de la Comisión o de los Estados Miembros que afecte a la organización. Silencio Registro legal, notas de revisión, decisión de gestión</w:t>
      </w:r>
      <w:r>
        <w:t xml:space="preserve"> </w:t>
      </w:r>
      <w:r>
        <w:t xml:space="preserve">TEN 98 TENIDO Revisión de otros actos jurídicos de la Unión ANTE Requiere revisión y posible enmienda de otras leyes de protección de datos de la UE para la coherencia. Silencio Seguimiento de la norma jurídica y de cualquier acción de la Comisión o de los Estados Miembros que afecte a la organización. Silencio Registro legal, notas de revisión, decisión de gestión</w:t>
      </w:r>
      <w:r>
        <w:t xml:space="preserve"> </w:t>
      </w:r>
      <w:r>
        <w:t xml:space="preserve">Silencio 99 Silencio Entrada en vigor y aplicación Silencio Estados entrar en vigor y aplicación desde el 25 de mayo de 2018. Silencio Seguimiento de la norma jurídica y de cualquier acción de la Comisión o de los Estados Miembros que afecte a la organización. Silencio Registro legal, notas de revisión, decisión de gestión</w:t>
      </w:r>
    </w:p>
    <w:bookmarkEnd w:id="55"/>
    <w:bookmarkEnd w:id="56"/>
    <w:bookmarkStart w:id="60" w:name="libro-de-juegos-gdpr"/>
    <w:p>
      <w:pPr>
        <w:pStyle w:val="Heading1"/>
      </w:pPr>
      <w:r>
        <w:t xml:space="preserve">10. Libro de juegos GDPR</w:t>
      </w:r>
    </w:p>
    <w:p>
      <w:pPr>
        <w:pStyle w:val="FirstParagraph"/>
      </w:pPr>
      <w:r>
        <w:rPr>
          <w:iCs/>
          <w:i/>
        </w:rPr>
        <w:t xml:space="preserve">Preguntas, reuniones, métricas, decisiones y señales de advertencia para la gestión</w:t>
      </w:r>
      <w:r>
        <w:t xml:space="preserve">.</w:t>
      </w:r>
    </w:p>
    <w:bookmarkStart w:id="57"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57"/>
    <w:bookmarkStart w:id="58" w:name="dashboard-mensual"/>
    <w:p>
      <w:pPr>
        <w:pStyle w:val="Heading2"/>
      </w:pPr>
      <w:r>
        <w:t xml:space="preserve">10.2 Dashboard mensual</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Silencio ¿Los cambios de alto riesgo se analizan antes del lanzamiento? Verde / Amarillo / Rojo</w:t>
      </w:r>
      <w:r>
        <w:t xml:space="preserve"> </w:t>
      </w:r>
      <w:r>
        <w:t xml:space="preserve">¿Las decisiones son oportunas y apoyadas? Verde / Amarillo / Rojo</w:t>
      </w:r>
      <w:r>
        <w:t xml:space="preserve"> </w:t>
      </w:r>
      <w:r>
        <w:t xml:space="preserve">viv Vendors Silencio ¿Hay contratos, subprocesadores y ubicaciones actuales? Verde / Amarillo / Rojo</w:t>
      </w:r>
      <w:r>
        <w:t xml:space="preserve"> </w:t>
      </w:r>
      <w:r>
        <w:t xml:space="preserve">← Transferencias Silencio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58"/>
    <w:bookmarkStart w:id="59"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59"/>
    <w:bookmarkEnd w:id="60"/>
    <w:bookmarkStart w:id="98"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BodyText"/>
      </w:pPr>
      <w:r>
        <w:t xml:space="preserve">&lt;img src=</w:t>
      </w:r>
      <w:r>
        <w:t xml:space="preserve">“</w:t>
      </w:r>
      <w:r>
        <w:t xml:space="preserve">media/image5.png</w:t>
      </w:r>
      <w:r>
        <w:t xml:space="preserve">”</w:t>
      </w:r>
      <w:r>
        <w:t xml:space="preserve"> </w:t>
      </w:r>
      <w:r>
        <w:t xml:space="preserve">style=</w:t>
      </w:r>
      <w:r>
        <w:t xml:space="preserve">“</w:t>
      </w:r>
      <w:r>
        <w:t xml:space="preserve">width:6.15in;height:3.34699in</w:t>
      </w:r>
      <w:r>
        <w:t xml:space="preserve">”</w:t>
      </w:r>
      <w:r>
        <w:t xml:space="preserve"> </w:t>
      </w:r>
      <w:r>
        <w:t xml:space="preserve">alt=</w:t>
      </w:r>
      <w:r>
        <w:t xml:space="preserve">“</w:t>
      </w:r>
      <w:r>
        <w:t xml:space="preserve">Aprendizaje, práctica, cartera, explicación y aplicación forman un camino de carrera</w:t>
      </w:r>
      <w:r>
        <w:t xml:space="preserve">”</w:t>
      </w:r>
      <w:r>
        <w:t xml:space="preserve">.</w:t>
      </w:r>
    </w:p>
    <w:p>
      <w:pPr>
        <w:pStyle w:val="BodyText"/>
      </w:pPr>
      <w:r>
        <w:t xml:space="preserve">Figura 5. Vía de análisis de privacidad junior</w:t>
      </w:r>
    </w:p>
    <w:bookmarkStart w:id="61"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61"/>
    <w:bookmarkStart w:id="62"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62"/>
    <w:bookmarkStart w:id="63"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Silencio.</w:t>
      </w:r>
      <w:r>
        <w:t xml:space="preserve"> </w:t>
      </w:r>
      <w:r>
        <w:t xml:space="preserve">tención cartografía de datos ← HAP y diagrama de ciclo de vida</w:t>
      </w:r>
      <w:r>
        <w:t xml:space="preserve"> </w:t>
      </w:r>
      <w:r>
        <w:t xml:space="preserve">tención Legal razonando TENIDO FORMULARIO-basis legal y ejemplos de interés legítimo con suposiciones TENIDO</w:t>
      </w:r>
      <w:r>
        <w:t xml:space="preserve"> </w:t>
      </w:r>
      <w:r>
        <w:t xml:space="preserve">← Operaciones de derechos Silencio Solicitud de registro, decisión de identidad, lista de verificación de búsqueda, respuesta ante el proyecto</w:t>
      </w:r>
      <w:r>
        <w:t xml:space="preserve"> </w:t>
      </w:r>
      <w:r>
        <w:t xml:space="preserve">tención de riesgo Silencio DPIA pantalla y DPIA ficticio completo</w:t>
      </w:r>
      <w:r>
        <w:t xml:space="preserve"> </w:t>
      </w:r>
      <w:r>
        <w:t xml:space="preserve">Ø Incidentes ← Breach ficha informativa, evaluación del riesgo, decisión de notificación</w:t>
      </w:r>
      <w:r>
        <w:t xml:space="preserve"> </w:t>
      </w:r>
      <w:r>
        <w:t xml:space="preserve">Silencio Comunicación Silencio Resumen del administrador de una página y explicación de entrevista</w:t>
      </w:r>
    </w:p>
    <w:p>
      <w:pPr>
        <w:pStyle w:val="BodyText"/>
      </w:pPr>
      <w:r>
        <w:t xml:space="preserve">Silencio ** Honra sincera:** Una cartera de laboratorio no es experiencia laboral profesional. Etiquete claramente como práctica, utilice datos ficticios y explique lo que aprendió y lo que requirió examen de expertos. Silencio</w:t>
      </w:r>
      <w:r>
        <w:t xml:space="preserve"> </w:t>
      </w: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Silencio</w:t>
      </w:r>
      <w:r>
        <w:t xml:space="preserve"> </w:t>
      </w:r>
      <w:r>
        <w:t xml:space="preserve">Silencio.</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 CISO Assistant TEN GRC y registros de control TENIS Accountability, security, minimization, rights, or privacy-by-design evidence</w:t>
      </w:r>
      <w:r>
        <w:t xml:space="preserve"> </w:t>
      </w:r>
      <w:r>
        <w:t xml:space="preserve">Silencio OpenMetadata Silencio Catálogo de datos y linaje Silencio Responsabilidad, seguridad, minimización, derechos o evidencia de privacidad por diseño</w:t>
      </w:r>
      <w:r>
        <w:t xml:space="preserve"> </w:t>
      </w:r>
      <w:r>
        <w:t xml:space="preserve">TEN Microsoft Presidio Silencio PII Detección y Deidentificación Ø Responsabilidad, seguridad, minimización, derechos, o evidencia de privacidad por diseño</w:t>
      </w:r>
      <w:r>
        <w:t xml:space="preserve"> </w:t>
      </w:r>
      <w:r>
        <w:t xml:space="preserve">TEN ARX TENIDO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Silencio OWASP ZAP Silencio Pruebas web autorizadas ← Rendición de cuentas, seguridad, minimización, derechos o evidencia de privacidad por diseño</w:t>
      </w:r>
      <w:r>
        <w:t xml:space="preserve"> </w:t>
      </w:r>
      <w:r>
        <w:t xml:space="preserve">tención Trivy Silencio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Silencio Apoyo de interfaz consentimiento TEN Responsabilidad, seguridad, minimización, derechos o evidencia de privacidad por diseño TEN</w:t>
      </w:r>
      <w:r>
        <w:t xml:space="preserve"> </w:t>
      </w:r>
      <w:r>
        <w:t xml:space="preserve">TEN Greenbone Community Edition TEN Vulnerability scan TEN Accountability, security, minimization, rights, or privacy-by-design evidence ←</w:t>
      </w:r>
    </w:p>
    <w:bookmarkEnd w:id="63"/>
    <w:bookmarkStart w:id="65"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64" w:name="quick-start"/>
    <w:p>
      <w:pPr>
        <w:pStyle w:val="Heading3"/>
      </w:pPr>
      <w:r>
        <w:t xml:space="preserve">Quick start</w:t>
      </w:r>
    </w:p>
    <w:p>
      <w:pPr>
        <w:pStyle w:val="FirstParagraph"/>
      </w:pPr>
      <w:r>
        <w:t xml:space="preserve">Crear una organización ficticia, mapear un requisito GDPR para un control, asignar un propietario, y adjuntar evidencia sanitaria.</w:t>
      </w:r>
    </w:p>
    <w:bookmarkEnd w:id="64"/>
    <w:bookmarkEnd w:id="65"/>
    <w:bookmarkStart w:id="66"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6"/>
    <w:bookmarkStart w:id="68"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67" w:name="quick-start-1"/>
    <w:p>
      <w:pPr>
        <w:pStyle w:val="Heading3"/>
      </w:pPr>
      <w:r>
        <w:t xml:space="preserve">Quick start</w:t>
      </w:r>
    </w:p>
    <w:p>
      <w:pPr>
        <w:pStyle w:val="FirstParagraph"/>
      </w:pPr>
      <w:r>
        <w:t xml:space="preserve">Implementar un catálogo de laboratorio, registrar un activo de datos de muestra, añadir un propietario, clasificación, nota de propósito y etiqueta de retención.</w:t>
      </w:r>
    </w:p>
    <w:bookmarkEnd w:id="67"/>
    <w:bookmarkEnd w:id="68"/>
    <w:bookmarkStart w:id="69"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9"/>
    <w:bookmarkStart w:id="71"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70" w:name="quick-start-2"/>
    <w:p>
      <w:pPr>
        <w:pStyle w:val="Heading3"/>
      </w:pPr>
      <w:r>
        <w:t xml:space="preserve">Quick start</w:t>
      </w:r>
    </w:p>
    <w:p>
      <w:pPr>
        <w:pStyle w:val="FirstParagraph"/>
      </w:pPr>
      <w:r>
        <w:t xml:space="preserve">Ejecutar texto de muestra que contiene identificadores inventados, detecciones de revisión, aplicar enmascaramiento y registrar falsos positivos y faltas.</w:t>
      </w:r>
    </w:p>
    <w:bookmarkEnd w:id="70"/>
    <w:bookmarkEnd w:id="71"/>
    <w:bookmarkStart w:id="72"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2"/>
    <w:bookmarkStart w:id="74"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73" w:name="quick-start-3"/>
    <w:p>
      <w:pPr>
        <w:pStyle w:val="Heading3"/>
      </w:pPr>
      <w:r>
        <w:t xml:space="preserve">Quick start</w:t>
      </w:r>
    </w:p>
    <w:p>
      <w:pPr>
        <w:pStyle w:val="FirstParagraph"/>
      </w:pPr>
      <w:r>
        <w:t xml:space="preserve">Cargue un conjunto de datos sintético, identificadores de marca y cuantificadores, aplique un modelo de privacidad y compare la utilidad y el riesgo.</w:t>
      </w:r>
    </w:p>
    <w:bookmarkEnd w:id="73"/>
    <w:bookmarkEnd w:id="74"/>
    <w:bookmarkStart w:id="75"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5"/>
    <w:bookmarkStart w:id="77"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76" w:name="quick-start-4"/>
    <w:p>
      <w:pPr>
        <w:pStyle w:val="Heading3"/>
      </w:pPr>
      <w:r>
        <w:t xml:space="preserve">Quick start</w:t>
      </w:r>
    </w:p>
    <w:p>
      <w:pPr>
        <w:pStyle w:val="FirstParagraph"/>
      </w:pPr>
      <w:r>
        <w:t xml:space="preserve">Crear un reino de laboratorio, usuarios, roles y MFA; probar menos privilegio y exportar la configuración y revisar evidencia.</w:t>
      </w:r>
    </w:p>
    <w:bookmarkEnd w:id="76"/>
    <w:bookmarkEnd w:id="77"/>
    <w:bookmarkStart w:id="78"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8"/>
    <w:bookmarkStart w:id="80"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79" w:name="quick-start-5"/>
    <w:p>
      <w:pPr>
        <w:pStyle w:val="Heading3"/>
      </w:pPr>
      <w:r>
        <w:t xml:space="preserve">Quick start</w:t>
      </w:r>
    </w:p>
    <w:p>
      <w:pPr>
        <w:pStyle w:val="FirstParagraph"/>
      </w:pPr>
      <w:r>
        <w:t xml:space="preserve">Conecta un endpoint de laboratorio, crea un evento inofensivo, revisa la alerta y salva el evento, la decisión analista y el seguimiento.</w:t>
      </w:r>
    </w:p>
    <w:bookmarkEnd w:id="79"/>
    <w:bookmarkEnd w:id="80"/>
    <w:bookmarkStart w:id="81"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82" w:name="quick-start-6"/>
    <w:p>
      <w:pPr>
        <w:pStyle w:val="Heading3"/>
      </w:pPr>
      <w:r>
        <w:t xml:space="preserve">Quick start</w:t>
      </w:r>
    </w:p>
    <w:p>
      <w:pPr>
        <w:pStyle w:val="FirstParagraph"/>
      </w:pPr>
      <w:r>
        <w:t xml:space="preserve">Proxy a local training application, start with passive findings, validate one result, and export the approved scope and report.</w:t>
      </w:r>
    </w:p>
    <w:bookmarkEnd w:id="82"/>
    <w:bookmarkEnd w:id="83"/>
    <w:bookmarkStart w:id="84"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85" w:name="quick-start-7"/>
    <w:p>
      <w:pPr>
        <w:pStyle w:val="Heading3"/>
      </w:pPr>
      <w:r>
        <w:t xml:space="preserve">Quick start</w:t>
      </w:r>
    </w:p>
    <w:p>
      <w:pPr>
        <w:pStyle w:val="FirstParagraph"/>
      </w:pPr>
      <w:r>
        <w:t xml:space="preserve">Escanear una imagen o repositorio de laboratorio, proteger informes, validar un hallazgo, arreglarlo y volver a escanear.</w:t>
      </w:r>
    </w:p>
    <w:bookmarkEnd w:id="85"/>
    <w:bookmarkEnd w:id="86"/>
    <w:bookmarkStart w:id="87"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88" w:name="quick-start-8"/>
    <w:p>
      <w:pPr>
        <w:pStyle w:val="Heading3"/>
      </w:pPr>
      <w:r>
        <w:t xml:space="preserve">Quick start</w:t>
      </w:r>
    </w:p>
    <w:p>
      <w:pPr>
        <w:pStyle w:val="FirstParagraph"/>
      </w:pPr>
      <w:r>
        <w:t xml:space="preserve">Escribir una regla de laboratorio que niega un recurso de datos sin un propietario o etiqueta de retención; probar los insumos permitidos y negados.</w:t>
      </w:r>
    </w:p>
    <w:bookmarkEnd w:id="88"/>
    <w:bookmarkEnd w:id="89"/>
    <w:bookmarkStart w:id="90"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91" w:name="quick-start-9"/>
    <w:p>
      <w:pPr>
        <w:pStyle w:val="Heading3"/>
      </w:pPr>
      <w:r>
        <w:t xml:space="preserve">Quick start</w:t>
      </w:r>
    </w:p>
    <w:p>
      <w:pPr>
        <w:pStyle w:val="FirstParagraph"/>
      </w:pPr>
      <w:r>
        <w:t xml:space="preserve">Configurar una página de laboratorio para que los servicios opcionales permanezcan fuera hasta que la elección; probar aceptar, rechazar, cambiar y retirar caminos.</w:t>
      </w:r>
    </w:p>
    <w:bookmarkEnd w:id="91"/>
    <w:bookmarkEnd w:id="92"/>
    <w:bookmarkStart w:id="93"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94" w:name="quick-start-10"/>
    <w:p>
      <w:pPr>
        <w:pStyle w:val="Heading3"/>
      </w:pPr>
      <w:r>
        <w:t xml:space="preserve">Quick start</w:t>
      </w:r>
    </w:p>
    <w:p>
      <w:pPr>
        <w:pStyle w:val="FirstParagraph"/>
      </w:pPr>
      <w:r>
        <w:t xml:space="preserve">Escanear sólo un objetivo de laboratorio aprobado, validar un hallazgo, corregirlo, cambiar y registrar el alcance, versión, resultado y revisor.</w:t>
      </w:r>
    </w:p>
    <w:bookmarkEnd w:id="94"/>
    <w:bookmarkEnd w:id="95"/>
    <w:bookmarkStart w:id="96"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7"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97"/>
    <w:bookmarkEnd w:id="98"/>
    <w:bookmarkStart w:id="103"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99"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99"/>
    <w:bookmarkStart w:id="100"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00"/>
    <w:bookmarkStart w:id="101"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01"/>
    <w:bookmarkStart w:id="102"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02"/>
    <w:bookmarkEnd w:id="103"/>
    <w:bookmarkStart w:id="115" w:name="plan-de-aprendizaje-de-30-días"/>
    <w:p>
      <w:pPr>
        <w:pStyle w:val="Heading1"/>
      </w:pPr>
      <w:r>
        <w:t xml:space="preserve">14. Plan de aprendizaje de 30 días</w:t>
      </w:r>
    </w:p>
    <w:p>
      <w:pPr>
        <w:pStyle w:val="FirstParagraph"/>
      </w:pPr>
      <w:r>
        <w:rPr>
          <w:iCs/>
          <w:i/>
        </w:rPr>
        <w:t xml:space="preserve">Un mes realista de estudio, práctica, trabajo de cartera y preparación de entrevistas.</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tención Semana 1 TENIDO Alcance, roles, definiciones, principios, bases legales TENIDO Scope memo, mapa de roles, ejemplos legales-basis</w:t>
      </w:r>
      <w:r>
        <w:t xml:space="preserve"> </w:t>
      </w: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TENIDO Herramientas, portafolio, entrevista, aplicación TENIDO Portafolio y respuestas practicadas</w:t>
      </w:r>
    </w:p>
    <w:bookmarkStart w:id="104"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 la cartera.</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04"/>
    <w:bookmarkStart w:id="105"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05"/>
    <w:bookmarkStart w:id="106"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06"/>
    <w:bookmarkStart w:id="107"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07"/>
    <w:bookmarkStart w:id="108"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08"/>
    <w:bookmarkStart w:id="109"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09"/>
    <w:bookmarkStart w:id="110"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10"/>
    <w:bookmarkStart w:id="111"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11"/>
    <w:bookmarkStart w:id="112"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12"/>
    <w:bookmarkStart w:id="113"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13"/>
    <w:bookmarkStart w:id="114" w:name="X7b79c52f5596d92db90439bb8138b84f290985c"/>
    <w:p>
      <w:pPr>
        <w:pStyle w:val="Heading2"/>
      </w:pPr>
      <w:r>
        <w:t xml:space="preserve">15.1 Respuesta del administrador de 60 segundos</w:t>
      </w:r>
    </w:p>
    <w:p>
      <w:pPr>
        <w:pStyle w:val="FirstParagraph"/>
      </w:pPr>
      <w:r>
        <w:t xml:space="preserve">Silencio</w:t>
      </w:r>
      <w:r>
        <w:t xml:space="preserve"> </w:t>
      </w: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Silencio</w:t>
      </w:r>
      <w:r>
        <w:t xml:space="preserve"> </w:t>
      </w:r>
      <w:r>
        <w:t xml:space="preserve">RespuestaRespuesta</w:t>
      </w:r>
    </w:p>
    <w:bookmarkEnd w:id="114"/>
    <w:bookmarkEnd w:id="115"/>
    <w:bookmarkStart w:id="121"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16"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16"/>
    <w:bookmarkStart w:id="117"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17"/>
    <w:bookmarkStart w:id="118"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18"/>
    <w:bookmarkStart w:id="119" w:name="breach-fact-sheet"/>
    <w:p>
      <w:pPr>
        <w:pStyle w:val="Heading2"/>
      </w:pPr>
      <w:r>
        <w:t xml:space="preserve">16.4 Breach fact sheet</w:t>
      </w:r>
    </w:p>
    <w:p>
      <w:pPr>
        <w:pStyle w:val="FirstParagraph"/>
      </w:pPr>
      <w:r>
        <w:t xml:space="preserve">Silencio</w:t>
      </w:r>
      <w:r>
        <w:t xml:space="preserve"> </w:t>
      </w:r>
      <w:r>
        <w:rPr>
          <w:bCs/>
          <w:b/>
        </w:rPr>
        <w:t xml:space="preserve">Field</w:t>
      </w:r>
      <w:r>
        <w:t xml:space="preserve"> </w:t>
      </w:r>
      <w:r>
        <w:t xml:space="preserve">Silencio</w:t>
      </w:r>
      <w:r>
        <w:t xml:space="preserve"> </w:t>
      </w:r>
      <w:r>
        <w:rPr>
          <w:bCs/>
          <w:b/>
        </w:rPr>
        <w:t xml:space="preserve">Información requerida</w:t>
      </w:r>
      <w:r>
        <w:t xml:space="preserve"> </w:t>
      </w:r>
      <w:r>
        <w:t xml:space="preserve">Silencio.</w:t>
      </w:r>
      <w:r>
        <w:t xml:space="preserve"> </w:t>
      </w:r>
      <w:r>
        <w:t xml:space="preserve">Silencioso Cuando el controlador se puso al tanto y por qué</w:t>
      </w:r>
      <w:r>
        <w:t xml:space="preserve"> </w:t>
      </w:r>
      <w:r>
        <w:t xml:space="preserve">Silencio Lo que sucedió y la contención actual</w:t>
      </w:r>
      <w:r>
        <w:t xml:space="preserve"> </w:t>
      </w:r>
      <w:r>
        <w:t xml:space="preserve">TENIDO Datos y personas TENIDO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Silencio permanente Autoridad y decisiones de notificación de la persona</w:t>
      </w:r>
      <w:r>
        <w:t xml:space="preserve"> </w:t>
      </w:r>
      <w:r>
        <w:t xml:space="preserve">tención, recuperación, protección, corrección, lecciones</w:t>
      </w:r>
      <w:r>
        <w:t xml:space="preserve"> </w:t>
      </w:r>
      <w:r>
        <w:t xml:space="preserve">← Aprobación Silencioso Propietario de la decisión, entrada legal/DPO, fechas</w:t>
      </w:r>
    </w:p>
    <w:bookmarkEnd w:id="119"/>
    <w:bookmarkStart w:id="120" w:name="manager-pre-launch-checklist"/>
    <w:p>
      <w:pPr>
        <w:pStyle w:val="Heading2"/>
      </w:pPr>
      <w:r>
        <w:t xml:space="preserve">16,5 Manager pre-launch checklist</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20"/>
    <w:bookmarkEnd w:id="121"/>
    <w:bookmarkStart w:id="123"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22"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t xml:space="preserve">Silencio</w:t>
      </w:r>
      <w:r>
        <w:t xml:space="preserve"> </w:t>
      </w: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Silencio</w:t>
      </w:r>
      <w:r>
        <w:t xml:space="preserve"> </w:t>
      </w:r>
      <w:r>
        <w:t xml:space="preserve">Silencio.</w:t>
      </w:r>
    </w:p>
    <w:bookmarkEnd w:id="122"/>
    <w:bookmarkEnd w:id="123"/>
    <w:bookmarkStart w:id="124"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24"/>
    <w:bookmarkStart w:id="125"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Silencio…</w:t>
      </w:r>
      <w:r>
        <w:t xml:space="preserve"> </w:t>
      </w:r>
      <w:r>
        <w:t xml:space="preserve">Silencioso rendición de cuentas</w:t>
      </w:r>
      <w:r>
        <w:t xml:space="preserve"> </w:t>
      </w:r>
      <w:r>
        <w:t xml:space="preserve">Silencio IA y análisis Silencio 17 Silencio Personal data Silencio 1, 2, 18 Silencio</w:t>
      </w:r>
      <w:r>
        <w:t xml:space="preserve"> </w:t>
      </w:r>
      <w:r>
        <w:t xml:space="preserve">Silencio Artículo 28 Contrato Silencioso 5.2, 9.4 Silencioso Privacidad por diseño Silencio 7.2, 9.4</w:t>
      </w:r>
      <w:r>
        <w:t xml:space="preserve"> </w:t>
      </w:r>
      <w:r>
        <w:t xml:space="preserve">TENIDA Decisiones automatizadas Silencio 4, 9,3, 17 Silencioso Procesador</w:t>
      </w:r>
      <w:r>
        <w:t xml:space="preserve"> </w:t>
      </w:r>
      <w:r>
        <w:t xml:space="preserve">← Breach Silencioso 6, 9,4, 16.4 Silencioso</w:t>
      </w:r>
      <w:r>
        <w:t xml:space="preserve"> </w:t>
      </w:r>
      <w:r>
        <w:t xml:space="preserve">TENIDO Consentimiento TENIDO 3.2-3.3, 9.2 ANTERIOR Registros de procesamiento TEN 5.1, 9.4, 16.1</w:t>
      </w:r>
      <w:r>
        <w:t xml:space="preserve"> </w:t>
      </w:r>
      <w:r>
        <w:t xml:space="preserve">TENIDO EL CONTROL TENIDO 2.2, 5, 9.4</w:t>
      </w:r>
      <w:r>
        <w:t xml:space="preserve"> </w:t>
      </w:r>
      <w:r>
        <w:t xml:space="preserve">tención al mínimo de datos</w:t>
      </w:r>
      <w:r>
        <w:t xml:space="preserve"> </w:t>
      </w:r>
      <w:r>
        <w:t xml:space="preserve">tención Derechos relacionados con los datos</w:t>
      </w:r>
      <w:r>
        <w:t xml:space="preserve"> </w:t>
      </w:r>
      <w:r>
        <w:t xml:space="preserve">Silencio DPIA Silencio 7.1, 9.4, 16.3 Silencioso autoridad de supervisión</w:t>
      </w:r>
      <w:r>
        <w:t xml:space="preserve"> </w:t>
      </w:r>
      <w:r>
        <w:t xml:space="preserve">TENIDO DPO TENIDO 7.3, 9.4 TENIDO Tabla de contenidos ANTERI Cómo utilizar TENIDO</w:t>
      </w:r>
      <w:r>
        <w:t xml:space="preserve"> </w:t>
      </w:r>
      <w:r>
        <w:t xml:space="preserve">Silencio Transferencias internacionales Silencio 8, 9.5 Silencio Herramientas Silencio 12</w:t>
      </w:r>
      <w:r>
        <w:t xml:space="preserve"> </w:t>
      </w:r>
      <w:r>
        <w:t xml:space="preserve">Silencioso analista junior Silencioso 11, 13–15</w:t>
      </w:r>
      <w:r>
        <w:t xml:space="preserve"> </w:t>
      </w:r>
      <w:r>
        <w:t xml:space="preserve">TENIDA Bases legítimas TENIDO 3.2, 9.2 ANTERIOR Gestión de proveedores</w:t>
      </w:r>
    </w:p>
    <w:bookmarkEnd w:id="125"/>
    <w:bookmarkStart w:id="140"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26">
        <w:r>
          <w:rPr>
            <w:rStyle w:val="Hyperlink"/>
          </w:rPr>
          <w:t xml:space="preserve">Según el resumen GDPR actualizado Marzo 2026 interpretado/u fieltro</w:t>
        </w:r>
      </w:hyperlink>
    </w:p>
    <w:p>
      <w:pPr>
        <w:pStyle w:val="BodyText"/>
      </w:pPr>
      <w:hyperlink r:id="rId127">
        <w:r>
          <w:rPr>
            <w:rStyle w:val="Hyperlink"/>
          </w:rPr>
          <w:t xml:space="preserve">Seguido</w:t>
        </w:r>
      </w:hyperlink>
    </w:p>
    <w:p>
      <w:pPr>
        <w:pStyle w:val="BodyText"/>
      </w:pPr>
      <w:hyperlink r:id="rId128">
        <w:r>
          <w:rPr>
            <w:rStyle w:val="Hyperlink"/>
          </w:rPr>
          <w:t xml:space="preserve">Se indica</w:t>
        </w:r>
      </w:hyperlink>
    </w:p>
    <w:p>
      <w:pPr>
        <w:pStyle w:val="BodyText"/>
      </w:pPr>
      <w:hyperlink r:id="rId129">
        <w:r>
          <w:rPr>
            <w:rStyle w:val="Hyperlink"/>
          </w:rPr>
          <w:t xml:space="preserve">Notificación de incumplimiento</w:t>
        </w:r>
      </w:hyperlink>
    </w:p>
    <w:p>
      <w:pPr>
        <w:pStyle w:val="BodyText"/>
      </w:pPr>
      <w:hyperlink r:id="rId130">
        <w:r>
          <w:rPr>
            <w:rStyle w:val="Hyperlink"/>
          </w:rPr>
          <w:t xml:space="preserve">Según datos</w:t>
        </w:r>
      </w:hyperlink>
    </w:p>
    <w:p>
      <w:pPr>
        <w:pStyle w:val="BodyText"/>
      </w:pPr>
      <w:hyperlink r:id="rId131">
        <w:r>
          <w:rPr>
            <w:rStyle w:val="Hyperlink"/>
          </w:rPr>
          <w:t xml:space="preserve">Sección Europea</w:t>
        </w:r>
      </w:hyperlink>
    </w:p>
    <w:p>
      <w:pPr>
        <w:pStyle w:val="BodyText"/>
      </w:pPr>
      <w:hyperlink r:id="rId132">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33">
        <w:r>
          <w:rPr>
            <w:rStyle w:val="Hyperlink"/>
          </w:rPr>
          <w:t xml:space="preserve">Se indica</w:t>
        </w:r>
      </w:hyperlink>
    </w:p>
    <w:p>
      <w:pPr>
        <w:pStyle w:val="BodyText"/>
      </w:pPr>
      <w:hyperlink r:id="rId134">
        <w:r>
          <w:rPr>
            <w:rStyle w:val="Hyperlink"/>
          </w:rPr>
          <w:t xml:space="preserve">Se indica</w:t>
        </w:r>
      </w:hyperlink>
    </w:p>
    <w:p>
      <w:pPr>
        <w:pStyle w:val="BodyText"/>
      </w:pPr>
      <w:hyperlink r:id="rId135">
        <w:r>
          <w:rPr>
            <w:rStyle w:val="Hyperlink"/>
          </w:rPr>
          <w:t xml:space="preserve">Se indica</w:t>
        </w:r>
      </w:hyperlink>
    </w:p>
    <w:p>
      <w:pPr>
        <w:pStyle w:val="BodyText"/>
      </w:pPr>
      <w:hyperlink r:id="rId136">
        <w:r>
          <w:rPr>
            <w:rStyle w:val="Hyperlink"/>
          </w:rPr>
          <w:t xml:space="preserve">Se indica</w:t>
        </w:r>
      </w:hyperlink>
    </w:p>
    <w:p>
      <w:pPr>
        <w:pStyle w:val="BodyText"/>
      </w:pPr>
      <w:hyperlink r:id="rId137">
        <w:r>
          <w:rPr>
            <w:rStyle w:val="Hyperlink"/>
          </w:rPr>
          <w:t xml:space="preserve">Se indica</w:t>
        </w:r>
      </w:hyperlink>
    </w:p>
    <w:p>
      <w:pPr>
        <w:pStyle w:val="BodyText"/>
      </w:pPr>
      <w:hyperlink r:id="rId138">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39">
        <w:r>
          <w:rPr>
            <w:rStyle w:val="Hyperlink"/>
          </w:rPr>
          <w:t xml:space="preserve">Se indica</w:t>
        </w:r>
      </w:hyperlink>
    </w:p>
    <w:p>
      <w:pPr>
        <w:pStyle w:val="BodyText"/>
      </w:pPr>
      <w:r>
        <w:t xml:space="preserve">Silencio</w:t>
      </w:r>
      <w:r>
        <w:t xml:space="preserve"> </w:t>
      </w: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Silencio</w:t>
      </w:r>
      <w:r>
        <w:t xml:space="preserve"> </w:t>
      </w:r>
      <w:r>
        <w:t xml:space="preserve">Respuesta</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2026-07-27T16:55:23Z</dcterms:created>
  <dcterms:modified xsi:type="dcterms:W3CDTF">2026-07-27T16:55:23Z</dcterms:modified>
</cp:coreProperties>
</file>

<file path=docProps/custom.xml><?xml version="1.0" encoding="utf-8"?>
<Properties xmlns="http://schemas.openxmlformats.org/officeDocument/2006/custom-properties" xmlns:vt="http://schemas.openxmlformats.org/officeDocument/2006/docPropsVTypes"/>
</file>