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1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Playbook de resiliência do gestor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Start w:id="20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0"/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0" w:name="jogo-de-resiliência-do-gerente"/>
    <w:p>
      <w:pPr>
        <w:pStyle w:val="Heading1"/>
      </w:pPr>
      <w:r>
        <w:t xml:space="preserve">27. Jogo de Resiliência do Gerente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End w:id="130"/>
    <w:bookmarkStart w:id="131" w:name="perguntas-executivas"/>
    <w:p>
      <w:pPr>
        <w:pStyle w:val="Heading1"/>
      </w:pPr>
      <w:r>
        <w:t xml:space="preserve"># 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CISA Cybersecurity Incident and Vulnerability Response Playbooks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2026-07-28T17:06:21Z</dcterms:created>
  <dcterms:modified xsi:type="dcterms:W3CDTF">2026-07-28T17:06:21Z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