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juegos PCI DSS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Dashboard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libro-de-juegos-pci-dss-de-manager"/>
    <w:p>
      <w:pPr>
        <w:pStyle w:val="Heading1"/>
      </w:pPr>
      <w:r>
        <w:t xml:space="preserve">20. Libro de juegos PCI DSS de Manager</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dashboard"/>
    <w:p>
      <w:pPr>
        <w:pStyle w:val="Heading2"/>
      </w:pPr>
      <w:r>
        <w:t xml:space="preserve">20.2 Dashboard</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PCI Evidence Coordinator</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2026-07-28T19:35:54Z</dcterms:created>
  <dcterms:modified xsi:type="dcterms:W3CDTF">2026-07-28T19:35:54Z</dcterms:modified>
</cp:coreProperties>
</file>

<file path=docProps/custom.xml><?xml version="1.0" encoding="utf-8"?>
<Properties xmlns="http://schemas.openxmlformats.org/officeDocument/2006/custom-properties" xmlns:vt="http://schemas.openxmlformats.org/officeDocument/2006/docPropsVTypes"/>
</file>