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AICPA SOC for Service Organizations overview</w:t>
        </w:r>
      </w:hyperlink>
    </w:p>
    <w:p>
      <w:pPr>
        <w:numPr>
          <w:ilvl w:val="0"/>
          <w:numId w:val="1022"/>
        </w:numPr>
        <w:pStyle w:val="Compact"/>
      </w:pPr>
      <w:hyperlink r:id="rId43">
        <w:r>
          <w:rPr>
            <w:rStyle w:val="Hyperlink"/>
          </w:rPr>
          <w:t xml:space="preserve">AICPA SOC 2 resources</w:t>
        </w:r>
      </w:hyperlink>
    </w:p>
    <w:p>
      <w:pPr>
        <w:numPr>
          <w:ilvl w:val="0"/>
          <w:numId w:val="1022"/>
        </w:numPr>
        <w:pStyle w:val="Compact"/>
      </w:pPr>
      <w:hyperlink r:id="rId44">
        <w:r>
          <w:rPr>
            <w:rStyle w:val="Hyperlink"/>
          </w:rPr>
          <w:t xml:space="preserve">AICPA SOC 2 reporting guide</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2026-07-28T17:47:08Z</dcterms:created>
  <dcterms:modified xsi:type="dcterms:W3CDTF">2026-07-28T17:47:08Z</dcterms:modified>
</cp:coreProperties>
</file>

<file path=docProps/custom.xml><?xml version="1.0" encoding="utf-8"?>
<Properties xmlns="http://schemas.openxmlformats.org/officeDocument/2006/custom-properties" xmlns:vt="http://schemas.openxmlformats.org/officeDocument/2006/docPropsVTypes"/>
</file>