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uide-46--environmental-field-technician"/>
    <w:p>
      <w:pPr>
        <w:pStyle w:val="Heading1"/>
      </w:pPr>
      <w:r>
        <w:t xml:space="preserve">Guide 46 — Environmental Field Technician</w:t>
      </w:r>
    </w:p>
    <w:p>
      <w:pPr>
        <w:pStyle w:val="FirstParagraph"/>
      </w:pPr>
      <w:r>
        <w:rPr>
          <w:bCs/>
          <w:b/>
        </w:rPr>
        <w:t xml:space="preserve">Controlled English working master — version 2.0</w:t>
      </w:r>
      <w:r>
        <w:br/>
      </w:r>
      <w:r>
        <w:rPr>
          <w:bCs/>
          <w:b/>
        </w:rPr>
        <w:t xml:space="preserve">Revision date:</w:t>
      </w:r>
      <w:r>
        <w:t xml:space="preserve"> </w:t>
      </w:r>
      <w:r>
        <w:t xml:space="preserve">August 18,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Environmental field technicians help collect, document, monitor, and organize environmental information used by scientists, engineers, laboratories, public agencies, consultants, utilities, construction teams, remediation programs, and other organizations. Depending on the job, the work may involve air, soil, groundwater, surface water, wastewater, waste, industrial sites, public-health concerns, monitoring equipment, site observations, or environmental records.</w:t>
      </w:r>
    </w:p>
    <w:p>
      <w:pPr>
        <w:pStyle w:val="BodyText"/>
      </w:pPr>
      <w:r>
        <w:t xml:space="preserve">In the United States, the strongest occupational anchor for this guide is</w:t>
      </w:r>
      <w:r>
        <w:t xml:space="preserve"> </w:t>
      </w:r>
      <w:r>
        <w:rPr>
          <w:bCs/>
          <w:b/>
        </w:rPr>
        <w:t xml:space="preserve">Environmental Science and Protection Technicians, Including Health — SOC 19-4042 / O*NET 19-4042.00</w:t>
      </w:r>
      <w:r>
        <w:t xml:space="preserve">. BLS describes technicians who monitor the environment, investigate sources of pollution or contamination, collect and track samples, work with instruments and laboratory information, and often work under the supervision of environmental scientists. O*NET explicitly describes field and laboratory tests under the direction of an environmental scientist, engineer, or other specialist.</w:t>
      </w:r>
    </w:p>
    <w:p>
      <w:pPr>
        <w:pStyle w:val="BodyText"/>
      </w:pPr>
      <w:r>
        <w:t xml:space="preserve">Employers may use titles such as environmental technician, field technician, environmental field technician, environmental science technician, sampling technician, water-quality technician, environmental monitoring technician, remediation technician, or environmental engineering technician. Similar titles can involve very different matrices, sites, hazards, credentials, reporting authority, travel, driving, physical demands, and legal responsibilities.</w:t>
      </w:r>
    </w:p>
    <w:p>
      <w:pPr>
        <w:pStyle w:val="BodyText"/>
      </w:pPr>
      <w:r>
        <w:t xml:space="preserve">The job title alone does not authorize a worker to enter a hazardous or confined space, select a sampling method, choose preservation chemicals, make regulatory determinations, certify compliance, sign laboratory results, operate specialized equipment, select a respirator, disturb contaminated material, perform emergency response, or make a site safe. Those duties depend on the project, jurisdiction, employer, approved plan or procedure, hazard assessment, training, supervision, and authorization.</w:t>
      </w:r>
    </w:p>
    <w:p>
      <w:pPr>
        <w:pStyle w:val="BodyText"/>
      </w:pPr>
      <w:r>
        <w:t xml:space="preserve">This guide supports career exploration. It is not a sampling method, site health-and-safety plan, quality-assurance project plan, chain-of-custody procedure, laboratory method, environmental permit interpretation, HAZWOPER course, respiratory-protection program, confined-space program, emergency-response plan, or authorization to perform regulated work.</w:t>
      </w:r>
    </w:p>
    <w:bookmarkEnd w:id="20"/>
    <w:bookmarkStart w:id="21" w:name="what-technicians-actually-do"/>
    <w:p>
      <w:pPr>
        <w:pStyle w:val="Heading2"/>
      </w:pPr>
      <w:r>
        <w:t xml:space="preserve">What technicians actually do</w:t>
      </w:r>
    </w:p>
    <w:p>
      <w:pPr>
        <w:pStyle w:val="FirstParagraph"/>
      </w:pPr>
      <w:r>
        <w:t xml:space="preserve">Depending on the employer, project, training, and authorization, work may include:</w:t>
      </w:r>
    </w:p>
    <w:p>
      <w:pPr>
        <w:numPr>
          <w:ilvl w:val="0"/>
          <w:numId w:val="1001"/>
        </w:numPr>
        <w:pStyle w:val="Compact"/>
      </w:pPr>
      <w:r>
        <w:t xml:space="preserve">review project instructions, work orders, site plans, safety information, sampling plans, standard operating procedures, permits, and quality requirements;</w:t>
      </w:r>
    </w:p>
    <w:p>
      <w:pPr>
        <w:numPr>
          <w:ilvl w:val="0"/>
          <w:numId w:val="1001"/>
        </w:numPr>
        <w:pStyle w:val="Compact"/>
      </w:pPr>
      <w:r>
        <w:t xml:space="preserve">inspect or observe environmental conditions and record what is actually seen, measured, or reported;</w:t>
      </w:r>
    </w:p>
    <w:p>
      <w:pPr>
        <w:numPr>
          <w:ilvl w:val="0"/>
          <w:numId w:val="1001"/>
        </w:numPr>
        <w:pStyle w:val="Compact"/>
      </w:pPr>
      <w:r>
        <w:t xml:space="preserve">collect or assist with approved air, soil, water, wastewater, sediment, waste, or other samples under project-specific procedures;</w:t>
      </w:r>
    </w:p>
    <w:p>
      <w:pPr>
        <w:numPr>
          <w:ilvl w:val="0"/>
          <w:numId w:val="1001"/>
        </w:numPr>
        <w:pStyle w:val="Compact"/>
      </w:pPr>
      <w:r>
        <w:t xml:space="preserve">label, preserve, package, document, and transfer samples as required by the approved method and chain-of-custody process;</w:t>
      </w:r>
    </w:p>
    <w:p>
      <w:pPr>
        <w:numPr>
          <w:ilvl w:val="0"/>
          <w:numId w:val="1001"/>
        </w:numPr>
        <w:pStyle w:val="Compact"/>
      </w:pPr>
      <w:r>
        <w:t xml:space="preserve">set up, check, clean, or maintain field instruments within assigned procedures and competency;</w:t>
      </w:r>
    </w:p>
    <w:p>
      <w:pPr>
        <w:numPr>
          <w:ilvl w:val="0"/>
          <w:numId w:val="1001"/>
        </w:numPr>
        <w:pStyle w:val="Compact"/>
      </w:pPr>
      <w:r>
        <w:t xml:space="preserve">record instrument identification, required calibration or verification information, field conditions, sample IDs, times, locations, observations, and deviations;</w:t>
      </w:r>
    </w:p>
    <w:p>
      <w:pPr>
        <w:numPr>
          <w:ilvl w:val="0"/>
          <w:numId w:val="1001"/>
        </w:numPr>
        <w:pStyle w:val="Compact"/>
      </w:pPr>
      <w:r>
        <w:t xml:space="preserve">photograph or map approved locations while protecting sensitive information and following client/site rules;</w:t>
      </w:r>
    </w:p>
    <w:p>
      <w:pPr>
        <w:numPr>
          <w:ilvl w:val="0"/>
          <w:numId w:val="1001"/>
        </w:numPr>
        <w:pStyle w:val="Compact"/>
      </w:pPr>
      <w:r>
        <w:t xml:space="preserve">prepare field notes, logs, tables, maps, summaries, or data packages for review;</w:t>
      </w:r>
    </w:p>
    <w:p>
      <w:pPr>
        <w:numPr>
          <w:ilvl w:val="0"/>
          <w:numId w:val="1001"/>
        </w:numPr>
        <w:pStyle w:val="Compact"/>
      </w:pPr>
      <w:r>
        <w:t xml:space="preserve">transport equipment or samples under applicable packaging, custody, temperature, shipping, and safety requirements;</w:t>
      </w:r>
    </w:p>
    <w:p>
      <w:pPr>
        <w:numPr>
          <w:ilvl w:val="0"/>
          <w:numId w:val="1001"/>
        </w:numPr>
        <w:pStyle w:val="Compact"/>
      </w:pPr>
      <w:r>
        <w:t xml:space="preserve">communicate unexpected conditions, damaged equipment, anomalous readings, sample problems, spills, unsafe conditions, access issues, or deviations;</w:t>
      </w:r>
    </w:p>
    <w:p>
      <w:pPr>
        <w:numPr>
          <w:ilvl w:val="0"/>
          <w:numId w:val="1001"/>
        </w:numPr>
        <w:pStyle w:val="Compact"/>
      </w:pPr>
      <w:r>
        <w:t xml:space="preserve">coordinate with scientists, engineers, laboratory personnel, project managers, health-and-safety staff, site representatives, regulators, contractors, and other technicians; and</w:t>
      </w:r>
    </w:p>
    <w:p>
      <w:pPr>
        <w:numPr>
          <w:ilvl w:val="0"/>
          <w:numId w:val="1001"/>
        </w:numPr>
        <w:pStyle w:val="Compact"/>
      </w:pPr>
      <w:r>
        <w:t xml:space="preserve">stop and escalate when the task, site condition, sample identity, hazard, procedure, data, or authorization is uncertain.</w:t>
      </w:r>
    </w:p>
    <w:p>
      <w:pPr>
        <w:pStyle w:val="FirstParagraph"/>
      </w:pPr>
      <w:r>
        <w:t xml:space="preserve">BLS and O*NET describe broad occupational tasks. They do not establish that every entry-level worker may perform every task. A new technician may begin with supervised observations, equipment preparation, documentation, low-risk sample support, logistics, and field-assistant duties before progressing through project and employer qualification.</w:t>
      </w:r>
    </w:p>
    <w:bookmarkEnd w:id="21"/>
    <w:bookmarkStart w:id="22" w:name="work-environment-and-schedules"/>
    <w:p>
      <w:pPr>
        <w:pStyle w:val="Heading2"/>
      </w:pPr>
      <w:r>
        <w:t xml:space="preserve">Work environment and schedules</w:t>
      </w:r>
    </w:p>
    <w:p>
      <w:pPr>
        <w:pStyle w:val="FirstParagraph"/>
      </w:pPr>
      <w:r>
        <w:t xml:space="preserve">Environmental technicians may work in offices, laboratories, industrial facilities, construction areas, utilities, public spaces, undeveloped land, roadsides, waterways, remediation sites, and remote locations. BLS notes that fieldwork may occur outdoors and under adverse weather conditions. Technicians may spend substantial time standing or walking and may carry equipment.</w:t>
      </w:r>
    </w:p>
    <w:p>
      <w:pPr>
        <w:pStyle w:val="BodyText"/>
      </w:pPr>
      <w:r>
        <w:t xml:space="preserve">Schedules depend on the assignment. Some jobs use regular daytime hours; others require early starts, long travel days, overnight trips, client schedules, seasonal work, sampling windows, nonstandard hours, or urgent response. A job with routine groundwater sampling differs significantly from hazardous-site investigation, construction monitoring, industrial hygiene support, ecological surveys, or laboratory-centered work.</w:t>
      </w:r>
    </w:p>
    <w:p>
      <w:pPr>
        <w:pStyle w:val="BodyText"/>
      </w:pPr>
      <w:r>
        <w:t xml:space="preserve">Before accepting a position, ask where fieldwork occurs, how much travel and driving are expected, whether lone work is permitted, how weather delays are handled, what equipment must be carried, which hazards are typical, what training is employer-provided, and which tasks are prohibited until qualification.</w:t>
      </w:r>
    </w:p>
    <w:bookmarkEnd w:id="22"/>
    <w:bookmarkStart w:id="23" w:name="physical-demands"/>
    <w:p>
      <w:pPr>
        <w:pStyle w:val="Heading2"/>
      </w:pPr>
      <w:r>
        <w:t xml:space="preserve">Physical demands</w:t>
      </w:r>
    </w:p>
    <w:p>
      <w:pPr>
        <w:pStyle w:val="FirstParagraph"/>
      </w:pPr>
      <w:r>
        <w:t xml:space="preserve">Fieldwork may involve standing, walking over uneven ground, bending, kneeling, reaching, carrying coolers or instruments, loading vehicles, using stairs, working near water, and performing repetitive documentation or sample-handling tasks. Conditions can include heat, cold, rain, sun, mud, insects, vegetation, noise, traffic, dust, odors, and limited access.</w:t>
      </w:r>
    </w:p>
    <w:p>
      <w:pPr>
        <w:pStyle w:val="BodyText"/>
      </w:pPr>
      <w:r>
        <w:t xml:space="preserve">Physical requirements vary by actual job. Employers may set lawful job-related driving, lifting, PPE, respirator, medical-surveillance, vaccination, fit-for-duty, or emergency-response requirements where justified by the hazards and essential functions.</w:t>
      </w:r>
    </w:p>
    <w:p>
      <w:pPr>
        <w:pStyle w:val="BodyText"/>
      </w:pPr>
      <w:r>
        <w:t xml:space="preserve">Do not treat physical demands as a test of toughness. Ask how the employer controls lifting, heat and cold, slips and falls, traffic, fatigue, remote work, exposure, communications, work near water or openings, and emergency response, and how lawful accommodations are handled for the actual role.</w:t>
      </w:r>
    </w:p>
    <w:bookmarkEnd w:id="23"/>
    <w:bookmarkStart w:id="24" w:name="safety-comes-before-production"/>
    <w:p>
      <w:pPr>
        <w:pStyle w:val="Heading2"/>
      </w:pPr>
      <w:r>
        <w:t xml:space="preserve">Safety comes before production</w:t>
      </w:r>
    </w:p>
    <w:p>
      <w:pPr>
        <w:pStyle w:val="FirstParagraph"/>
      </w:pPr>
      <w:r>
        <w:t xml:space="preserve">Environmental field work can expose people to moving vehicles, traffic, slips and falls, severe weather, heat or cold, wildlife and insects, contaminated soil or water, chemicals, sharp objects, biological material, industrial equipment, noise, unstable surfaces, open excavations, water bodies, unknown atmospheres, hazardous waste, and other site-specific hazards.</w:t>
      </w:r>
    </w:p>
    <w:p>
      <w:pPr>
        <w:pStyle w:val="BodyText"/>
      </w:pPr>
      <w:r>
        <w:t xml:space="preserve">Do not improvise hazardous-material handling, spill response, intrusive sampling, decontamination chemistry, respirator selection, confined-space entry or rescue, excavation entry, energized work, traffic control, work at height, emergency response, or disposal. Use only the employer's approved procedures, hazard assessment, trained roles, required PPE, communications, permits, and supervision.</w:t>
      </w:r>
    </w:p>
    <w:p>
      <w:pPr>
        <w:pStyle w:val="BodyText"/>
      </w:pPr>
      <w:r>
        <w:t xml:space="preserve">Stop work and escalate when:</w:t>
      </w:r>
    </w:p>
    <w:p>
      <w:pPr>
        <w:numPr>
          <w:ilvl w:val="0"/>
          <w:numId w:val="1002"/>
        </w:numPr>
        <w:pStyle w:val="Compact"/>
      </w:pPr>
      <w:r>
        <w:t xml:space="preserve">a task is outside your training, assigned role, written procedure, or employer authorization;</w:t>
      </w:r>
    </w:p>
    <w:p>
      <w:pPr>
        <w:numPr>
          <w:ilvl w:val="0"/>
          <w:numId w:val="1002"/>
        </w:numPr>
        <w:pStyle w:val="Compact"/>
      </w:pPr>
      <w:r>
        <w:t xml:space="preserve">the sampling plan, method, location, matrix, container, preservation, holding-time instruction, or sample identity is unclear;</w:t>
      </w:r>
    </w:p>
    <w:p>
      <w:pPr>
        <w:numPr>
          <w:ilvl w:val="0"/>
          <w:numId w:val="1002"/>
        </w:numPr>
        <w:pStyle w:val="Compact"/>
      </w:pPr>
      <w:r>
        <w:t xml:space="preserve">an unknown substance, unlabeled container, visible vapor, strong or unexpected odor, unusual dust, sheen, stain, liquid, gas, waste, or residue is encountered;</w:t>
      </w:r>
    </w:p>
    <w:p>
      <w:pPr>
        <w:numPr>
          <w:ilvl w:val="0"/>
          <w:numId w:val="1002"/>
        </w:numPr>
        <w:pStyle w:val="Compact"/>
      </w:pPr>
      <w:r>
        <w:t xml:space="preserve">you develop symptoms or a monitor/alarm indicates a potentially unsafe condition;</w:t>
      </w:r>
    </w:p>
    <w:p>
      <w:pPr>
        <w:numPr>
          <w:ilvl w:val="0"/>
          <w:numId w:val="1002"/>
        </w:numPr>
        <w:pStyle w:val="Compact"/>
      </w:pPr>
      <w:r>
        <w:t xml:space="preserve">required PPE is missing, damaged, incompatible, or not clearly selected through the employer's hazard assessment;</w:t>
      </w:r>
    </w:p>
    <w:p>
      <w:pPr>
        <w:numPr>
          <w:ilvl w:val="0"/>
          <w:numId w:val="1002"/>
        </w:numPr>
        <w:pStyle w:val="Compact"/>
      </w:pPr>
      <w:r>
        <w:t xml:space="preserve">a respirator appears necessary but you are not covered by the required respiratory-protection program or the atmosphere is uncertain;</w:t>
      </w:r>
    </w:p>
    <w:p>
      <w:pPr>
        <w:numPr>
          <w:ilvl w:val="0"/>
          <w:numId w:val="1002"/>
        </w:numPr>
        <w:pStyle w:val="Compact"/>
      </w:pPr>
      <w:r>
        <w:t xml:space="preserve">a pit, manhole, vault, tank, sewer, vessel, trench, excavation, crawlspace, or other location could create a confined-space, engulfment, collapse, or atmospheric hazard;</w:t>
      </w:r>
    </w:p>
    <w:p>
      <w:pPr>
        <w:numPr>
          <w:ilvl w:val="0"/>
          <w:numId w:val="1002"/>
        </w:numPr>
        <w:pStyle w:val="Compact"/>
      </w:pPr>
      <w:r>
        <w:t xml:space="preserve">traffic, mobile equipment, unstable ground, open water, fall exposure, severe weather, lightning, heat, cold, wildlife, security, or access conditions are uncontrolled;</w:t>
      </w:r>
    </w:p>
    <w:p>
      <w:pPr>
        <w:numPr>
          <w:ilvl w:val="0"/>
          <w:numId w:val="1002"/>
        </w:numPr>
        <w:pStyle w:val="Compact"/>
      </w:pPr>
      <w:r>
        <w:t xml:space="preserve">equipment identity, status, calibration/verification, contamination condition, or safe operating state is uncertain;</w:t>
      </w:r>
    </w:p>
    <w:p>
      <w:pPr>
        <w:numPr>
          <w:ilvl w:val="0"/>
          <w:numId w:val="1002"/>
        </w:numPr>
        <w:pStyle w:val="Compact"/>
      </w:pPr>
      <w:r>
        <w:t xml:space="preserve">a sample label, seal, cooler, custody form, timestamp, location, measurement, photograph, or field record conflicts with the project record;</w:t>
      </w:r>
    </w:p>
    <w:p>
      <w:pPr>
        <w:numPr>
          <w:ilvl w:val="0"/>
          <w:numId w:val="1002"/>
        </w:numPr>
        <w:pStyle w:val="Compact"/>
      </w:pPr>
      <w:r>
        <w:t xml:space="preserve">an unexpected result or observation creates pressure to change, omit, backfill, or normalize field data;</w:t>
      </w:r>
    </w:p>
    <w:p>
      <w:pPr>
        <w:numPr>
          <w:ilvl w:val="0"/>
          <w:numId w:val="1002"/>
        </w:numPr>
        <w:pStyle w:val="Compact"/>
      </w:pPr>
      <w:r>
        <w:t xml:space="preserve">communications, supervision, emergency arrangements, check-in procedures, or required second-person coverage are missing; or</w:t>
      </w:r>
    </w:p>
    <w:p>
      <w:pPr>
        <w:numPr>
          <w:ilvl w:val="0"/>
          <w:numId w:val="1002"/>
        </w:numPr>
        <w:pStyle w:val="Compact"/>
      </w:pPr>
      <w:r>
        <w:t xml:space="preserve">schedule, production, client, or cost pressure conflicts with safety, environmental, data-quality, or legal controls.</w:t>
      </w:r>
    </w:p>
    <w:bookmarkEnd w:id="24"/>
    <w:bookmarkStart w:id="25" w:name="X4fa7c535274569ef4de1fbd30357cb3bd171fe7"/>
    <w:p>
      <w:pPr>
        <w:pStyle w:val="Heading2"/>
      </w:pPr>
      <w:r>
        <w:t xml:space="preserve">Hazardous waste and unknown contamination boundaries</w:t>
      </w:r>
    </w:p>
    <w:p>
      <w:pPr>
        <w:pStyle w:val="FirstParagraph"/>
      </w:pPr>
      <w:r>
        <w:t xml:space="preserve">Some environmental technician jobs involve hazardous-waste sites or contaminated materials; many do not. In the United States, OSHA</w:t>
      </w:r>
      <w:r>
        <w:t xml:space="preserve"> </w:t>
      </w:r>
      <w:r>
        <w:rPr>
          <w:bCs/>
          <w:b/>
        </w:rPr>
        <w:t xml:space="preserve">29 CFR 1910.120</w:t>
      </w:r>
      <w:r>
        <w:t xml:space="preserve"> </w:t>
      </w:r>
      <w:r>
        <w:t xml:space="preserve">applies only to operations within its defined hazardous-waste and emergency-response scope. BLS states that technicians whose work involves hazardous waste typically need OSHA-compliant training, but this does not mean every environmental field technician requires HAZWOPER.</w:t>
      </w:r>
    </w:p>
    <w:p>
      <w:pPr>
        <w:pStyle w:val="BodyText"/>
      </w:pPr>
      <w:r>
        <w:t xml:space="preserve">Do not enter or work a hazardous site because a course title, online certificate, or job title makes you feel prepared. The employer must determine whether the operation is covered, what hazards exist, what training and medical provisions apply, what work zones and controls are required, and which tasks you are authorized to perform.</w:t>
      </w:r>
    </w:p>
    <w:p>
      <w:pPr>
        <w:pStyle w:val="BodyText"/>
      </w:pPr>
      <w:r>
        <w:t xml:space="preserve">Unknown contamination should be treated as unknown—not guessed from color, smell, site history, an AI answer, or a handheld instrument outside its approved use. If the material, atmosphere, site status, or exposure control is uncertain, stop and contact the responsible project and safety personnel.</w:t>
      </w:r>
    </w:p>
    <w:bookmarkEnd w:id="25"/>
    <w:bookmarkStart w:id="26" w:name="ppe-respirators-and-chemical-hazards"/>
    <w:p>
      <w:pPr>
        <w:pStyle w:val="Heading2"/>
      </w:pPr>
      <w:r>
        <w:t xml:space="preserve">PPE, respirators, and chemical hazards</w:t>
      </w:r>
    </w:p>
    <w:p>
      <w:pPr>
        <w:pStyle w:val="FirstParagraph"/>
      </w:pPr>
      <w:r>
        <w:t xml:space="preserve">OSHA</w:t>
      </w:r>
      <w:r>
        <w:t xml:space="preserve"> </w:t>
      </w:r>
      <w:r>
        <w:rPr>
          <w:bCs/>
          <w:b/>
        </w:rPr>
        <w:t xml:space="preserve">29 CFR 1910.132</w:t>
      </w:r>
      <w:r>
        <w:t xml:space="preserve"> </w:t>
      </w:r>
      <w:r>
        <w:t xml:space="preserve">requires covered employers to assess workplace hazards and select PPE appropriate to the hazards. That means there is no universal environmental-field PPE list that is correct for every site.</w:t>
      </w:r>
    </w:p>
    <w:p>
      <w:pPr>
        <w:pStyle w:val="BodyText"/>
      </w:pPr>
      <w:r>
        <w:t xml:space="preserve">OSHA</w:t>
      </w:r>
      <w:r>
        <w:t xml:space="preserve"> </w:t>
      </w:r>
      <w:r>
        <w:rPr>
          <w:bCs/>
          <w:b/>
        </w:rPr>
        <w:t xml:space="preserve">29 CFR 1910.134</w:t>
      </w:r>
      <w:r>
        <w:t xml:space="preserve"> </w:t>
      </w:r>
      <w:r>
        <w:t xml:space="preserve">places required respirator use inside a written, worksite-specific respiratory-protection program that includes hazard evaluation, respirator selection, medical evaluation, fit testing where applicable, use, maintenance, training, and program evaluation. Do not self-select a respirator, cartridge, filter, protection factor, or change schedule from an internet post, career guide, or AI response.</w:t>
      </w:r>
    </w:p>
    <w:p>
      <w:pPr>
        <w:pStyle w:val="BodyText"/>
      </w:pPr>
      <w:r>
        <w:t xml:space="preserve">OSHA</w:t>
      </w:r>
      <w:r>
        <w:t xml:space="preserve"> </w:t>
      </w:r>
      <w:r>
        <w:rPr>
          <w:bCs/>
          <w:b/>
        </w:rPr>
        <w:t xml:space="preserve">29 CFR 1910.1200</w:t>
      </w:r>
      <w:r>
        <w:t xml:space="preserve"> </w:t>
      </w:r>
      <w:r>
        <w:t xml:space="preserve">requires covered employers to communicate chemical hazards through labels, safety data sheets, warnings, and training. Environmental projects may use sample preservatives, decontamination products, fuels, calibration gases, laboratory chemicals, or encounter process chemicals and unknown substances.</w:t>
      </w:r>
    </w:p>
    <w:p>
      <w:pPr>
        <w:pStyle w:val="BodyText"/>
      </w:pPr>
      <w:r>
        <w:t xml:space="preserve">Do not mix, neutralize, transfer, open, dispose of, or otherwise handle a chemical or contaminated material unless the task is covered by your training, the project's approved procedure, the hazard communication system, and employer authorization. Report damaged containers, missing labels, incompatible materials, spills, or symptoms immediately through the site process.</w:t>
      </w:r>
    </w:p>
    <w:bookmarkEnd w:id="26"/>
    <w:bookmarkStart w:id="27" w:name="Xcfc0e6b5a527b02d5abd79ccf5a90608398760b"/>
    <w:p>
      <w:pPr>
        <w:pStyle w:val="Heading2"/>
      </w:pPr>
      <w:r>
        <w:t xml:space="preserve">Confined spaces and other high-risk site boundaries</w:t>
      </w:r>
    </w:p>
    <w:p>
      <w:pPr>
        <w:pStyle w:val="FirstParagraph"/>
      </w:pPr>
      <w:r>
        <w:t xml:space="preserve">Environmental sampling locations may be near manholes, vaults, tanks, pits, sewers, vessels, sumps, crawlspaces, excavations, trenches, industrial equipment, roofs, waterways, or traffic. A sample location does not create permission to enter or reach into a hazardous area.</w:t>
      </w:r>
    </w:p>
    <w:p>
      <w:pPr>
        <w:pStyle w:val="BodyText"/>
      </w:pPr>
      <w:r>
        <w:t xml:space="preserve">OSHA</w:t>
      </w:r>
      <w:r>
        <w:t xml:space="preserve"> </w:t>
      </w:r>
      <w:r>
        <w:rPr>
          <w:bCs/>
          <w:b/>
        </w:rPr>
        <w:t xml:space="preserve">29 CFR 1910.146</w:t>
      </w:r>
      <w:r>
        <w:t xml:space="preserve"> </w:t>
      </w:r>
      <w:r>
        <w:t xml:space="preserve">requires covered general-industry employers to evaluate the workplace for permit-required confined spaces and establishes employer programs, defined roles, hazard evaluation, isolation/control, permits, monitoring, communications, and rescue provisions where entry occurs.</w:t>
      </w:r>
    </w:p>
    <w:p>
      <w:pPr>
        <w:pStyle w:val="BodyText"/>
      </w:pPr>
      <w:r>
        <w:t xml:space="preserve">This guide does not teach confined-space classification, atmospheric testing for entry authorization, ventilation, attendant duties, entry supervision, or rescue. Never enter an uncertain space or attempt an improvised rescue.</w:t>
      </w:r>
    </w:p>
    <w:p>
      <w:pPr>
        <w:pStyle w:val="BodyText"/>
      </w:pPr>
      <w:r>
        <w:t xml:space="preserve">Similarly, do not enter an excavation, work at height, direct traffic, work over water, access energized equipment, open process systems, disturb suspect asbestos/lead/other hazardous material, or perform emergency response unless the actual assignment, regulation, employer program, training, equipment, and authorization permit it.</w:t>
      </w:r>
    </w:p>
    <w:bookmarkEnd w:id="27"/>
    <w:bookmarkStart w:id="28" w:name="field-sampling-and-chain-of-custody"/>
    <w:p>
      <w:pPr>
        <w:pStyle w:val="Heading2"/>
      </w:pPr>
      <w:r>
        <w:t xml:space="preserve">Field sampling and chain of custody</w:t>
      </w:r>
    </w:p>
    <w:p>
      <w:pPr>
        <w:pStyle w:val="FirstParagraph"/>
      </w:pPr>
      <w:r>
        <w:t xml:space="preserve">Environmental sampling is controlled work. The correct method depends on the project objective, matrix, analyte, regulatory program, approved sampling plan, standard operating procedure, analytical method, laboratory instructions, containers, preservation, holding time, quality-control requirements, site conditions, and applicable law.</w:t>
      </w:r>
    </w:p>
    <w:p>
      <w:pPr>
        <w:pStyle w:val="BodyText"/>
      </w:pPr>
      <w:r>
        <w:t xml:space="preserve">EPA's quality-system resources support the principle that environmental information must be collected under documented quality controls. EPA sample-collection materials also demonstrate the role of field records, unique sample identification, collection date/time and location, and chain-of-custody records in protecting sample integrity.</w:t>
      </w:r>
    </w:p>
    <w:p>
      <w:pPr>
        <w:pStyle w:val="BodyText"/>
      </w:pPr>
      <w:r>
        <w:t xml:space="preserve">Those resources are not a universal recipe. A procedure for one EPA program, matrix, contaminant, or emergency scenario must not be copied into another project without approval.</w:t>
      </w:r>
    </w:p>
    <w:p>
      <w:pPr>
        <w:pStyle w:val="BodyText"/>
      </w:pPr>
      <w:r>
        <w:t xml:space="preserve">Before sampling, verify through the approved project system:</w:t>
      </w:r>
    </w:p>
    <w:p>
      <w:pPr>
        <w:numPr>
          <w:ilvl w:val="0"/>
          <w:numId w:val="1003"/>
        </w:numPr>
        <w:pStyle w:val="Compact"/>
      </w:pPr>
      <w:r>
        <w:t xml:space="preserve">the exact location and sample point;</w:t>
      </w:r>
    </w:p>
    <w:p>
      <w:pPr>
        <w:numPr>
          <w:ilvl w:val="0"/>
          <w:numId w:val="1003"/>
        </w:numPr>
        <w:pStyle w:val="Compact"/>
      </w:pPr>
      <w:r>
        <w:t xml:space="preserve">the matrix and requested analyses;</w:t>
      </w:r>
    </w:p>
    <w:p>
      <w:pPr>
        <w:numPr>
          <w:ilvl w:val="0"/>
          <w:numId w:val="1003"/>
        </w:numPr>
        <w:pStyle w:val="Compact"/>
      </w:pPr>
      <w:r>
        <w:t xml:space="preserve">the approved method or SOP;</w:t>
      </w:r>
    </w:p>
    <w:p>
      <w:pPr>
        <w:numPr>
          <w:ilvl w:val="0"/>
          <w:numId w:val="1003"/>
        </w:numPr>
        <w:pStyle w:val="Compact"/>
      </w:pPr>
      <w:r>
        <w:t xml:space="preserve">the container, volume, preservation, holding-time, and handling requirements;</w:t>
      </w:r>
    </w:p>
    <w:p>
      <w:pPr>
        <w:numPr>
          <w:ilvl w:val="0"/>
          <w:numId w:val="1003"/>
        </w:numPr>
        <w:pStyle w:val="Compact"/>
      </w:pPr>
      <w:r>
        <w:t xml:space="preserve">required quality-control samples and documentation;</w:t>
      </w:r>
    </w:p>
    <w:p>
      <w:pPr>
        <w:numPr>
          <w:ilvl w:val="0"/>
          <w:numId w:val="1003"/>
        </w:numPr>
        <w:pStyle w:val="Compact"/>
      </w:pPr>
      <w:r>
        <w:t xml:space="preserve">instrument and calibration/verification requirements;</w:t>
      </w:r>
    </w:p>
    <w:p>
      <w:pPr>
        <w:numPr>
          <w:ilvl w:val="0"/>
          <w:numId w:val="1003"/>
        </w:numPr>
        <w:pStyle w:val="Compact"/>
      </w:pPr>
      <w:r>
        <w:t xml:space="preserve">sample IDs, labels, seals, field forms, and chain-of-custody process;</w:t>
      </w:r>
    </w:p>
    <w:p>
      <w:pPr>
        <w:numPr>
          <w:ilvl w:val="0"/>
          <w:numId w:val="1003"/>
        </w:numPr>
        <w:pStyle w:val="Compact"/>
      </w:pPr>
      <w:r>
        <w:t xml:space="preserve">packaging, cooling, shipping, and delivery requirements; and</w:t>
      </w:r>
    </w:p>
    <w:p>
      <w:pPr>
        <w:numPr>
          <w:ilvl w:val="0"/>
          <w:numId w:val="1003"/>
        </w:numPr>
        <w:pStyle w:val="Compact"/>
      </w:pPr>
      <w:r>
        <w:t xml:space="preserve">the person authorized to resolve deviations or unexpected conditions.</w:t>
      </w:r>
    </w:p>
    <w:p>
      <w:pPr>
        <w:pStyle w:val="FirstParagraph"/>
      </w:pPr>
      <w:r>
        <w:t xml:space="preserve">If any controlled element is uncertain, stop and ask. Do not improvise because the laboratory courier is arriving, a client is waiting, or a schedule is tight.</w:t>
      </w:r>
    </w:p>
    <w:bookmarkEnd w:id="28"/>
    <w:bookmarkStart w:id="29" w:name="Xa31cdaa5986794ec14ac0d2cbc53849c876026d"/>
    <w:p>
      <w:pPr>
        <w:pStyle w:val="Heading2"/>
      </w:pPr>
      <w:r>
        <w:t xml:space="preserve">Data quality, calibration, records, and compliance boundaries</w:t>
      </w:r>
    </w:p>
    <w:p>
      <w:pPr>
        <w:pStyle w:val="FirstParagraph"/>
      </w:pPr>
      <w:r>
        <w:t xml:space="preserve">Environmental field data can influence engineering decisions, remediation, public-health actions, permits, enforcement, litigation, client decisions, and scientific conclusions. Accuracy and traceability matter.</w:t>
      </w:r>
    </w:p>
    <w:p>
      <w:pPr>
        <w:pStyle w:val="BodyText"/>
      </w:pPr>
      <w:r>
        <w:t xml:space="preserve">Record only what you actually observed, measured, received, or performed. Use the required units, identifiers, timestamps, location format, instrument ID, and field form. Follow the project's correction procedure rather than erasing, overwriting, backdating, or concealing an error.</w:t>
      </w:r>
    </w:p>
    <w:p>
      <w:pPr>
        <w:pStyle w:val="BodyText"/>
      </w:pPr>
      <w:r>
        <w:t xml:space="preserve">If an instrument requires calibration or verification, follow the approved procedure and record the required result. Do not invent a calibration, reuse an old value, adjust a reading to match expectations, or declare an instrument acceptable outside your assigned authority.</w:t>
      </w:r>
    </w:p>
    <w:p>
      <w:pPr>
        <w:pStyle w:val="BodyText"/>
      </w:pPr>
      <w:r>
        <w:t xml:space="preserve">An unusual measurement is not automatically wrong. Protect the raw observation, repeat or verify only as the approved procedure allows, document what occurred, and escalate anomalies. Never silently remove an outlier or substitute a plausible number.</w:t>
      </w:r>
    </w:p>
    <w:p>
      <w:pPr>
        <w:pStyle w:val="BodyText"/>
      </w:pPr>
      <w:r>
        <w:t xml:space="preserve">A technician may collect data used for compliance work, but data collection is not the same as legal authority to determine compliance. Do not sign, certify, release, or characterize a result as compliant/noncompliant unless that responsibility is explicitly within your authorized role.</w:t>
      </w:r>
    </w:p>
    <w:bookmarkEnd w:id="29"/>
    <w:bookmarkStart w:id="30" w:name="X33dc72fe94ca8dcea141489ed19243cfcf20116"/>
    <w:p>
      <w:pPr>
        <w:pStyle w:val="Heading2"/>
      </w:pPr>
      <w:r>
        <w:t xml:space="preserve">Cybersecurity, privacy, and sensitive location data</w:t>
      </w:r>
    </w:p>
    <w:p>
      <w:pPr>
        <w:pStyle w:val="FirstParagraph"/>
      </w:pPr>
      <w:r>
        <w:t xml:space="preserve">Environmental projects can involve client systems, industrial facilities, critical infrastructure, private property, investigation sites, geolocation, photographs, access credentials, laboratory results, personal information, and unpublished environmental findings.</w:t>
      </w:r>
    </w:p>
    <w:p>
      <w:pPr>
        <w:pStyle w:val="BodyText"/>
      </w:pPr>
      <w:r>
        <w:t xml:space="preserve">Use only employer-approved devices, applications, accounts, storage, file-transfer methods, and cloud services. Protect credentials, access codes, gate instructions, facility diagrams, sampling locations, security arrangements, regulated facility data, incident information, client contacts, laboratory records, and photographs according to policy and law.</w:t>
      </w:r>
    </w:p>
    <w:p>
      <w:pPr>
        <w:pStyle w:val="BodyText"/>
      </w:pPr>
      <w:r>
        <w:t xml:space="preserve">Do not upload sensitive site photographs, coordinates, chain-of-custody forms, client files, field logs, laboratory results, access details, or regulated information into a public AI service unless the employer has explicitly approved that system and data use.</w:t>
      </w:r>
    </w:p>
    <w:p>
      <w:pPr>
        <w:pStyle w:val="BodyText"/>
      </w:pPr>
      <w:r>
        <w:t xml:space="preserve">If a device is lost, an account is compromised, a file is sent to the wrong person, or sensitive information is exposed, report it promptly through the employer's incident process rather than trying to conceal or privately fix the event.</w:t>
      </w:r>
    </w:p>
    <w:bookmarkEnd w:id="30"/>
    <w:bookmarkStart w:id="31" w:name="skills-employers-value"/>
    <w:p>
      <w:pPr>
        <w:pStyle w:val="Heading2"/>
      </w:pPr>
      <w:r>
        <w:t xml:space="preserve">Skills employers value</w:t>
      </w:r>
    </w:p>
    <w:p>
      <w:pPr>
        <w:pStyle w:val="FirstParagraph"/>
      </w:pPr>
      <w:r>
        <w:t xml:space="preserve">Employers commonly value:</w:t>
      </w:r>
    </w:p>
    <w:p>
      <w:pPr>
        <w:numPr>
          <w:ilvl w:val="0"/>
          <w:numId w:val="1004"/>
        </w:numPr>
        <w:pStyle w:val="Compact"/>
      </w:pPr>
      <w:r>
        <w:t xml:space="preserve">careful reading of plans, SOPs, field forms, labels, safety information, and work instructions;</w:t>
      </w:r>
    </w:p>
    <w:p>
      <w:pPr>
        <w:numPr>
          <w:ilvl w:val="0"/>
          <w:numId w:val="1004"/>
        </w:numPr>
        <w:pStyle w:val="Compact"/>
      </w:pPr>
      <w:r>
        <w:t xml:space="preserve">accurate observation, measurement, sample identification, and documentation;</w:t>
      </w:r>
    </w:p>
    <w:p>
      <w:pPr>
        <w:numPr>
          <w:ilvl w:val="0"/>
          <w:numId w:val="1004"/>
        </w:numPr>
        <w:pStyle w:val="Compact"/>
      </w:pPr>
      <w:r>
        <w:t xml:space="preserve">basic chemistry, biology, environmental science, math, statistics, and computer literacy appropriate to the role;</w:t>
      </w:r>
    </w:p>
    <w:p>
      <w:pPr>
        <w:numPr>
          <w:ilvl w:val="0"/>
          <w:numId w:val="1004"/>
        </w:numPr>
        <w:pStyle w:val="Compact"/>
      </w:pPr>
      <w:r>
        <w:t xml:space="preserve">reliable field logistics, equipment care, and vehicle organization;</w:t>
      </w:r>
    </w:p>
    <w:p>
      <w:pPr>
        <w:numPr>
          <w:ilvl w:val="0"/>
          <w:numId w:val="1004"/>
        </w:numPr>
        <w:pStyle w:val="Compact"/>
      </w:pPr>
      <w:r>
        <w:t xml:space="preserve">disciplined chain-of-custody and recordkeeping habits;</w:t>
      </w:r>
    </w:p>
    <w:p>
      <w:pPr>
        <w:numPr>
          <w:ilvl w:val="0"/>
          <w:numId w:val="1004"/>
        </w:numPr>
        <w:pStyle w:val="Compact"/>
      </w:pPr>
      <w:r>
        <w:t xml:space="preserve">attention to changing weather, traffic, terrain, access, contamination, and other site conditions;</w:t>
      </w:r>
    </w:p>
    <w:p>
      <w:pPr>
        <w:numPr>
          <w:ilvl w:val="0"/>
          <w:numId w:val="1004"/>
        </w:numPr>
        <w:pStyle w:val="Compact"/>
      </w:pPr>
      <w:r>
        <w:t xml:space="preserve">willingness to stop and escalate uncertainty instead of guessing;</w:t>
      </w:r>
    </w:p>
    <w:p>
      <w:pPr>
        <w:numPr>
          <w:ilvl w:val="0"/>
          <w:numId w:val="1004"/>
        </w:numPr>
        <w:pStyle w:val="Compact"/>
      </w:pPr>
      <w:r>
        <w:t xml:space="preserve">communication with scientists, engineers, laboratories, project managers, site personnel, and clients;</w:t>
      </w:r>
    </w:p>
    <w:p>
      <w:pPr>
        <w:numPr>
          <w:ilvl w:val="0"/>
          <w:numId w:val="1004"/>
        </w:numPr>
        <w:pStyle w:val="Compact"/>
      </w:pPr>
      <w:r>
        <w:t xml:space="preserve">comfort with spreadsheets, maps, digital forms, GPS/location tools, photographs, and controlled data systems where authorized; and</w:t>
      </w:r>
    </w:p>
    <w:p>
      <w:pPr>
        <w:numPr>
          <w:ilvl w:val="0"/>
          <w:numId w:val="1004"/>
        </w:numPr>
        <w:pStyle w:val="Compact"/>
      </w:pPr>
      <w:r>
        <w:t xml:space="preserve">respect for project scope, safety programs, quality systems, privacy, and regulatory boundaries.</w:t>
      </w:r>
    </w:p>
    <w:p>
      <w:pPr>
        <w:pStyle w:val="FirstParagraph"/>
      </w:pPr>
      <w:r>
        <w:t xml:space="preserve">Do not describe yourself as a scientist, engineer, professional technologist, certified environmental professional, industrial hygienist, regulator, HAZWOPER-qualified worker, respirator-qualified worker, confined-space entrant/rescuer, laboratory analyst, or compliance authority unless you actually hold the required education, credential, training, or employer authorization for the claim.</w:t>
      </w:r>
    </w:p>
    <w:bookmarkEnd w:id="31"/>
    <w:bookmarkStart w:id="36" w:name="education-and-entry-pathways"/>
    <w:p>
      <w:pPr>
        <w:pStyle w:val="Heading2"/>
      </w:pPr>
      <w:r>
        <w:t xml:space="preserve">Education and entry pathways</w:t>
      </w:r>
    </w:p>
    <w:bookmarkStart w:id="32" w:name="united-states"/>
    <w:p>
      <w:pPr>
        <w:pStyle w:val="Heading3"/>
      </w:pPr>
      <w:r>
        <w:t xml:space="preserve">United States</w:t>
      </w:r>
    </w:p>
    <w:p>
      <w:pPr>
        <w:pStyle w:val="FirstParagraph"/>
      </w:pPr>
      <w:r>
        <w:t xml:space="preserve">BLS classifies</w:t>
      </w:r>
      <w:r>
        <w:t xml:space="preserve"> </w:t>
      </w:r>
      <w:r>
        <w:rPr>
          <w:bCs/>
          <w:b/>
        </w:rPr>
        <w:t xml:space="preserve">Environmental Science and Protection Technicians, Including Health</w:t>
      </w:r>
      <w:r>
        <w:t xml:space="preserve"> </w:t>
      </w:r>
      <w:r>
        <w:t xml:space="preserve">under SOC</w:t>
      </w:r>
      <w:r>
        <w:t xml:space="preserve"> </w:t>
      </w:r>
      <w:r>
        <w:rPr>
          <w:bCs/>
          <w:b/>
        </w:rPr>
        <w:t xml:space="preserve">19-4042</w:t>
      </w:r>
      <w:r>
        <w:t xml:space="preserve">. The typical entry-level education is an</w:t>
      </w:r>
      <w:r>
        <w:t xml:space="preserve"> </w:t>
      </w:r>
      <w:r>
        <w:rPr>
          <w:bCs/>
          <w:b/>
        </w:rPr>
        <w:t xml:space="preserve">associate's degree</w:t>
      </w:r>
      <w:r>
        <w:t xml:space="preserve">; related work experience is typically</w:t>
      </w:r>
      <w:r>
        <w:t xml:space="preserve"> </w:t>
      </w:r>
      <w:r>
        <w:rPr>
          <w:bCs/>
          <w:b/>
        </w:rPr>
        <w:t xml:space="preserve">none</w:t>
      </w:r>
      <w:r>
        <w:t xml:space="preserve">; and the BLS quick-facts profile lists</w:t>
      </w:r>
      <w:r>
        <w:t xml:space="preserve"> </w:t>
      </w:r>
      <w:r>
        <w:rPr>
          <w:bCs/>
          <w:b/>
        </w:rPr>
        <w:t xml:space="preserve">none</w:t>
      </w:r>
      <w:r>
        <w:t xml:space="preserve"> </w:t>
      </w:r>
      <w:r>
        <w:t xml:space="preserve">for typical postemployment training.</w:t>
      </w:r>
    </w:p>
    <w:p>
      <w:pPr>
        <w:pStyle w:val="BodyText"/>
      </w:pPr>
      <w:r>
        <w:t xml:space="preserve">BLS says actual education requirements vary from a high-school diploma to a bachelor's degree depending on the position. It identifies environmental science, environmental health, public health, natural sciences, laboratory experience, math, statistics, and computer science as useful preparation.</w:t>
      </w:r>
    </w:p>
    <w:p>
      <w:pPr>
        <w:pStyle w:val="BodyText"/>
      </w:pPr>
      <w:r>
        <w:t xml:space="preserve">A practical sequence is:</w:t>
      </w:r>
    </w:p>
    <w:p>
      <w:pPr>
        <w:numPr>
          <w:ilvl w:val="0"/>
          <w:numId w:val="1005"/>
        </w:numPr>
        <w:pStyle w:val="Compact"/>
      </w:pPr>
      <w:r>
        <w:t xml:space="preserve">Choose a target market and compare current environmental field, environmental science technician, water-quality technician, sampling technician, remediation technician, and environmental engineering technician postings.</w:t>
      </w:r>
    </w:p>
    <w:p>
      <w:pPr>
        <w:numPr>
          <w:ilvl w:val="0"/>
          <w:numId w:val="1005"/>
        </w:numPr>
        <w:pStyle w:val="Compact"/>
      </w:pPr>
      <w:r>
        <w:t xml:space="preserve">Separate jobs mapped to environmental science/protection from engineering-support, industrial-hygiene, hazardous-waste, ecological, utility, or laboratory roles.</w:t>
      </w:r>
    </w:p>
    <w:p>
      <w:pPr>
        <w:numPr>
          <w:ilvl w:val="0"/>
          <w:numId w:val="1005"/>
        </w:numPr>
        <w:pStyle w:val="Compact"/>
      </w:pPr>
      <w:r>
        <w:t xml:space="preserve">Record repeated education, driving, travel, field, safety, software, sampling, and credential requirements.</w:t>
      </w:r>
    </w:p>
    <w:p>
      <w:pPr>
        <w:numPr>
          <w:ilvl w:val="0"/>
          <w:numId w:val="1005"/>
        </w:numPr>
        <w:pStyle w:val="Compact"/>
      </w:pPr>
      <w:r>
        <w:t xml:space="preserve">Compare public community-college or technical-college environmental science, environmental technology, environmental health, chemistry, biology, civil/environmental engineering technology, or related programs before paying for a private certificate.</w:t>
      </w:r>
    </w:p>
    <w:p>
      <w:pPr>
        <w:numPr>
          <w:ilvl w:val="0"/>
          <w:numId w:val="1005"/>
        </w:numPr>
        <w:pStyle w:val="Compact"/>
      </w:pPr>
      <w:r>
        <w:t xml:space="preserve">Verify whether the actual role needs state registration, a professional/inspection credential, HAZWOPER, respiratory qualification, a CDL, site-specific training, or another employer-controlled qualification.</w:t>
      </w:r>
    </w:p>
    <w:p>
      <w:pPr>
        <w:numPr>
          <w:ilvl w:val="0"/>
          <w:numId w:val="1005"/>
        </w:numPr>
        <w:pStyle w:val="Compact"/>
      </w:pPr>
      <w:r>
        <w:t xml:space="preserve">Build supervised evidence in field documentation, sample integrity, basic science, spreadsheets, mapping, quality systems, and safe escalation.</w:t>
      </w:r>
    </w:p>
    <w:p>
      <w:pPr>
        <w:pStyle w:val="FirstParagraph"/>
      </w:pPr>
      <w:r>
        <w:t xml:space="preserve">The guide does not assume that every job requires the same degree, credential, or safety course.</w:t>
      </w:r>
    </w:p>
    <w:bookmarkEnd w:id="32"/>
    <w:bookmarkStart w:id="33" w:name="canada"/>
    <w:p>
      <w:pPr>
        <w:pStyle w:val="Heading3"/>
      </w:pPr>
      <w:r>
        <w:t xml:space="preserve">Canada</w:t>
      </w:r>
    </w:p>
    <w:p>
      <w:pPr>
        <w:pStyle w:val="FirstParagraph"/>
      </w:pPr>
      <w:r>
        <w:t xml:space="preserve">Government of Canada Job Bank maps the search title</w:t>
      </w:r>
      <w:r>
        <w:t xml:space="preserve"> </w:t>
      </w:r>
      <w:r>
        <w:rPr>
          <w:bCs/>
          <w:b/>
        </w:rPr>
        <w:t xml:space="preserve">Environmental Technician</w:t>
      </w:r>
      <w:r>
        <w:t xml:space="preserve"> </w:t>
      </w:r>
      <w:r>
        <w:t xml:space="preserve">to</w:t>
      </w:r>
      <w:r>
        <w:t xml:space="preserve"> </w:t>
      </w:r>
      <w:r>
        <w:rPr>
          <w:bCs/>
          <w:b/>
        </w:rPr>
        <w:t xml:space="preserve">Civil engineering technologists and technicians, NOC 22300</w:t>
      </w:r>
      <w:r>
        <w:t xml:space="preserve">. This is a broader occupational group than U.S. SOC 19-4042 and is not a one-to-one crosswalk.</w:t>
      </w:r>
    </w:p>
    <w:p>
      <w:pPr>
        <w:pStyle w:val="BodyText"/>
      </w:pPr>
      <w:r>
        <w:t xml:space="preserve">Job Bank states that civil engineering technicians usually require a</w:t>
      </w:r>
      <w:r>
        <w:t xml:space="preserve"> </w:t>
      </w:r>
      <w:r>
        <w:rPr>
          <w:bCs/>
          <w:b/>
        </w:rPr>
        <w:t xml:space="preserve">one- or two-year college program in civil engineering technology</w:t>
      </w:r>
      <w:r>
        <w:t xml:space="preserve">; technologists usually require a two- or three-year program. Certification through provincial associations may be required for some positions, supervised experience is normally required before certification, and Quebec has a protected Professional Technologist title requirement.</w:t>
      </w:r>
    </w:p>
    <w:p>
      <w:pPr>
        <w:pStyle w:val="BodyText"/>
      </w:pPr>
      <w:r>
        <w:t xml:space="preserve">Use the actual posting duties to determine whether NOC 22300 is the correct Canadian mapping. Verify provincial or territorial requirements, protected titles, education recognition, driver's-license needs, field-safety qualifications, and employer expectations before relying on a course or foreign credential.</w:t>
      </w:r>
    </w:p>
    <w:bookmarkEnd w:id="33"/>
    <w:bookmarkStart w:id="34" w:name="colombia"/>
    <w:p>
      <w:pPr>
        <w:pStyle w:val="Heading3"/>
      </w:pPr>
      <w:r>
        <w:t xml:space="preserve">Colombia</w:t>
      </w:r>
    </w:p>
    <w:p>
      <w:pPr>
        <w:pStyle w:val="FirstParagraph"/>
      </w:pPr>
      <w:r>
        <w:t xml:space="preserve">SENA's Betowa catalog identifies directly relevant and adjacent public pathways:</w:t>
      </w:r>
    </w:p>
    <w:p>
      <w:pPr>
        <w:numPr>
          <w:ilvl w:val="0"/>
          <w:numId w:val="1006"/>
        </w:numPr>
        <w:pStyle w:val="Compact"/>
      </w:pPr>
      <w:r>
        <w:rPr>
          <w:bCs/>
          <w:b/>
        </w:rPr>
        <w:t xml:space="preserve">Monitoreo ambiental — Técnico, 2,208 hours</w:t>
      </w:r>
      <w:r>
        <w:t xml:space="preserve">;</w:t>
      </w:r>
    </w:p>
    <w:p>
      <w:pPr>
        <w:numPr>
          <w:ilvl w:val="0"/>
          <w:numId w:val="1006"/>
        </w:numPr>
        <w:pStyle w:val="Compact"/>
      </w:pPr>
      <w:r>
        <w:rPr>
          <w:bCs/>
          <w:b/>
        </w:rPr>
        <w:t xml:space="preserve">Saneamiento y salud ambiental — Técnico, 2,208 hours</w:t>
      </w:r>
      <w:r>
        <w:t xml:space="preserve">; and</w:t>
      </w:r>
    </w:p>
    <w:p>
      <w:pPr>
        <w:numPr>
          <w:ilvl w:val="0"/>
          <w:numId w:val="1006"/>
        </w:numPr>
        <w:pStyle w:val="Compact"/>
      </w:pPr>
      <w:r>
        <w:rPr>
          <w:bCs/>
          <w:b/>
        </w:rPr>
        <w:t xml:space="preserve">Promotoría en manejo ambiental — Técnico, 2,112 hours</w:t>
      </w:r>
      <w:r>
        <w:t xml:space="preserve">.</w:t>
      </w:r>
    </w:p>
    <w:p>
      <w:pPr>
        <w:pStyle w:val="FirstParagraph"/>
      </w:pPr>
      <w:r>
        <w:t xml:space="preserve">The Monitoreo Ambiental profile includes representative sampling according to protocols and physicochemical-analysis techniques, environmental protection/SST, solid-waste management, quantitative reasoning, practical-stage learning, and information-tool use.</w:t>
      </w:r>
    </w:p>
    <w:p>
      <w:pPr>
        <w:pStyle w:val="BodyText"/>
      </w:pPr>
      <w:r>
        <w:t xml:space="preserve">Availability is dynamic. A catalog profile may exist while the open-offer view has no current seats, and employer-specific cohorts may be separate. Verify Betowa's live location, modality, dates, admission process, age/education requirements, and places before making plans.</w:t>
      </w:r>
    </w:p>
    <w:bookmarkEnd w:id="34"/>
    <w:bookmarkStart w:id="35" w:name="latin-america-and-the-caribbean"/>
    <w:p>
      <w:pPr>
        <w:pStyle w:val="Heading3"/>
      </w:pPr>
      <w:r>
        <w:t xml:space="preserve">Latin America and the Caribbean</w:t>
      </w:r>
    </w:p>
    <w:p>
      <w:pPr>
        <w:pStyle w:val="FirstParagraph"/>
      </w:pPr>
      <w:r>
        <w:t xml:space="preserve">OIT/Cinterfor maintains a network of vocational-training and competency institutions across Latin America and the Caribbean and publishes green-jobs training resources. Use that network to identify the relevant national public training body, then verify the exact program and environmental/labor requirements in the country where you intend to work.</w:t>
      </w:r>
    </w:p>
    <w:p>
      <w:pPr>
        <w:pStyle w:val="BodyText"/>
      </w:pPr>
      <w:r>
        <w:t xml:space="preserve">Do not assume that a SENA program, U.S. course, Canadian credential, HAZWOPER certificate, or another national qualification transfers across borders or authorizes regulated environmental work elsewhere.</w:t>
      </w:r>
    </w:p>
    <w:bookmarkEnd w:id="35"/>
    <w:bookmarkEnd w:id="36"/>
    <w:bookmarkStart w:id="37" w:name="X77790492e70e64aec58e55208086a353c8a1f5b"/>
    <w:p>
      <w:pPr>
        <w:pStyle w:val="Heading2"/>
      </w:pPr>
      <w:r>
        <w:t xml:space="preserve">Employer training and supervised field experience</w:t>
      </w:r>
    </w:p>
    <w:p>
      <w:pPr>
        <w:pStyle w:val="FirstParagraph"/>
      </w:pPr>
      <w:r>
        <w:t xml:space="preserve">Environmental field work is learned partly through structured education and partly through project-specific supervised practice. Employer training may include site orientation, defensive driving, sample documentation, equipment use, quality procedures, hazard communication, PPE, data systems, chain of custody, client requirements, field communications, incident reporting, and task-specific sign-offs.</w:t>
      </w:r>
    </w:p>
    <w:p>
      <w:pPr>
        <w:pStyle w:val="BodyText"/>
      </w:pPr>
      <w:r>
        <w:t xml:space="preserve">Specialized work may require additional employer or regulatory programs for hazardous-waste operations, respiratory protection, confined spaces, work at height, traffic exposure, boats or water safety, excavation proximity, industrial sites, radiation, asbestos, lead, biological hazards, or other hazards.</w:t>
      </w:r>
    </w:p>
    <w:p>
      <w:pPr>
        <w:pStyle w:val="BodyText"/>
      </w:pPr>
      <w:r>
        <w:t xml:space="preserve">Ask employers:</w:t>
      </w:r>
    </w:p>
    <w:p>
      <w:pPr>
        <w:numPr>
          <w:ilvl w:val="0"/>
          <w:numId w:val="1007"/>
        </w:numPr>
        <w:pStyle w:val="Compact"/>
      </w:pPr>
      <w:r>
        <w:t xml:space="preserve">which training is provided and paid;</w:t>
      </w:r>
    </w:p>
    <w:p>
      <w:pPr>
        <w:numPr>
          <w:ilvl w:val="0"/>
          <w:numId w:val="1007"/>
        </w:numPr>
        <w:pStyle w:val="Compact"/>
      </w:pPr>
      <w:r>
        <w:t xml:space="preserve">which credentials are required before hire versus after hire;</w:t>
      </w:r>
    </w:p>
    <w:p>
      <w:pPr>
        <w:numPr>
          <w:ilvl w:val="0"/>
          <w:numId w:val="1007"/>
        </w:numPr>
        <w:pStyle w:val="Compact"/>
      </w:pPr>
      <w:r>
        <w:t xml:space="preserve">whether field time is supervised and by whom;</w:t>
      </w:r>
    </w:p>
    <w:p>
      <w:pPr>
        <w:numPr>
          <w:ilvl w:val="0"/>
          <w:numId w:val="1007"/>
        </w:numPr>
        <w:pStyle w:val="Compact"/>
      </w:pPr>
      <w:r>
        <w:t xml:space="preserve">which tasks a new technician may perform independently;</w:t>
      </w:r>
    </w:p>
    <w:p>
      <w:pPr>
        <w:numPr>
          <w:ilvl w:val="0"/>
          <w:numId w:val="1007"/>
        </w:numPr>
        <w:pStyle w:val="Compact"/>
      </w:pPr>
      <w:r>
        <w:t xml:space="preserve">how competency is documented;</w:t>
      </w:r>
    </w:p>
    <w:p>
      <w:pPr>
        <w:numPr>
          <w:ilvl w:val="0"/>
          <w:numId w:val="1007"/>
        </w:numPr>
        <w:pStyle w:val="Compact"/>
      </w:pPr>
      <w:r>
        <w:t xml:space="preserve">whether travel time, mileage, per diem, PPE, medical evaluation, and required training are compensated; and</w:t>
      </w:r>
    </w:p>
    <w:p>
      <w:pPr>
        <w:numPr>
          <w:ilvl w:val="0"/>
          <w:numId w:val="1007"/>
        </w:numPr>
        <w:pStyle w:val="Compact"/>
      </w:pPr>
      <w:r>
        <w:t xml:space="preserve">whether repayment agreements apply if the employer pays for outside training.</w:t>
      </w:r>
    </w:p>
    <w:p>
      <w:pPr>
        <w:pStyle w:val="FirstParagraph"/>
      </w:pPr>
      <w:r>
        <w:t xml:space="preserve">A course completion card is not the same as demonstrated competency, project authorization, legal qualification, or a permanent job.</w:t>
      </w:r>
    </w:p>
    <w:bookmarkEnd w:id="37"/>
    <w:bookmarkStart w:id="38" w:name="free-first-and-low-cost-learning"/>
    <w:p>
      <w:pPr>
        <w:pStyle w:val="Heading2"/>
      </w:pPr>
      <w:r>
        <w:t xml:space="preserve">Free-first and low-cost learning</w:t>
      </w:r>
    </w:p>
    <w:p>
      <w:pPr>
        <w:pStyle w:val="FirstParagraph"/>
      </w:pPr>
      <w:r>
        <w:t xml:space="preserve">Start with the real target jobs before buying training:</w:t>
      </w:r>
    </w:p>
    <w:p>
      <w:pPr>
        <w:numPr>
          <w:ilvl w:val="0"/>
          <w:numId w:val="1008"/>
        </w:numPr>
        <w:pStyle w:val="Compact"/>
      </w:pPr>
      <w:r>
        <w:t xml:space="preserve">Choose a location and environmental subfield.</w:t>
      </w:r>
    </w:p>
    <w:p>
      <w:pPr>
        <w:numPr>
          <w:ilvl w:val="0"/>
          <w:numId w:val="1008"/>
        </w:numPr>
        <w:pStyle w:val="Compact"/>
      </w:pPr>
      <w:r>
        <w:t xml:space="preserve">Review 15–20 current employer postings and record repeated requirements.</w:t>
      </w:r>
    </w:p>
    <w:p>
      <w:pPr>
        <w:numPr>
          <w:ilvl w:val="0"/>
          <w:numId w:val="1008"/>
        </w:numPr>
        <w:pStyle w:val="Compact"/>
      </w:pPr>
      <w:r>
        <w:t xml:space="preserve">Identify the most defensible occupational classification and any regulated/protected title.</w:t>
      </w:r>
    </w:p>
    <w:p>
      <w:pPr>
        <w:numPr>
          <w:ilvl w:val="0"/>
          <w:numId w:val="1008"/>
        </w:numPr>
        <w:pStyle w:val="Compact"/>
      </w:pPr>
      <w:r>
        <w:t xml:space="preserve">Search public colleges, workforce programs, SENA or the relevant national vocational institution, employer training, and eligible student aid.</w:t>
      </w:r>
    </w:p>
    <w:p>
      <w:pPr>
        <w:numPr>
          <w:ilvl w:val="0"/>
          <w:numId w:val="1008"/>
        </w:numPr>
        <w:pStyle w:val="Compact"/>
      </w:pPr>
      <w:r>
        <w:t xml:space="preserve">Compare curriculum against real job requirements: field methods, science, math, statistics, GIS or mapping, spreadsheets, documentation, laboratory fundamentals, safety, and quality systems.</w:t>
      </w:r>
    </w:p>
    <w:p>
      <w:pPr>
        <w:numPr>
          <w:ilvl w:val="0"/>
          <w:numId w:val="1008"/>
        </w:numPr>
        <w:pStyle w:val="Compact"/>
      </w:pPr>
      <w:r>
        <w:t xml:space="preserve">Verify whether a private course or certificate is actually recognized by the employers, regulator, laboratory, client, or professional body that matters.</w:t>
      </w:r>
    </w:p>
    <w:p>
      <w:pPr>
        <w:numPr>
          <w:ilvl w:val="0"/>
          <w:numId w:val="1008"/>
        </w:numPr>
        <w:pStyle w:val="Compact"/>
      </w:pPr>
      <w:r>
        <w:t xml:space="preserve">Calculate total cost, including tuition, books, laboratory fees, PPE, medical requirements, exams, travel, field equipment, software, renewal, and lost work time.</w:t>
      </w:r>
    </w:p>
    <w:p>
      <w:pPr>
        <w:numPr>
          <w:ilvl w:val="0"/>
          <w:numId w:val="1008"/>
        </w:numPr>
        <w:pStyle w:val="Compact"/>
      </w:pPr>
      <w:r>
        <w:t xml:space="preserve">Borrow only after comparing public and employer-supported options and confirming the program's value in writing.</w:t>
      </w:r>
    </w:p>
    <w:p>
      <w:pPr>
        <w:pStyle w:val="FirstParagraph"/>
      </w:pPr>
      <w:r>
        <w:t xml:space="preserve">Free online learning can support environmental terminology, chemistry and biology basics, spreadsheets, statistics, GIS concepts, documentation, quality assurance, and interview preparation. It cannot replace supervised field competency, project methods, hazardous-work qualification, laboratory procedures, or regulated professional authority.</w:t>
      </w:r>
    </w:p>
    <w:bookmarkEnd w:id="38"/>
    <w:bookmarkStart w:id="42" w:name="funding-pathways"/>
    <w:p>
      <w:pPr>
        <w:pStyle w:val="Heading2"/>
      </w:pPr>
      <w:r>
        <w:t xml:space="preserve">Funding pathways</w:t>
      </w:r>
    </w:p>
    <w:bookmarkStart w:id="39" w:name="united-states-1"/>
    <w:p>
      <w:pPr>
        <w:pStyle w:val="Heading3"/>
      </w:pPr>
      <w:r>
        <w:t xml:space="preserve">United States</w:t>
      </w:r>
    </w:p>
    <w:p>
      <w:pPr>
        <w:pStyle w:val="FirstParagraph"/>
      </w:pPr>
      <w:r>
        <w:t xml:space="preserve">Federal Student Aid's current 2026–27 FAFSA guidance states that a free FAFSA submission may help eligible students access federal grants, Federal Work-Study, and federal student loans for eligible college, career-school, or trade-school study.</w:t>
      </w:r>
    </w:p>
    <w:p>
      <w:pPr>
        <w:pStyle w:val="BodyText"/>
      </w:pPr>
      <w:r>
        <w:t xml:space="preserve">Verify the exact school and program before assuming aid applies. A short private sampling class, HAZWOPER course, online certificate, employer training, or vendor course is not automatically federal-aid eligible.</w:t>
      </w:r>
    </w:p>
    <w:bookmarkEnd w:id="39"/>
    <w:bookmarkStart w:id="40" w:name="canada-1"/>
    <w:p>
      <w:pPr>
        <w:pStyle w:val="Heading3"/>
      </w:pPr>
      <w:r>
        <w:t xml:space="preserve">Canada</w:t>
      </w:r>
    </w:p>
    <w:p>
      <w:pPr>
        <w:pStyle w:val="FirstParagraph"/>
      </w:pPr>
      <w:r>
        <w:t xml:space="preserve">The Government of Canada states that the Canada Student Financial Assistance Program provides grants and loans for eligible postsecondary study in participating jurisdictions. Provinces and territories determine or administer important eligibility elements, including designated schools and programs.</w:t>
      </w:r>
    </w:p>
    <w:p>
      <w:pPr>
        <w:pStyle w:val="BodyText"/>
      </w:pPr>
      <w:r>
        <w:t xml:space="preserve">Current rules changed for some private for-profit institutions beginning August 1, 2026, so verify the actual institution and program with the appropriate provincial or territorial student-aid office before enrolling.</w:t>
      </w:r>
    </w:p>
    <w:bookmarkEnd w:id="40"/>
    <w:bookmarkStart w:id="41" w:name="colombia-1"/>
    <w:p>
      <w:pPr>
        <w:pStyle w:val="Heading3"/>
      </w:pPr>
      <w:r>
        <w:t xml:space="preserve">Colombia</w:t>
      </w:r>
    </w:p>
    <w:p>
      <w:pPr>
        <w:pStyle w:val="FirstParagraph"/>
      </w:pPr>
      <w:r>
        <w:t xml:space="preserve">SENA's official 2026 notices describe its public technical and technological training calls as free. Free tuition does not guarantee a current environmental cohort, admission, transportation, equipment, field placement, certification portability, or employment.</w:t>
      </w:r>
    </w:p>
    <w:p>
      <w:pPr>
        <w:pStyle w:val="BodyText"/>
      </w:pPr>
      <w:r>
        <w:t xml:space="preserve">No funding route in this guide guarantees aid, admission, completion, a credential, a field placement, or a job.</w:t>
      </w:r>
    </w:p>
    <w:bookmarkEnd w:id="41"/>
    <w:bookmarkEnd w:id="42"/>
    <w:bookmarkStart w:id="45" w:name="wages-and-outlook"/>
    <w:p>
      <w:pPr>
        <w:pStyle w:val="Heading2"/>
      </w:pPr>
      <w:r>
        <w:t xml:space="preserve">Wages and outlook</w:t>
      </w:r>
    </w:p>
    <w:bookmarkStart w:id="43" w:name="united-states-2"/>
    <w:p>
      <w:pPr>
        <w:pStyle w:val="Heading3"/>
      </w:pPr>
      <w:r>
        <w:t xml:space="preserve">United States</w:t>
      </w:r>
    </w:p>
    <w:p>
      <w:pPr>
        <w:pStyle w:val="FirstParagraph"/>
      </w:pPr>
      <w:r>
        <w:t xml:space="preserve">BLS reports for</w:t>
      </w:r>
      <w:r>
        <w:t xml:space="preserve"> </w:t>
      </w:r>
      <w:r>
        <w:rPr>
          <w:bCs/>
          <w:b/>
        </w:rPr>
        <w:t xml:space="preserve">Environmental Science and Protection Technicians, Including Health — SOC 19-4042</w:t>
      </w:r>
      <w:r>
        <w:t xml:space="preserve">:</w:t>
      </w:r>
    </w:p>
    <w:p>
      <w:pPr>
        <w:numPr>
          <w:ilvl w:val="0"/>
          <w:numId w:val="1009"/>
        </w:numPr>
        <w:pStyle w:val="Compact"/>
      </w:pPr>
      <w:r>
        <w:rPr>
          <w:bCs/>
          <w:b/>
        </w:rPr>
        <w:t xml:space="preserve">May 2024 median annual wage: USD $49,490</w:t>
      </w:r>
      <w:r>
        <w:t xml:space="preserve">;</w:t>
      </w:r>
    </w:p>
    <w:p>
      <w:pPr>
        <w:numPr>
          <w:ilvl w:val="0"/>
          <w:numId w:val="1009"/>
        </w:numPr>
        <w:pStyle w:val="Compact"/>
      </w:pPr>
      <w:r>
        <w:rPr>
          <w:bCs/>
          <w:b/>
        </w:rPr>
        <w:t xml:space="preserve">May 2024 median hourly wage: USD $23.79</w:t>
      </w:r>
      <w:r>
        <w:t xml:space="preserve">;</w:t>
      </w:r>
    </w:p>
    <w:p>
      <w:pPr>
        <w:numPr>
          <w:ilvl w:val="0"/>
          <w:numId w:val="1009"/>
        </w:numPr>
        <w:pStyle w:val="Compact"/>
      </w:pPr>
      <w:r>
        <w:rPr>
          <w:bCs/>
          <w:b/>
        </w:rPr>
        <w:t xml:space="preserve">lowest 10 percent: below $36,130</w:t>
      </w:r>
      <w:r>
        <w:t xml:space="preserve">;</w:t>
      </w:r>
    </w:p>
    <w:p>
      <w:pPr>
        <w:numPr>
          <w:ilvl w:val="0"/>
          <w:numId w:val="1009"/>
        </w:numPr>
        <w:pStyle w:val="Compact"/>
      </w:pPr>
      <w:r>
        <w:rPr>
          <w:bCs/>
          <w:b/>
        </w:rPr>
        <w:t xml:space="preserve">highest 10 percent: above $85,630</w:t>
      </w:r>
      <w:r>
        <w:t xml:space="preserve">;</w:t>
      </w:r>
    </w:p>
    <w:p>
      <w:pPr>
        <w:numPr>
          <w:ilvl w:val="0"/>
          <w:numId w:val="1009"/>
        </w:numPr>
        <w:pStyle w:val="Compact"/>
      </w:pPr>
      <w:r>
        <w:rPr>
          <w:bCs/>
          <w:b/>
        </w:rPr>
        <w:t xml:space="preserve">employment: 40,400 in 2024</w:t>
      </w:r>
      <w:r>
        <w:t xml:space="preserve">;</w:t>
      </w:r>
    </w:p>
    <w:p>
      <w:pPr>
        <w:numPr>
          <w:ilvl w:val="0"/>
          <w:numId w:val="1009"/>
        </w:numPr>
        <w:pStyle w:val="Compact"/>
      </w:pPr>
      <w:r>
        <w:rPr>
          <w:bCs/>
          <w:b/>
        </w:rPr>
        <w:t xml:space="preserve">projected employment: 42,100 in 2034</w:t>
      </w:r>
      <w:r>
        <w:t xml:space="preserve">;</w:t>
      </w:r>
    </w:p>
    <w:p>
      <w:pPr>
        <w:numPr>
          <w:ilvl w:val="0"/>
          <w:numId w:val="1009"/>
        </w:numPr>
        <w:pStyle w:val="Compact"/>
      </w:pPr>
      <w:r>
        <w:rPr>
          <w:bCs/>
          <w:b/>
        </w:rPr>
        <w:t xml:space="preserve">projected change: +1,600 jobs / +4 percent</w:t>
      </w:r>
      <w:r>
        <w:t xml:space="preserve">; and</w:t>
      </w:r>
    </w:p>
    <w:p>
      <w:pPr>
        <w:numPr>
          <w:ilvl w:val="0"/>
          <w:numId w:val="1009"/>
        </w:numPr>
        <w:pStyle w:val="Compact"/>
      </w:pPr>
      <w:r>
        <w:rPr>
          <w:bCs/>
          <w:b/>
        </w:rPr>
        <w:t xml:space="preserve">about 5,600 openings per year on average</w:t>
      </w:r>
      <w:r>
        <w:t xml:space="preserve"> </w:t>
      </w:r>
      <w:r>
        <w:t xml:space="preserve">over the 2024–2034 decade, with many expected from replacement needs.</w:t>
      </w:r>
    </w:p>
    <w:p>
      <w:pPr>
        <w:pStyle w:val="FirstParagraph"/>
      </w:pPr>
      <w:r>
        <w:t xml:space="preserve">These are national occupational statistics, not starting-pay promises. Pay and opportunity vary by region, industry, education, travel, overtime, union status, field specialty, hazard level, credentials, and experience.</w:t>
      </w:r>
    </w:p>
    <w:bookmarkEnd w:id="43"/>
    <w:bookmarkStart w:id="44" w:name="canada-2"/>
    <w:p>
      <w:pPr>
        <w:pStyle w:val="Heading3"/>
      </w:pPr>
      <w:r>
        <w:t xml:space="preserve">Canada</w:t>
      </w:r>
    </w:p>
    <w:p>
      <w:pPr>
        <w:pStyle w:val="FirstParagraph"/>
      </w:pPr>
      <w:r>
        <w:t xml:space="preserve">Government of Canada Job Bank reports national wage indicators for the</w:t>
      </w:r>
      <w:r>
        <w:t xml:space="preserve"> </w:t>
      </w:r>
      <w:r>
        <w:rPr>
          <w:bCs/>
          <w:b/>
        </w:rPr>
        <w:t xml:space="preserve">Environmental Technician</w:t>
      </w:r>
      <w:r>
        <w:t xml:space="preserve"> </w:t>
      </w:r>
      <w:r>
        <w:t xml:space="preserve">search title mapped to</w:t>
      </w:r>
      <w:r>
        <w:t xml:space="preserve"> </w:t>
      </w:r>
      <w:r>
        <w:rPr>
          <w:bCs/>
          <w:b/>
        </w:rPr>
        <w:t xml:space="preserve">NOC 22300</w:t>
      </w:r>
      <w:r>
        <w:t xml:space="preserve">:</w:t>
      </w:r>
    </w:p>
    <w:p>
      <w:pPr>
        <w:numPr>
          <w:ilvl w:val="0"/>
          <w:numId w:val="1010"/>
        </w:numPr>
        <w:pStyle w:val="Compact"/>
      </w:pPr>
      <w:r>
        <w:rPr>
          <w:bCs/>
          <w:b/>
        </w:rPr>
        <w:t xml:space="preserve">CAD $22.00/hour low</w:t>
      </w:r>
      <w:r>
        <w:t xml:space="preserve">;</w:t>
      </w:r>
    </w:p>
    <w:p>
      <w:pPr>
        <w:numPr>
          <w:ilvl w:val="0"/>
          <w:numId w:val="1010"/>
        </w:numPr>
        <w:pStyle w:val="Compact"/>
      </w:pPr>
      <w:r>
        <w:rPr>
          <w:bCs/>
          <w:b/>
        </w:rPr>
        <w:t xml:space="preserve">CAD $33.89/hour median</w:t>
      </w:r>
      <w:r>
        <w:t xml:space="preserve">; and</w:t>
      </w:r>
    </w:p>
    <w:p>
      <w:pPr>
        <w:numPr>
          <w:ilvl w:val="0"/>
          <w:numId w:val="1010"/>
        </w:numPr>
        <w:pStyle w:val="Compact"/>
      </w:pPr>
      <w:r>
        <w:rPr>
          <w:bCs/>
          <w:b/>
        </w:rPr>
        <w:t xml:space="preserve">CAD $51.10/hour high</w:t>
      </w:r>
      <w:r>
        <w:t xml:space="preserve">.</w:t>
      </w:r>
    </w:p>
    <w:p>
      <w:pPr>
        <w:pStyle w:val="FirstParagraph"/>
      </w:pPr>
      <w:r>
        <w:t xml:space="preserve">The wage data were updated November 19, 2025. Job Bank's national summary, modified June 2, 2026, says prospects vary by province or territory.</w:t>
      </w:r>
    </w:p>
    <w:p>
      <w:pPr>
        <w:pStyle w:val="BodyText"/>
      </w:pPr>
      <w:r>
        <w:t xml:space="preserve">These are broader NOC 22300 occupational-group indicators, not a guaranteed rate for every environmental field-technician job and not a currency-converted comparison with U.S. wages.</w:t>
      </w:r>
    </w:p>
    <w:p>
      <w:pPr>
        <w:pStyle w:val="BodyText"/>
      </w:pPr>
      <w:r>
        <w:t xml:space="preserve">No private salary estimate is used because current official wage evidence is available for the controlled U.S. and Canadian mappings.</w:t>
      </w:r>
    </w:p>
    <w:bookmarkEnd w:id="44"/>
    <w:bookmarkEnd w:id="45"/>
    <w:bookmarkStart w:id="46" w:name="a-practical-12-week-starter-plan"/>
    <w:p>
      <w:pPr>
        <w:pStyle w:val="Heading2"/>
      </w:pPr>
      <w:r>
        <w:t xml:space="preserve">A practical 12-week starter plan</w:t>
      </w:r>
    </w:p>
    <w:p>
      <w:pPr>
        <w:pStyle w:val="FirstParagraph"/>
      </w:pPr>
      <w:r>
        <w:rPr>
          <w:bCs/>
          <w:b/>
        </w:rPr>
        <w:t xml:space="preserve">Weeks 1–2:</w:t>
      </w:r>
      <w:r>
        <w:t xml:space="preserve"> </w:t>
      </w:r>
      <w:r>
        <w:t xml:space="preserve">Choose a target geography and compare environmental field technician, environmental science technician, sampling, water-quality, remediation, and environmental engineering technician roles. Record education, travel, driving, field, safety, and software requirements.</w:t>
      </w:r>
    </w:p>
    <w:p>
      <w:pPr>
        <w:pStyle w:val="BodyText"/>
      </w:pPr>
      <w:r>
        <w:rPr>
          <w:bCs/>
          <w:b/>
        </w:rPr>
        <w:t xml:space="preserve">Weeks 3–4:</w:t>
      </w:r>
      <w:r>
        <w:t xml:space="preserve"> </w:t>
      </w:r>
      <w:r>
        <w:t xml:space="preserve">Build low-risk fundamentals: environmental terminology, chemistry and biology basics, measurement units, significant figures, statistics, spreadsheets, field-note principles, and quality-assurance vocabulary. Do not practice hazardous sampling.</w:t>
      </w:r>
    </w:p>
    <w:p>
      <w:pPr>
        <w:pStyle w:val="BodyText"/>
      </w:pPr>
      <w:r>
        <w:rPr>
          <w:bCs/>
          <w:b/>
        </w:rPr>
        <w:t xml:space="preserve">Weeks 5–6:</w:t>
      </w:r>
      <w:r>
        <w:t xml:space="preserve"> </w:t>
      </w:r>
      <w:r>
        <w:t xml:space="preserve">Learn the concepts of sampling plans, SOPs, sample IDs, chain of custody, field blanks/duplicates at a conceptual level, instrument logs, calibration/verification records, data corrections, and anomaly escalation. Use only educational exercises with invented practice data clearly labeled as simulated.</w:t>
      </w:r>
    </w:p>
    <w:p>
      <w:pPr>
        <w:pStyle w:val="BodyText"/>
      </w:pPr>
      <w:r>
        <w:rPr>
          <w:bCs/>
          <w:b/>
        </w:rPr>
        <w:t xml:space="preserve">Weeks 7–8:</w:t>
      </w:r>
      <w:r>
        <w:t xml:space="preserve"> </w:t>
      </w:r>
      <w:r>
        <w:t xml:space="preserve">Compare public education and funding routes. In Colombia, check SENA Betowa; in the U.S., compare public colleges and FAFSA-eligible programs; in Canada, compare provincial/territorial college and student-aid routes. Verify live availability rather than relying on screenshots or old listings.</w:t>
      </w:r>
    </w:p>
    <w:p>
      <w:pPr>
        <w:pStyle w:val="BodyText"/>
      </w:pPr>
      <w:r>
        <w:rPr>
          <w:bCs/>
          <w:b/>
        </w:rPr>
        <w:t xml:space="preserve">Weeks 9–10:</w:t>
      </w:r>
      <w:r>
        <w:t xml:space="preserve"> </w:t>
      </w:r>
      <w:r>
        <w:t xml:space="preserve">Build a small portfolio using simulated or public data: a mock field-log template, a sample-tracking exercise, a spreadsheet quality check, and a short site-observation memo. Clearly label all practice records as training simulations.</w:t>
      </w:r>
    </w:p>
    <w:p>
      <w:pPr>
        <w:pStyle w:val="BodyText"/>
      </w:pPr>
      <w:r>
        <w:rPr>
          <w:bCs/>
          <w:b/>
        </w:rPr>
        <w:t xml:space="preserve">Weeks 11–12:</w:t>
      </w:r>
      <w:r>
        <w:t xml:space="preserve"> </w:t>
      </w:r>
      <w:r>
        <w:t xml:space="preserve">Prepare a resume and interview examples showing accuracy, safe escalation, documentation discipline, teamwork, travel reliability, and respect for scope. Apply only to roles whose minimum requirements you can support honestly.</w:t>
      </w:r>
    </w:p>
    <w:bookmarkEnd w:id="46"/>
    <w:bookmarkStart w:id="47" w:name="build-a-safe-starter-portfolio"/>
    <w:p>
      <w:pPr>
        <w:pStyle w:val="Heading2"/>
      </w:pPr>
      <w:r>
        <w:t xml:space="preserve">Build a safe starter portfolio</w:t>
      </w:r>
    </w:p>
    <w:p>
      <w:pPr>
        <w:pStyle w:val="FirstParagraph"/>
      </w:pPr>
      <w:r>
        <w:t xml:space="preserve">A beginner portfolio should demonstrate judgment and documentation without pretending to have performed regulated fieldwork.</w:t>
      </w:r>
    </w:p>
    <w:p>
      <w:pPr>
        <w:pStyle w:val="BodyText"/>
      </w:pPr>
      <w:r>
        <w:t xml:space="preserve">Useful examples include:</w:t>
      </w:r>
    </w:p>
    <w:p>
      <w:pPr>
        <w:numPr>
          <w:ilvl w:val="0"/>
          <w:numId w:val="1011"/>
        </w:numPr>
        <w:pStyle w:val="Compact"/>
      </w:pPr>
      <w:r>
        <w:t xml:space="preserve">a one-page comparison of environmental field roles in your target geography;</w:t>
      </w:r>
    </w:p>
    <w:p>
      <w:pPr>
        <w:numPr>
          <w:ilvl w:val="0"/>
          <w:numId w:val="1011"/>
        </w:numPr>
        <w:pStyle w:val="Compact"/>
      </w:pPr>
      <w:r>
        <w:t xml:space="preserve">a simulated field-log page using fictional locations and clearly fictional measurements;</w:t>
      </w:r>
    </w:p>
    <w:p>
      <w:pPr>
        <w:numPr>
          <w:ilvl w:val="0"/>
          <w:numId w:val="1011"/>
        </w:numPr>
        <w:pStyle w:val="Compact"/>
      </w:pPr>
      <w:r>
        <w:t xml:space="preserve">a sample-identification and chain-of-custody concept exercise marked</w:t>
      </w:r>
      <w:r>
        <w:t xml:space="preserve"> </w:t>
      </w:r>
      <w:r>
        <w:rPr>
          <w:bCs/>
          <w:b/>
        </w:rPr>
        <w:t xml:space="preserve">TRAINING ONLY — NOT A REAL SAMPLE</w:t>
      </w:r>
      <w:r>
        <w:t xml:space="preserve">;</w:t>
      </w:r>
    </w:p>
    <w:p>
      <w:pPr>
        <w:numPr>
          <w:ilvl w:val="0"/>
          <w:numId w:val="1011"/>
        </w:numPr>
        <w:pStyle w:val="Compact"/>
      </w:pPr>
      <w:r>
        <w:t xml:space="preserve">a spreadsheet that checks units, blanks, duplicates, date/time formats, or data completeness using synthetic data;</w:t>
      </w:r>
    </w:p>
    <w:p>
      <w:pPr>
        <w:numPr>
          <w:ilvl w:val="0"/>
          <w:numId w:val="1011"/>
        </w:numPr>
        <w:pStyle w:val="Compact"/>
      </w:pPr>
      <w:r>
        <w:t xml:space="preserve">a short memo explaining what you would stop and escalate when a sample ID, instrument check, site condition, or procedure is unclear;</w:t>
      </w:r>
    </w:p>
    <w:p>
      <w:pPr>
        <w:numPr>
          <w:ilvl w:val="0"/>
          <w:numId w:val="1011"/>
        </w:numPr>
        <w:pStyle w:val="Compact"/>
      </w:pPr>
      <w:r>
        <w:t xml:space="preserve">a map created from public, non-sensitive open data with its source recorded; and</w:t>
      </w:r>
    </w:p>
    <w:p>
      <w:pPr>
        <w:numPr>
          <w:ilvl w:val="0"/>
          <w:numId w:val="1011"/>
        </w:numPr>
        <w:pStyle w:val="Compact"/>
      </w:pPr>
      <w:r>
        <w:t xml:space="preserve">a training log showing courses completed, source, date, and what the course does</w:t>
      </w:r>
      <w:r>
        <w:t xml:space="preserve"> </w:t>
      </w:r>
      <w:r>
        <w:rPr>
          <w:bCs/>
          <w:b/>
        </w:rPr>
        <w:t xml:space="preserve">not</w:t>
      </w:r>
      <w:r>
        <w:t xml:space="preserve"> </w:t>
      </w:r>
      <w:r>
        <w:t xml:space="preserve">authorize.</w:t>
      </w:r>
    </w:p>
    <w:p>
      <w:pPr>
        <w:pStyle w:val="FirstParagraph"/>
      </w:pPr>
      <w:r>
        <w:t xml:space="preserve">Never fabricate client work, hazardous-site experience, sampling hours, laboratory results, chain-of-custody records, certifications, HAZWOPER status, respiratory qualification, inspections, or regulatory decisions.</w:t>
      </w:r>
    </w:p>
    <w:bookmarkEnd w:id="47"/>
    <w:bookmarkStart w:id="48" w:name="resume-and-interview-guidance"/>
    <w:p>
      <w:pPr>
        <w:pStyle w:val="Heading2"/>
      </w:pPr>
      <w:r>
        <w:t xml:space="preserve">Resume and interview guidance</w:t>
      </w:r>
    </w:p>
    <w:p>
      <w:pPr>
        <w:pStyle w:val="FirstParagraph"/>
      </w:pPr>
      <w:r>
        <w:t xml:space="preserve">Useful evidence can include:</w:t>
      </w:r>
    </w:p>
    <w:p>
      <w:pPr>
        <w:numPr>
          <w:ilvl w:val="0"/>
          <w:numId w:val="1012"/>
        </w:numPr>
        <w:pStyle w:val="Compact"/>
      </w:pPr>
      <w:r>
        <w:t xml:space="preserve">accurate field, inspection, quality, maintenance, inventory, logistics, or laboratory-adjacent records;</w:t>
      </w:r>
    </w:p>
    <w:p>
      <w:pPr>
        <w:numPr>
          <w:ilvl w:val="0"/>
          <w:numId w:val="1012"/>
        </w:numPr>
        <w:pStyle w:val="Compact"/>
      </w:pPr>
      <w:r>
        <w:t xml:space="preserve">experience following written procedures and documenting deviations;</w:t>
      </w:r>
    </w:p>
    <w:p>
      <w:pPr>
        <w:numPr>
          <w:ilvl w:val="0"/>
          <w:numId w:val="1012"/>
        </w:numPr>
        <w:pStyle w:val="Compact"/>
      </w:pPr>
      <w:r>
        <w:t xml:space="preserve">science, environmental, GIS, spreadsheet, statistics, or data-quality coursework;</w:t>
      </w:r>
    </w:p>
    <w:p>
      <w:pPr>
        <w:numPr>
          <w:ilvl w:val="0"/>
          <w:numId w:val="1012"/>
        </w:numPr>
        <w:pStyle w:val="Compact"/>
      </w:pPr>
      <w:r>
        <w:t xml:space="preserve">safe work around industrial, construction, utility, outdoor, or laboratory environments;</w:t>
      </w:r>
    </w:p>
    <w:p>
      <w:pPr>
        <w:numPr>
          <w:ilvl w:val="0"/>
          <w:numId w:val="1012"/>
        </w:numPr>
        <w:pStyle w:val="Compact"/>
      </w:pPr>
      <w:r>
        <w:t xml:space="preserve">sample or specimen handling performed under real approved procedures;</w:t>
      </w:r>
    </w:p>
    <w:p>
      <w:pPr>
        <w:numPr>
          <w:ilvl w:val="0"/>
          <w:numId w:val="1012"/>
        </w:numPr>
        <w:pStyle w:val="Compact"/>
      </w:pPr>
      <w:r>
        <w:t xml:space="preserve">reliable driving/travel and field scheduling where relevant;</w:t>
      </w:r>
    </w:p>
    <w:p>
      <w:pPr>
        <w:numPr>
          <w:ilvl w:val="0"/>
          <w:numId w:val="1012"/>
        </w:numPr>
        <w:pStyle w:val="Compact"/>
      </w:pPr>
      <w:r>
        <w:t xml:space="preserve">examples of stopping, asking, or escalating when conditions changed; and</w:t>
      </w:r>
    </w:p>
    <w:p>
      <w:pPr>
        <w:numPr>
          <w:ilvl w:val="0"/>
          <w:numId w:val="1012"/>
        </w:numPr>
        <w:pStyle w:val="Compact"/>
      </w:pPr>
      <w:r>
        <w:t xml:space="preserve">teamwork with scientists, engineers, technicians, laboratories, clients, or operations staff.</w:t>
      </w:r>
    </w:p>
    <w:p>
      <w:pPr>
        <w:pStyle w:val="FirstParagraph"/>
      </w:pPr>
      <w:r>
        <w:t xml:space="preserve">Use precise language. If you assisted with sample collection, say</w:t>
      </w:r>
      <w:r>
        <w:t xml:space="preserve"> </w:t>
      </w:r>
      <w:r>
        <w:rPr>
          <w:rStyle w:val="VerbatimChar"/>
        </w:rPr>
        <w:t xml:space="preserve">assisted with sample collection under the project's procedure</w:t>
      </w:r>
      <w:r>
        <w:t xml:space="preserve"> </w:t>
      </w:r>
      <w:r>
        <w:t xml:space="preserve">rather than</w:t>
      </w:r>
      <w:r>
        <w:t xml:space="preserve"> </w:t>
      </w:r>
      <w:r>
        <w:rPr>
          <w:rStyle w:val="VerbatimChar"/>
        </w:rPr>
        <w:t xml:space="preserve">conducted regulatory sampling</w:t>
      </w:r>
      <w:r>
        <w:t xml:space="preserve"> </w:t>
      </w:r>
      <w:r>
        <w:t xml:space="preserve">unless the stronger statement is true and supportable.</w:t>
      </w:r>
    </w:p>
    <w:p>
      <w:pPr>
        <w:pStyle w:val="BodyText"/>
      </w:pPr>
      <w:r>
        <w:t xml:space="preserve">For interviews, be ready to explain how you protect sample identity, record what actually happened, handle an anomalous reading, respond to an unknown site condition, manage weather or access changes, and avoid working outside training or authorization.</w:t>
      </w:r>
    </w:p>
    <w:bookmarkEnd w:id="48"/>
    <w:bookmarkStart w:id="49" w:name="job-search-strategy"/>
    <w:p>
      <w:pPr>
        <w:pStyle w:val="Heading2"/>
      </w:pPr>
      <w:r>
        <w:t xml:space="preserve">Job-search strategy</w:t>
      </w:r>
    </w:p>
    <w:p>
      <w:pPr>
        <w:pStyle w:val="FirstParagraph"/>
      </w:pPr>
      <w:r>
        <w:t xml:space="preserve">Search by duties as well as titles. Useful terms may include:</w:t>
      </w:r>
    </w:p>
    <w:p>
      <w:pPr>
        <w:numPr>
          <w:ilvl w:val="0"/>
          <w:numId w:val="1013"/>
        </w:numPr>
        <w:pStyle w:val="Compact"/>
      </w:pPr>
      <w:r>
        <w:t xml:space="preserve">environmental field technician;</w:t>
      </w:r>
    </w:p>
    <w:p>
      <w:pPr>
        <w:numPr>
          <w:ilvl w:val="0"/>
          <w:numId w:val="1013"/>
        </w:numPr>
        <w:pStyle w:val="Compact"/>
      </w:pPr>
      <w:r>
        <w:t xml:space="preserve">environmental technician;</w:t>
      </w:r>
    </w:p>
    <w:p>
      <w:pPr>
        <w:numPr>
          <w:ilvl w:val="0"/>
          <w:numId w:val="1013"/>
        </w:numPr>
        <w:pStyle w:val="Compact"/>
      </w:pPr>
      <w:r>
        <w:t xml:space="preserve">environmental science technician;</w:t>
      </w:r>
    </w:p>
    <w:p>
      <w:pPr>
        <w:numPr>
          <w:ilvl w:val="0"/>
          <w:numId w:val="1013"/>
        </w:numPr>
        <w:pStyle w:val="Compact"/>
      </w:pPr>
      <w:r>
        <w:t xml:space="preserve">environmental monitoring technician;</w:t>
      </w:r>
    </w:p>
    <w:p>
      <w:pPr>
        <w:numPr>
          <w:ilvl w:val="0"/>
          <w:numId w:val="1013"/>
        </w:numPr>
        <w:pStyle w:val="Compact"/>
      </w:pPr>
      <w:r>
        <w:t xml:space="preserve">sampling technician;</w:t>
      </w:r>
    </w:p>
    <w:p>
      <w:pPr>
        <w:numPr>
          <w:ilvl w:val="0"/>
          <w:numId w:val="1013"/>
        </w:numPr>
        <w:pStyle w:val="Compact"/>
      </w:pPr>
      <w:r>
        <w:t xml:space="preserve">water-quality technician;</w:t>
      </w:r>
    </w:p>
    <w:p>
      <w:pPr>
        <w:numPr>
          <w:ilvl w:val="0"/>
          <w:numId w:val="1013"/>
        </w:numPr>
        <w:pStyle w:val="Compact"/>
      </w:pPr>
      <w:r>
        <w:t xml:space="preserve">groundwater technician;</w:t>
      </w:r>
    </w:p>
    <w:p>
      <w:pPr>
        <w:numPr>
          <w:ilvl w:val="0"/>
          <w:numId w:val="1013"/>
        </w:numPr>
        <w:pStyle w:val="Compact"/>
      </w:pPr>
      <w:r>
        <w:t xml:space="preserve">remediation technician;</w:t>
      </w:r>
    </w:p>
    <w:p>
      <w:pPr>
        <w:numPr>
          <w:ilvl w:val="0"/>
          <w:numId w:val="1013"/>
        </w:numPr>
        <w:pStyle w:val="Compact"/>
      </w:pPr>
      <w:r>
        <w:t xml:space="preserve">environmental engineering technician;</w:t>
      </w:r>
    </w:p>
    <w:p>
      <w:pPr>
        <w:numPr>
          <w:ilvl w:val="0"/>
          <w:numId w:val="1013"/>
        </w:numPr>
        <w:pStyle w:val="Compact"/>
      </w:pPr>
      <w:r>
        <w:t xml:space="preserve">field services technician — environmental;</w:t>
      </w:r>
    </w:p>
    <w:p>
      <w:pPr>
        <w:numPr>
          <w:ilvl w:val="0"/>
          <w:numId w:val="1013"/>
        </w:numPr>
        <w:pStyle w:val="Compact"/>
      </w:pPr>
      <w:r>
        <w:t xml:space="preserve">environmental laboratory field technician; and</w:t>
      </w:r>
    </w:p>
    <w:p>
      <w:pPr>
        <w:numPr>
          <w:ilvl w:val="0"/>
          <w:numId w:val="1013"/>
        </w:numPr>
        <w:pStyle w:val="Compact"/>
      </w:pPr>
      <w:r>
        <w:t xml:space="preserve">junior environmental technician.</w:t>
      </w:r>
    </w:p>
    <w:p>
      <w:pPr>
        <w:pStyle w:val="FirstParagraph"/>
      </w:pPr>
      <w:r>
        <w:t xml:space="preserve">Read the actual posting. A title may conceal substantial hazardous-site work, heavy travel, a required CDL, professional-technologist status, laboratory credentials, construction monitoring, industrial hygiene, asbestos/lead work, confined-space duties, or emergency response.</w:t>
      </w:r>
    </w:p>
    <w:p>
      <w:pPr>
        <w:pStyle w:val="BodyText"/>
      </w:pPr>
      <w:r>
        <w:t xml:space="preserve">Verify employer identity and apply through the employer's official career site or official application system when possible. Do not pay a recruiter for access to a job, send money to obtain an interview, or buy a certificate solely because a recruiter says it guarantees placement.</w:t>
      </w:r>
    </w:p>
    <w:bookmarkEnd w:id="49"/>
    <w:bookmarkStart w:id="50" w:name="responsible-use-of-ai"/>
    <w:p>
      <w:pPr>
        <w:pStyle w:val="Heading2"/>
      </w:pPr>
      <w:r>
        <w:t xml:space="preserve">Responsible use of AI</w:t>
      </w:r>
    </w:p>
    <w:p>
      <w:pPr>
        <w:pStyle w:val="FirstParagraph"/>
      </w:pPr>
      <w:r>
        <w:t xml:space="preserve">AI can help with low-risk learning and organization when employer policy permits. Appropriate uses may include:</w:t>
      </w:r>
    </w:p>
    <w:p>
      <w:pPr>
        <w:numPr>
          <w:ilvl w:val="0"/>
          <w:numId w:val="1014"/>
        </w:numPr>
        <w:pStyle w:val="Compact"/>
      </w:pPr>
      <w:r>
        <w:t xml:space="preserve">explaining environmental terminology in plain language;</w:t>
      </w:r>
    </w:p>
    <w:p>
      <w:pPr>
        <w:numPr>
          <w:ilvl w:val="0"/>
          <w:numId w:val="1014"/>
        </w:numPr>
        <w:pStyle w:val="Compact"/>
      </w:pPr>
      <w:r>
        <w:t xml:space="preserve">creating study questions from public course material;</w:t>
      </w:r>
    </w:p>
    <w:p>
      <w:pPr>
        <w:numPr>
          <w:ilvl w:val="0"/>
          <w:numId w:val="1014"/>
        </w:numPr>
        <w:pStyle w:val="Compact"/>
      </w:pPr>
      <w:r>
        <w:t xml:space="preserve">practicing unit conversions with clearly fictional examples;</w:t>
      </w:r>
    </w:p>
    <w:p>
      <w:pPr>
        <w:numPr>
          <w:ilvl w:val="0"/>
          <w:numId w:val="1014"/>
        </w:numPr>
        <w:pStyle w:val="Compact"/>
      </w:pPr>
      <w:r>
        <w:t xml:space="preserve">organizing a learning plan;</w:t>
      </w:r>
    </w:p>
    <w:p>
      <w:pPr>
        <w:numPr>
          <w:ilvl w:val="0"/>
          <w:numId w:val="1014"/>
        </w:numPr>
        <w:pStyle w:val="Compact"/>
      </w:pPr>
      <w:r>
        <w:t xml:space="preserve">drafting a resume or interview answer from facts you provide;</w:t>
      </w:r>
    </w:p>
    <w:p>
      <w:pPr>
        <w:numPr>
          <w:ilvl w:val="0"/>
          <w:numId w:val="1014"/>
        </w:numPr>
        <w:pStyle w:val="Compact"/>
      </w:pPr>
      <w:r>
        <w:t xml:space="preserve">creating a checklist of questions to ask a school or employer; or</w:t>
      </w:r>
    </w:p>
    <w:p>
      <w:pPr>
        <w:numPr>
          <w:ilvl w:val="0"/>
          <w:numId w:val="1014"/>
        </w:numPr>
        <w:pStyle w:val="Compact"/>
      </w:pPr>
      <w:r>
        <w:t xml:space="preserve">helping structure public, non-sensitive information for later human verification.</w:t>
      </w:r>
    </w:p>
    <w:p>
      <w:pPr>
        <w:pStyle w:val="FirstParagraph"/>
      </w:pPr>
      <w:r>
        <w:t xml:space="preserve">AI must</w:t>
      </w:r>
      <w:r>
        <w:t xml:space="preserve"> </w:t>
      </w:r>
      <w:r>
        <w:rPr>
          <w:bCs/>
          <w:b/>
        </w:rPr>
        <w:t xml:space="preserve">not</w:t>
      </w:r>
      <w:r>
        <w:t xml:space="preserve">:</w:t>
      </w:r>
    </w:p>
    <w:p>
      <w:pPr>
        <w:numPr>
          <w:ilvl w:val="0"/>
          <w:numId w:val="1015"/>
        </w:numPr>
        <w:pStyle w:val="Compact"/>
      </w:pPr>
      <w:r>
        <w:t xml:space="preserve">invent, backfill, estimate, or alter a field observation or measurement and present it as real;</w:t>
      </w:r>
    </w:p>
    <w:p>
      <w:pPr>
        <w:numPr>
          <w:ilvl w:val="0"/>
          <w:numId w:val="1015"/>
        </w:numPr>
        <w:pStyle w:val="Compact"/>
      </w:pPr>
      <w:r>
        <w:t xml:space="preserve">create a fake sample ID, timestamp, location, custody transfer, signature, calibration result, photograph description, or laboratory result for a real project;</w:t>
      </w:r>
    </w:p>
    <w:p>
      <w:pPr>
        <w:numPr>
          <w:ilvl w:val="0"/>
          <w:numId w:val="1015"/>
        </w:numPr>
        <w:pStyle w:val="Compact"/>
      </w:pPr>
      <w:r>
        <w:t xml:space="preserve">silently remove, normalize, round away, or overwrite an anomalous value;</w:t>
      </w:r>
    </w:p>
    <w:p>
      <w:pPr>
        <w:numPr>
          <w:ilvl w:val="0"/>
          <w:numId w:val="1015"/>
        </w:numPr>
        <w:pStyle w:val="Compact"/>
      </w:pPr>
      <w:r>
        <w:t xml:space="preserve">choose a sampling method, container, preservative, holding time, analytical method, decontamination chemistry, or disposal path for real regulated work;</w:t>
      </w:r>
    </w:p>
    <w:p>
      <w:pPr>
        <w:numPr>
          <w:ilvl w:val="0"/>
          <w:numId w:val="1015"/>
        </w:numPr>
        <w:pStyle w:val="Compact"/>
      </w:pPr>
      <w:r>
        <w:t xml:space="preserve">determine that a site, atmosphere, sample, waste, discharge, or facility is safe or compliant;</w:t>
      </w:r>
    </w:p>
    <w:p>
      <w:pPr>
        <w:numPr>
          <w:ilvl w:val="0"/>
          <w:numId w:val="1015"/>
        </w:numPr>
        <w:pStyle w:val="Compact"/>
      </w:pPr>
      <w:r>
        <w:t xml:space="preserve">select a respirator, cartridge, PPE ensemble, HAZWOPER level, confined-space classification, or emergency response;</w:t>
      </w:r>
    </w:p>
    <w:p>
      <w:pPr>
        <w:numPr>
          <w:ilvl w:val="0"/>
          <w:numId w:val="1015"/>
        </w:numPr>
        <w:pStyle w:val="Compact"/>
      </w:pPr>
      <w:r>
        <w:t xml:space="preserve">replace an approved sampling plan, SOP, QAPP, laboratory method, health-and-safety plan, permit, regulator, project manager, scientist, engineer, industrial hygienist, or qualified safety professional; or</w:t>
      </w:r>
    </w:p>
    <w:p>
      <w:pPr>
        <w:numPr>
          <w:ilvl w:val="0"/>
          <w:numId w:val="1015"/>
        </w:numPr>
        <w:pStyle w:val="Compact"/>
      </w:pPr>
      <w:r>
        <w:t xml:space="preserve">expose confidential client, site, laboratory, employee, location, security, or investigation data to an unauthorized service.</w:t>
      </w:r>
    </w:p>
    <w:p>
      <w:pPr>
        <w:pStyle w:val="FirstParagraph"/>
      </w:pPr>
      <w:r>
        <w:t xml:space="preserve">Treat AI output as unverified until checked against current authoritative sources and the project's approved information. When AI is used to help draft a field-related document, a qualified human must independently verify every factual entry against the original project record before it becomes controlled work product.</w:t>
      </w:r>
    </w:p>
    <w:bookmarkEnd w:id="50"/>
    <w:bookmarkStart w:id="51" w:name="avoid-scams-and-weak-training-offers"/>
    <w:p>
      <w:pPr>
        <w:pStyle w:val="Heading2"/>
      </w:pPr>
      <w:r>
        <w:t xml:space="preserve">Avoid scams and weak training offers</w:t>
      </w:r>
    </w:p>
    <w:p>
      <w:pPr>
        <w:pStyle w:val="FirstParagraph"/>
      </w:pPr>
      <w:r>
        <w:t xml:space="preserve">Be cautious when a provider promises guaranteed environmental certification, guaranteed HAZWOPER employment, guaranteed field placement, guaranteed salary, instant regulatory authority, or a credential that supposedly works everywhere.</w:t>
      </w:r>
    </w:p>
    <w:p>
      <w:pPr>
        <w:pStyle w:val="BodyText"/>
      </w:pPr>
      <w:r>
        <w:t xml:space="preserve">Before paying:</w:t>
      </w:r>
    </w:p>
    <w:p>
      <w:pPr>
        <w:numPr>
          <w:ilvl w:val="0"/>
          <w:numId w:val="1016"/>
        </w:numPr>
        <w:pStyle w:val="Compact"/>
      </w:pPr>
      <w:r>
        <w:t xml:space="preserve">identify the actual employer or regulator requirement you are trying to satisfy;</w:t>
      </w:r>
    </w:p>
    <w:p>
      <w:pPr>
        <w:numPr>
          <w:ilvl w:val="0"/>
          <w:numId w:val="1016"/>
        </w:numPr>
        <w:pStyle w:val="Compact"/>
      </w:pPr>
      <w:r>
        <w:t xml:space="preserve">verify the provider and exact course with the organization that recognizes it;</w:t>
      </w:r>
    </w:p>
    <w:p>
      <w:pPr>
        <w:numPr>
          <w:ilvl w:val="0"/>
          <w:numId w:val="1016"/>
        </w:numPr>
        <w:pStyle w:val="Compact"/>
      </w:pPr>
      <w:r>
        <w:t xml:space="preserve">confirm prerequisites, practical components, renewal, exams, medical or fit-testing requirements, and what the credential actually authorizes;</w:t>
      </w:r>
    </w:p>
    <w:p>
      <w:pPr>
        <w:numPr>
          <w:ilvl w:val="0"/>
          <w:numId w:val="1016"/>
        </w:numPr>
        <w:pStyle w:val="Compact"/>
      </w:pPr>
      <w:r>
        <w:t xml:space="preserve">get the full cost, refund policy, and any recurring fees in writing;</w:t>
      </w:r>
    </w:p>
    <w:p>
      <w:pPr>
        <w:numPr>
          <w:ilvl w:val="0"/>
          <w:numId w:val="1016"/>
        </w:numPr>
        <w:pStyle w:val="Compact"/>
      </w:pPr>
      <w:r>
        <w:t xml:space="preserve">compare public-college, workforce, employer-sponsored, SENA, or other national public options first;</w:t>
      </w:r>
    </w:p>
    <w:p>
      <w:pPr>
        <w:numPr>
          <w:ilvl w:val="0"/>
          <w:numId w:val="1016"/>
        </w:numPr>
        <w:pStyle w:val="Compact"/>
      </w:pPr>
      <w:r>
        <w:t xml:space="preserve">do not send money, identity documents, banking information, or account credentials through an unverified recruiter or training link; and</w:t>
      </w:r>
    </w:p>
    <w:p>
      <w:pPr>
        <w:numPr>
          <w:ilvl w:val="0"/>
          <w:numId w:val="1016"/>
        </w:numPr>
        <w:pStyle w:val="Compact"/>
      </w:pPr>
      <w:r>
        <w:t xml:space="preserve">keep copies of written claims and compare them with official sources.</w:t>
      </w:r>
    </w:p>
    <w:p>
      <w:pPr>
        <w:pStyle w:val="FirstParagraph"/>
      </w:pPr>
      <w:r>
        <w:t xml:space="preserve">A short private course may be useful, but it is not automatically recognized for a job, professional title, regulator, laboratory, hazardous-site assignment, respirator program, or cross-border credential.</w:t>
      </w:r>
    </w:p>
    <w:bookmarkEnd w:id="51"/>
    <w:bookmarkStart w:id="82" w:name="sources-and-verification-links"/>
    <w:p>
      <w:pPr>
        <w:pStyle w:val="Heading2"/>
      </w:pPr>
      <w:r>
        <w:t xml:space="preserve">Sources and verification links</w:t>
      </w:r>
    </w:p>
    <w:bookmarkStart w:id="64" w:name="united-states-3"/>
    <w:p>
      <w:pPr>
        <w:pStyle w:val="Heading3"/>
      </w:pPr>
      <w:r>
        <w:t xml:space="preserve">United States</w:t>
      </w:r>
    </w:p>
    <w:p>
      <w:pPr>
        <w:numPr>
          <w:ilvl w:val="0"/>
          <w:numId w:val="1017"/>
        </w:numPr>
        <w:pStyle w:val="Compact"/>
      </w:pPr>
      <w:r>
        <w:t xml:space="preserve">U.S. Bureau of Labor Statistics, Environmental Science and Protection Technicians:</w:t>
      </w:r>
      <w:r>
        <w:t xml:space="preserve"> </w:t>
      </w:r>
      <w:hyperlink r:id="rId52">
        <w:r>
          <w:rPr>
            <w:rStyle w:val="Hyperlink"/>
          </w:rPr>
          <w:t xml:space="preserve">https://www.bls.gov/ooh/life-physical-and-social-science/environmental-science-and-protection-technicians.htm</w:t>
        </w:r>
      </w:hyperlink>
    </w:p>
    <w:p>
      <w:pPr>
        <w:numPr>
          <w:ilvl w:val="0"/>
          <w:numId w:val="1017"/>
        </w:numPr>
        <w:pStyle w:val="Compact"/>
      </w:pPr>
      <w:r>
        <w:t xml:space="preserve">O*NET OnLine, 19-4042.00:</w:t>
      </w:r>
      <w:r>
        <w:t xml:space="preserve"> </w:t>
      </w:r>
      <w:hyperlink r:id="rId53">
        <w:r>
          <w:rPr>
            <w:rStyle w:val="Hyperlink"/>
          </w:rPr>
          <w:t xml:space="preserve">https://www.onetonline.org/link/summary/19-4042.00</w:t>
        </w:r>
      </w:hyperlink>
    </w:p>
    <w:p>
      <w:pPr>
        <w:numPr>
          <w:ilvl w:val="0"/>
          <w:numId w:val="1017"/>
        </w:numPr>
        <w:pStyle w:val="Compact"/>
      </w:pPr>
      <w:r>
        <w:t xml:space="preserve">U.S. Bureau of Labor Statistics, Environmental Engineering Technologists and Technicians:</w:t>
      </w:r>
      <w:r>
        <w:t xml:space="preserve"> </w:t>
      </w:r>
      <w:hyperlink r:id="rId54">
        <w:r>
          <w:rPr>
            <w:rStyle w:val="Hyperlink"/>
          </w:rPr>
          <w:t xml:space="preserve">https://www.bls.gov/ooh/architecture-and-engineering/environmental-engineering-technicians.htm</w:t>
        </w:r>
      </w:hyperlink>
    </w:p>
    <w:p>
      <w:pPr>
        <w:numPr>
          <w:ilvl w:val="0"/>
          <w:numId w:val="1017"/>
        </w:numPr>
        <w:pStyle w:val="Compact"/>
      </w:pPr>
      <w:r>
        <w:t xml:space="preserve">OSHA, Hazardous Waste Operations and Emergency Response, 29 CFR 1910.120:</w:t>
      </w:r>
      <w:r>
        <w:t xml:space="preserve"> </w:t>
      </w:r>
      <w:hyperlink r:id="rId55">
        <w:r>
          <w:rPr>
            <w:rStyle w:val="Hyperlink"/>
          </w:rPr>
          <w:t xml:space="preserve">https://www.osha.gov/laws-regs/regulations/standardnumber/1910/1910.120/</w:t>
        </w:r>
      </w:hyperlink>
    </w:p>
    <w:p>
      <w:pPr>
        <w:numPr>
          <w:ilvl w:val="0"/>
          <w:numId w:val="1017"/>
        </w:numPr>
        <w:pStyle w:val="Compact"/>
      </w:pPr>
      <w:r>
        <w:t xml:space="preserve">OSHA, Personal Protective Equipment, 29 CFR 1910.132:</w:t>
      </w:r>
      <w:r>
        <w:t xml:space="preserve"> </w:t>
      </w:r>
      <w:hyperlink r:id="rId56">
        <w:r>
          <w:rPr>
            <w:rStyle w:val="Hyperlink"/>
          </w:rPr>
          <w:t xml:space="preserve">https://www.osha.gov/laws-regs/regulations/standardnumber/1910/1910.132</w:t>
        </w:r>
      </w:hyperlink>
    </w:p>
    <w:p>
      <w:pPr>
        <w:numPr>
          <w:ilvl w:val="0"/>
          <w:numId w:val="1017"/>
        </w:numPr>
        <w:pStyle w:val="Compact"/>
      </w:pPr>
      <w:r>
        <w:t xml:space="preserve">OSHA, Respiratory Protection, 29 CFR 1910.134:</w:t>
      </w:r>
      <w:r>
        <w:t xml:space="preserve"> </w:t>
      </w:r>
      <w:hyperlink r:id="rId57">
        <w:r>
          <w:rPr>
            <w:rStyle w:val="Hyperlink"/>
          </w:rPr>
          <w:t xml:space="preserve">https://www.osha.gov/laws-regs/regulations/standardnumber/1910/1910.134</w:t>
        </w:r>
      </w:hyperlink>
    </w:p>
    <w:p>
      <w:pPr>
        <w:numPr>
          <w:ilvl w:val="0"/>
          <w:numId w:val="1017"/>
        </w:numPr>
        <w:pStyle w:val="Compact"/>
      </w:pPr>
      <w:r>
        <w:t xml:space="preserve">OSHA, Hazard Communication, 29 CFR 1910.1200:</w:t>
      </w:r>
      <w:r>
        <w:t xml:space="preserve"> </w:t>
      </w:r>
      <w:hyperlink r:id="rId58">
        <w:r>
          <w:rPr>
            <w:rStyle w:val="Hyperlink"/>
          </w:rPr>
          <w:t xml:space="preserve">https://www.osha.gov/laws-regs/regulations/standardnumber/1910/1910.1200</w:t>
        </w:r>
      </w:hyperlink>
    </w:p>
    <w:p>
      <w:pPr>
        <w:numPr>
          <w:ilvl w:val="0"/>
          <w:numId w:val="1017"/>
        </w:numPr>
        <w:pStyle w:val="Compact"/>
      </w:pPr>
      <w:r>
        <w:t xml:space="preserve">OSHA, Permit-required Confined Spaces, 29 CFR 1910.146:</w:t>
      </w:r>
      <w:r>
        <w:t xml:space="preserve"> </w:t>
      </w:r>
      <w:hyperlink r:id="rId59">
        <w:r>
          <w:rPr>
            <w:rStyle w:val="Hyperlink"/>
          </w:rPr>
          <w:t xml:space="preserve">https://www.osha.gov/laws-regs/regulations/standardnumber/1910/1910.146</w:t>
        </w:r>
      </w:hyperlink>
    </w:p>
    <w:p>
      <w:pPr>
        <w:numPr>
          <w:ilvl w:val="0"/>
          <w:numId w:val="1017"/>
        </w:numPr>
        <w:pStyle w:val="Compact"/>
      </w:pPr>
      <w:r>
        <w:t xml:space="preserve">U.S. EPA, Field Sampling Quality Control:</w:t>
      </w:r>
      <w:r>
        <w:t xml:space="preserve"> </w:t>
      </w:r>
      <w:hyperlink r:id="rId60">
        <w:r>
          <w:rPr>
            <w:rStyle w:val="Hyperlink"/>
          </w:rPr>
          <w:t xml:space="preserve">https://www.epa.gov/quality/field-sampling-quality-control</w:t>
        </w:r>
      </w:hyperlink>
    </w:p>
    <w:p>
      <w:pPr>
        <w:numPr>
          <w:ilvl w:val="0"/>
          <w:numId w:val="1017"/>
        </w:numPr>
        <w:pStyle w:val="Compact"/>
      </w:pPr>
      <w:r>
        <w:t xml:space="preserve">U.S. EPA, Field Sample Collection:</w:t>
      </w:r>
      <w:r>
        <w:t xml:space="preserve"> </w:t>
      </w:r>
      <w:hyperlink r:id="rId61">
        <w:r>
          <w:rPr>
            <w:rStyle w:val="Hyperlink"/>
          </w:rPr>
          <w:t xml:space="preserve">https://www.epa.gov/choose-fish-and-shellfish-wisely/field-sample-collection</w:t>
        </w:r>
      </w:hyperlink>
    </w:p>
    <w:p>
      <w:pPr>
        <w:numPr>
          <w:ilvl w:val="0"/>
          <w:numId w:val="1017"/>
        </w:numPr>
        <w:pStyle w:val="Compact"/>
      </w:pPr>
      <w:r>
        <w:t xml:space="preserve">U.S. EPA, Collecting and Handling Samples:</w:t>
      </w:r>
      <w:r>
        <w:t xml:space="preserve"> </w:t>
      </w:r>
      <w:hyperlink r:id="rId62">
        <w:r>
          <w:rPr>
            <w:rStyle w:val="Hyperlink"/>
          </w:rPr>
          <w:t xml:space="preserve">https://www.epa.gov/choose-fish-and-shellfish-wisely/field-collecting-and-handling-samples</w:t>
        </w:r>
      </w:hyperlink>
    </w:p>
    <w:p>
      <w:pPr>
        <w:numPr>
          <w:ilvl w:val="0"/>
          <w:numId w:val="1017"/>
        </w:numPr>
        <w:pStyle w:val="Compact"/>
      </w:pPr>
      <w:r>
        <w:t xml:space="preserve">Federal Student Aid, 2026–27 FAFSA student steps:</w:t>
      </w:r>
      <w:r>
        <w:t xml:space="preserve"> </w:t>
      </w:r>
      <w:hyperlink r:id="rId63">
        <w:r>
          <w:rPr>
            <w:rStyle w:val="Hyperlink"/>
          </w:rPr>
          <w:t xml:space="preserve">https://studentaid.gov/articles/fafsa-student-steps/</w:t>
        </w:r>
      </w:hyperlink>
    </w:p>
    <w:bookmarkEnd w:id="64"/>
    <w:bookmarkStart w:id="70" w:name="canada-3"/>
    <w:p>
      <w:pPr>
        <w:pStyle w:val="Heading3"/>
      </w:pPr>
      <w:r>
        <w:t xml:space="preserve">Canada</w:t>
      </w:r>
    </w:p>
    <w:p>
      <w:pPr>
        <w:numPr>
          <w:ilvl w:val="0"/>
          <w:numId w:val="1018"/>
        </w:numPr>
        <w:pStyle w:val="Compact"/>
      </w:pPr>
      <w:r>
        <w:t xml:space="preserve">Government of Canada Job Bank, Environmental Technician summary:</w:t>
      </w:r>
      <w:r>
        <w:t xml:space="preserve"> </w:t>
      </w:r>
      <w:hyperlink r:id="rId65">
        <w:r>
          <w:rPr>
            <w:rStyle w:val="Hyperlink"/>
          </w:rPr>
          <w:t xml:space="preserve">https://www.jobbank.gc.ca/marketreport/summary-occupation/17971/ca</w:t>
        </w:r>
      </w:hyperlink>
    </w:p>
    <w:p>
      <w:pPr>
        <w:numPr>
          <w:ilvl w:val="0"/>
          <w:numId w:val="1018"/>
        </w:numPr>
        <w:pStyle w:val="Compact"/>
      </w:pPr>
      <w:r>
        <w:t xml:space="preserve">Government of Canada Job Bank, Environmental Technician wages:</w:t>
      </w:r>
      <w:r>
        <w:t xml:space="preserve"> </w:t>
      </w:r>
      <w:hyperlink r:id="rId66">
        <w:r>
          <w:rPr>
            <w:rStyle w:val="Hyperlink"/>
          </w:rPr>
          <w:t xml:space="preserve">https://www.jobbank.gc.ca/marketreport/wages-occupation/17971/ca</w:t>
        </w:r>
      </w:hyperlink>
    </w:p>
    <w:p>
      <w:pPr>
        <w:numPr>
          <w:ilvl w:val="0"/>
          <w:numId w:val="1018"/>
        </w:numPr>
        <w:pStyle w:val="Compact"/>
      </w:pPr>
      <w:r>
        <w:t xml:space="preserve">Government of Canada Job Bank, Environmental Technician requirements:</w:t>
      </w:r>
      <w:r>
        <w:t xml:space="preserve"> </w:t>
      </w:r>
      <w:hyperlink r:id="rId67">
        <w:r>
          <w:rPr>
            <w:rStyle w:val="Hyperlink"/>
          </w:rPr>
          <w:t xml:space="preserve">https://www.jobbank.gc.ca/marketreport/requirements/17971/ca</w:t>
        </w:r>
      </w:hyperlink>
    </w:p>
    <w:p>
      <w:pPr>
        <w:numPr>
          <w:ilvl w:val="0"/>
          <w:numId w:val="1018"/>
        </w:numPr>
        <w:pStyle w:val="Compact"/>
      </w:pPr>
      <w:r>
        <w:t xml:space="preserve">Government of Canada, Canada Student Grants and Loans:</w:t>
      </w:r>
      <w:r>
        <w:t xml:space="preserve"> </w:t>
      </w:r>
      <w:hyperlink r:id="rId68">
        <w:r>
          <w:rPr>
            <w:rStyle w:val="Hyperlink"/>
          </w:rPr>
          <w:t xml:space="preserve">https://www.canada.ca/en/services/benefits/education/student-aid/grants-loans.html</w:t>
        </w:r>
      </w:hyperlink>
    </w:p>
    <w:p>
      <w:pPr>
        <w:numPr>
          <w:ilvl w:val="0"/>
          <w:numId w:val="1018"/>
        </w:numPr>
        <w:pStyle w:val="Compact"/>
      </w:pPr>
      <w:r>
        <w:t xml:space="preserve">Government of Canada, How student-aid funding works:</w:t>
      </w:r>
      <w:r>
        <w:t xml:space="preserve"> </w:t>
      </w:r>
      <w:hyperlink r:id="rId69">
        <w:r>
          <w:rPr>
            <w:rStyle w:val="Hyperlink"/>
          </w:rPr>
          <w:t xml:space="preserve">https://www.canada.ca/en/services/benefits/education/student-aid/grants-loans/how-funding-works.html</w:t>
        </w:r>
      </w:hyperlink>
    </w:p>
    <w:bookmarkEnd w:id="70"/>
    <w:bookmarkStart w:id="77" w:name="colombia-2"/>
    <w:p>
      <w:pPr>
        <w:pStyle w:val="Heading3"/>
      </w:pPr>
      <w:r>
        <w:t xml:space="preserve">Colombia</w:t>
      </w:r>
    </w:p>
    <w:p>
      <w:pPr>
        <w:numPr>
          <w:ilvl w:val="0"/>
          <w:numId w:val="1019"/>
        </w:numPr>
        <w:pStyle w:val="Compact"/>
      </w:pPr>
      <w:r>
        <w:t xml:space="preserve">SENA/Betowa, Monitoreo ambiental:</w:t>
      </w:r>
      <w:r>
        <w:t xml:space="preserve"> </w:t>
      </w:r>
      <w:hyperlink r:id="rId71">
        <w:r>
          <w:rPr>
            <w:rStyle w:val="Hyperlink"/>
          </w:rPr>
          <w:t xml:space="preserve">https://betowa.sena.edu.co/oferta/monitoreo-ambiental?level=2&amp;modality=P&amp;offertype=open&amp;programId=109895</w:t>
        </w:r>
      </w:hyperlink>
    </w:p>
    <w:p>
      <w:pPr>
        <w:numPr>
          <w:ilvl w:val="0"/>
          <w:numId w:val="1019"/>
        </w:numPr>
        <w:pStyle w:val="Compact"/>
      </w:pPr>
      <w:r>
        <w:t xml:space="preserve">SENA/Betowa, Saneamiento y salud ambiental:</w:t>
      </w:r>
      <w:r>
        <w:t xml:space="preserve"> </w:t>
      </w:r>
      <w:hyperlink r:id="rId72">
        <w:r>
          <w:rPr>
            <w:rStyle w:val="Hyperlink"/>
          </w:rPr>
          <w:t xml:space="preserve">https://betowa.sena.edu.co/oferta/saneamiento-y-salud-ambiental?level=2&amp;modality=P&amp;offertype=company&amp;programId=167494</w:t>
        </w:r>
      </w:hyperlink>
    </w:p>
    <w:p>
      <w:pPr>
        <w:numPr>
          <w:ilvl w:val="0"/>
          <w:numId w:val="1019"/>
        </w:numPr>
        <w:pStyle w:val="Compact"/>
      </w:pPr>
      <w:r>
        <w:t xml:space="preserve">SENA/Betowa, Promotoría en manejo ambiental:</w:t>
      </w:r>
      <w:r>
        <w:t xml:space="preserve"> </w:t>
      </w:r>
      <w:hyperlink r:id="rId73">
        <w:r>
          <w:rPr>
            <w:rStyle w:val="Hyperlink"/>
          </w:rPr>
          <w:t xml:space="preserve">https://betowa.sena.edu.co/oferta/promotoria-en-manejo-ambiental?level=2&amp;modality=P&amp;offertype=company&amp;programId=163494</w:t>
        </w:r>
      </w:hyperlink>
    </w:p>
    <w:p>
      <w:pPr>
        <w:numPr>
          <w:ilvl w:val="0"/>
          <w:numId w:val="1019"/>
        </w:numPr>
        <w:pStyle w:val="Compact"/>
      </w:pPr>
      <w:r>
        <w:t xml:space="preserve">SENA/Betowa portal:</w:t>
      </w:r>
      <w:r>
        <w:t xml:space="preserve"> </w:t>
      </w:r>
      <w:hyperlink r:id="rId74">
        <w:r>
          <w:rPr>
            <w:rStyle w:val="Hyperlink"/>
          </w:rPr>
          <w:t xml:space="preserve">https://betowa.sena.edu.co/</w:t>
        </w:r>
      </w:hyperlink>
    </w:p>
    <w:p>
      <w:pPr>
        <w:numPr>
          <w:ilvl w:val="0"/>
          <w:numId w:val="1019"/>
        </w:numPr>
        <w:pStyle w:val="Compact"/>
      </w:pPr>
      <w:r>
        <w:t xml:space="preserve">SENA, 2026 public training call:</w:t>
      </w:r>
      <w:r>
        <w:t xml:space="preserve"> </w:t>
      </w:r>
      <w:hyperlink r:id="rId75">
        <w:r>
          <w:rPr>
            <w:rStyle w:val="Hyperlink"/>
          </w:rPr>
          <w:t xml:space="preserve">https://www.sena.edu.co/es-co/Noticias/Paginas/noticia.aspx?IdNoticia=9485</w:t>
        </w:r>
      </w:hyperlink>
    </w:p>
    <w:p>
      <w:pPr>
        <w:numPr>
          <w:ilvl w:val="0"/>
          <w:numId w:val="1019"/>
        </w:numPr>
        <w:pStyle w:val="Compact"/>
      </w:pPr>
      <w:r>
        <w:t xml:space="preserve">SUIN-Juriscol, Decreto 1072 de 2015:</w:t>
      </w:r>
      <w:r>
        <w:t xml:space="preserve"> </w:t>
      </w:r>
      <w:hyperlink r:id="rId76">
        <w:r>
          <w:rPr>
            <w:rStyle w:val="Hyperlink"/>
          </w:rPr>
          <w:t xml:space="preserve">https://www.suin-juriscol.gov.co/viewDocument.asp?ruta=Decretos%2F30019522</w:t>
        </w:r>
      </w:hyperlink>
    </w:p>
    <w:bookmarkEnd w:id="77"/>
    <w:bookmarkStart w:id="81" w:name="latin-america-and-the-caribbean-1"/>
    <w:p>
      <w:pPr>
        <w:pStyle w:val="Heading3"/>
      </w:pPr>
      <w:r>
        <w:t xml:space="preserve">Latin America and the Caribbean</w:t>
      </w:r>
    </w:p>
    <w:p>
      <w:pPr>
        <w:numPr>
          <w:ilvl w:val="0"/>
          <w:numId w:val="1020"/>
        </w:numPr>
        <w:pStyle w:val="Compact"/>
      </w:pPr>
      <w:r>
        <w:t xml:space="preserve">OIT/Cinterfor:</w:t>
      </w:r>
      <w:r>
        <w:t xml:space="preserve"> </w:t>
      </w:r>
      <w:hyperlink r:id="rId78">
        <w:r>
          <w:rPr>
            <w:rStyle w:val="Hyperlink"/>
          </w:rPr>
          <w:t xml:space="preserve">https://www.oitcinterfor.org/</w:t>
        </w:r>
      </w:hyperlink>
    </w:p>
    <w:p>
      <w:pPr>
        <w:numPr>
          <w:ilvl w:val="0"/>
          <w:numId w:val="1020"/>
        </w:numPr>
        <w:pStyle w:val="Compact"/>
      </w:pPr>
      <w:r>
        <w:t xml:space="preserve">OIT/Cinterfor, competencies for green jobs:</w:t>
      </w:r>
      <w:r>
        <w:t xml:space="preserve"> </w:t>
      </w:r>
      <w:hyperlink r:id="rId79">
        <w:r>
          <w:rPr>
            <w:rStyle w:val="Hyperlink"/>
          </w:rPr>
          <w:t xml:space="preserve">https://www.oitcinterfor.org/general/competencias-laborales-empleos-verdes</w:t>
        </w:r>
      </w:hyperlink>
    </w:p>
    <w:p>
      <w:pPr>
        <w:numPr>
          <w:ilvl w:val="0"/>
          <w:numId w:val="1020"/>
        </w:numPr>
        <w:pStyle w:val="Compact"/>
      </w:pPr>
      <w:r>
        <w:t xml:space="preserve">OIT/Cinterfor institutional network:</w:t>
      </w:r>
      <w:r>
        <w:t xml:space="preserve"> </w:t>
      </w:r>
      <w:hyperlink r:id="rId80">
        <w:r>
          <w:rPr>
            <w:rStyle w:val="Hyperlink"/>
          </w:rPr>
          <w:t xml:space="preserve">https://www.oitcinterfor.org/red-institucional</w:t>
        </w:r>
      </w:hyperlink>
    </w:p>
    <w:p>
      <w:pPr>
        <w:pStyle w:val="FirstParagraph"/>
      </w:pPr>
      <w:r>
        <w:t xml:space="preserve">These sources were selected for occupational, education, safety, quality, funding, and pathway verification. A source link does not mean every rule or method applies to every project.</w:t>
      </w:r>
    </w:p>
    <w:p>
      <w:pPr>
        <w:pStyle w:val="BodyText"/>
      </w:pPr>
      <w:r>
        <w:rPr>
          <w:bCs/>
          <w:b/>
        </w:rPr>
        <w:t xml:space="preserve">Limitations and non-guarantees:</w:t>
      </w:r>
      <w:r>
        <w:t xml:space="preserve"> </w:t>
      </w:r>
      <w:r>
        <w:t xml:space="preserve">This guide does not guarantee employment, wages, openings, admission, funding, field placement, certification, licensing, professional registration, HAZWOPER qualification, respirator qualification, site access, authorization, promotion, or earnings. Requirements change. Verify current rules with the controlling employer, project, laboratory, environmental authority, labor/safety authority, education provider, regulator, professional body, and funding authority before spending money or performing controlled work.</w:t>
      </w:r>
    </w:p>
    <w:p>
      <w:pPr>
        <w:pStyle w:val="BodyText"/>
      </w:pPr>
      <w:r>
        <w:rPr>
          <w:bCs/>
          <w:b/>
        </w:rPr>
        <w:t xml:space="preserve">Assurance boundary:</w:t>
      </w:r>
      <w:r>
        <w:t xml:space="preserve"> </w:t>
      </w:r>
      <w:r>
        <w:t xml:space="preserve">This guide is educational career-planning material. It does not claim independent human review, professional translation certification, accessibility certification, legal or environmental review, laboratory or engineering approval, industrial-hygiene or medical review, hazardous-waste qualification, respiratory-protection qualification, confined-space or rescue qualification, sampling-method approval, regulatory or licensing determination, or accreditation.</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2026-08-18T12:33:21Z</dcterms:created>
  <dcterms:modified xsi:type="dcterms:W3CDTF">2026-08-18T12:33:21Z</dcterms:modified>
</cp:coreProperties>
</file>

<file path=docProps/custom.xml><?xml version="1.0" encoding="utf-8"?>
<Properties xmlns="http://schemas.openxmlformats.org/officeDocument/2006/custom-properties" xmlns:vt="http://schemas.openxmlformats.org/officeDocument/2006/docPropsVTypes"/>
</file>