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DE RELAÇÕES PÚBLICAS E COORDENADOR DE COMUNICAÇÃO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assistente de relações públicas e coordenador de comunicação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assistente de relações públicas e coordenador de comunicação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Preparar comunicados, mensagens, briefings e calendários.</w:t>
      </w:r>
    </w:p>
    <w:p>
      <w:pPr>
        <w:pStyle w:val="ListBullet"/>
      </w:pPr>
      <w:r>
        <w:t>Manter listas de mídia, contatos e registros de solicitações.</w:t>
      </w:r>
    </w:p>
    <w:p>
      <w:pPr>
        <w:pStyle w:val="ListBullet"/>
      </w:pPr>
      <w:r>
        <w:t>Coordenar entrevistas, aprovações, eventos e monitoramento.</w:t>
      </w:r>
    </w:p>
    <w:p>
      <w:pPr>
        <w:pStyle w:val="ListBullet"/>
      </w:pPr>
      <w:r>
        <w:t>Apoiar comunicação interna, executiva e de crise.</w:t>
      </w:r>
    </w:p>
    <w:p>
      <w:pPr>
        <w:pStyle w:val="ListBullet"/>
      </w:pPr>
      <w:r>
        <w:t>Verificar fatos, nomes, datas, citações e direitos de uso.</w:t>
      </w:r>
    </w:p>
    <w:p>
      <w:pPr>
        <w:pStyle w:val="ListBullet"/>
      </w:pPr>
      <w:r>
        <w:t>Arquivar versões, aprovações e cobertura publicada.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Preparar comunicados, mensagens, briefings e calendários.</w:t>
      </w:r>
    </w:p>
    <w:p>
      <w:pPr>
        <w:pStyle w:val="ListBullet"/>
      </w:pPr>
      <w:r>
        <w:t>Manter listas de mídia, contatos e registros de solicitações.</w:t>
      </w:r>
    </w:p>
    <w:p>
      <w:pPr>
        <w:pStyle w:val="ListBullet"/>
      </w:pPr>
      <w:r>
        <w:t>Coordenar entrevistas, aprovações, eventos e monitoramento.</w:t>
      </w:r>
    </w:p>
    <w:p>
      <w:pPr>
        <w:pStyle w:val="ListBullet"/>
      </w:pPr>
      <w:r>
        <w:t>Apoiar comunicação interna, executiva e de crise.</w:t>
      </w:r>
    </w:p>
    <w:p>
      <w:pPr>
        <w:pStyle w:val="ListBullet"/>
      </w:pPr>
      <w:r>
        <w:t>Verificar fatos, nomes, datas, citações e direitos de uso.</w:t>
      </w:r>
    </w:p>
    <w:p>
      <w:pPr>
        <w:pStyle w:val="ListBullet"/>
      </w:pPr>
      <w:r>
        <w:t>Arquivar versões, aprovações e cobertura publicada.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bancos de dados de mídia e CRM</w:t>
      </w:r>
    </w:p>
    <w:p>
      <w:pPr>
        <w:pStyle w:val="ListBullet"/>
      </w:pPr>
      <w:r>
        <w:t>sistemas de monitoramento e clipping</w:t>
      </w:r>
    </w:p>
    <w:p>
      <w:pPr>
        <w:pStyle w:val="ListBullet"/>
      </w:pPr>
      <w:r>
        <w:t>plataformas de e-mail, web e redes sociais</w:t>
      </w:r>
    </w:p>
    <w:p>
      <w:pPr>
        <w:pStyle w:val="ListBullet"/>
      </w:pPr>
      <w:r>
        <w:t>repositórios de documentos e aprovações</w:t>
      </w:r>
    </w:p>
    <w:p>
      <w:pPr>
        <w:pStyle w:val="ListBullet"/>
      </w:pPr>
      <w:r>
        <w:t>planos de crise e matrizes de porta-voz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falar em nome da organização sem autorização.</w:t>
      </w:r>
    </w:p>
    <w:p>
      <w:pPr>
        <w:pStyle w:val="ListBullet"/>
      </w:pPr>
      <w:r>
        <w:t>Não fabricar citações, cobertura ou apoio público.</w:t>
      </w:r>
    </w:p>
    <w:p>
      <w:pPr>
        <w:pStyle w:val="ListBullet"/>
      </w:pPr>
      <w:r>
        <w:t>Não divulgar informação confidencial ou não confirmada.</w:t>
      </w:r>
    </w:p>
    <w:p>
      <w:pPr>
        <w:pStyle w:val="ListBullet"/>
      </w:pPr>
      <w:r>
        <w:t>Escalar crise, litígio, ameaça, desinformação e possível conflito de interesse.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Assistente de Relações Públicas e Coordenador de Comunicação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