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7183b3d75f44655fb6f810d5db97cc5fdc7a11b"/>
    <w:p>
      <w:pPr>
        <w:pStyle w:val="Heading1"/>
      </w:pPr>
      <w:r>
        <w:t xml:space="preserve">Guia 17 — Caixa bancário e representante de serviços aos associados</w:t>
      </w:r>
    </w:p>
    <w:p>
      <w:pPr>
        <w:pStyle w:val="FirstParagraph"/>
      </w:pPr>
      <w:r>
        <w:rPr>
          <w:bCs/>
          <w:b/>
        </w:rPr>
        <w:t xml:space="preserve">Mestre de trabalho controlado em português do Brasil (pt-BR), versão 2</w:t>
      </w:r>
      <w:r>
        <w:br/>
      </w:r>
      <w:r>
        <w:rPr>
          <w:bCs/>
          <w:b/>
        </w:rPr>
        <w:t xml:space="preserve">Data de revisão:</w:t>
      </w:r>
      <w:r>
        <w:t xml:space="preserve"> </w:t>
      </w:r>
      <w:r>
        <w:t xml:space="preserve">2026-08-09</w:t>
      </w:r>
      <w:r>
        <w:br/>
      </w:r>
      <w:r>
        <w:rPr>
          <w:bCs/>
          <w:b/>
        </w:rPr>
        <w:t xml:space="preserve">Fonte de localização:</w:t>
      </w:r>
      <w:r>
        <w:t xml:space="preserve"> </w:t>
      </w:r>
      <w:r>
        <w:t xml:space="preserve">mestre inglês v2 congelado para localização</w:t>
      </w:r>
      <w:r>
        <w:br/>
      </w:r>
      <w:r>
        <w:rPr>
          <w:bCs/>
          <w:b/>
        </w:rPr>
        <w:t xml:space="preserve">Status:</w:t>
      </w:r>
      <w:r>
        <w:t xml:space="preserve"> </w:t>
      </w:r>
      <w:r>
        <w:t xml:space="preserve">MESTRE DE LOCALIZAÇÃO — pendente de QA técnico e publicação</w:t>
      </w:r>
    </w:p>
    <w:p>
      <w:pPr>
        <w:pStyle w:val="BodyText"/>
      </w:pPr>
      <w:r>
        <w:t xml:space="preserve">Este guia é material de exploração e planejamento de carreira. Não oferece aconselhamento jurídico, financeiro, de investimentos, regulatório, migratório, tributário ou trabalhista. Requisitos, salários, disponibilidade de treinamento, práticas de empregadores e programas públicos mudam. Verifique as informações atuais com o empregador, órgão regulador, instituição de ensino, agência de emprego ou programa oficial correspondente antes de tomar uma decisão ou pagar por treinamento.</w:t>
      </w:r>
    </w:p>
    <w:p>
      <w:pPr>
        <w:pStyle w:val="BodyText"/>
      </w:pPr>
      <w:r>
        <w:t xml:space="preserve">Esta edição foi localizada a partir da fonte inglesa v2 congelada e controlada do Guia 17. Ela não afirma ter revisão humana independente, certificação profissional de tradução, certificação de acessibilidade, acreditação, revisão jurídica, aprovação regulatória nem garante emprego.</w:t>
      </w:r>
    </w:p>
    <w:p>
      <w:r>
        <w:pict>
          <v:rect style="width:0;height:1.5pt" o:hralign="center" o:hrstd="t" o:hr="t"/>
        </w:pict>
      </w:r>
    </w:p>
    <w:bookmarkStart w:id="20" w:name="Xe8e664d686fa05cef272f9d66661a113cd15efa"/>
    <w:p>
      <w:pPr>
        <w:pStyle w:val="Heading2"/>
      </w:pPr>
      <w:r>
        <w:t xml:space="preserve">1. Objetivo e escopo</w:t>
      </w:r>
    </w:p>
    <w:p>
      <w:pPr>
        <w:pStyle w:val="FirstParagraph"/>
      </w:pPr>
      <w:r>
        <w:t xml:space="preserve">Um caixa bancário ou representante de serviços aos associados com funções semelhantes às de caixa costuma ser uma das primeiras pessoas com quem um cliente ou associado de cooperativa de crédito interage quando precisa de ajuda com transações financeiras do dia a dia. A função pode oferecer um ponto de entrada acessível para bancos, cooperativas de crédito, operações financeiras, atendimento ao cliente, conscientização sobre fraude e outras carreiras em serviços financeiros.</w:t>
      </w:r>
    </w:p>
    <w:p>
      <w:pPr>
        <w:pStyle w:val="BodyText"/>
      </w:pPr>
      <w:r>
        <w:t xml:space="preserve">O trabalho envolve muito mais do que contar dinheiro. Profissionais modernos da linha de frente em serviços financeiros podem usar sistemas transacionais, verificar identidade, explicar serviços aprovados pela instituição, seguir procedimentos de privacidade e segurança, identificar atividades incomuns, encaminhar clientes a especialistas, conciliar registros e ajudar pessoas a usar ferramentas de banco digital. As atividades exatas dependem do empregador.</w:t>
      </w:r>
    </w:p>
    <w:p>
      <w:pPr>
        <w:pStyle w:val="BodyText"/>
      </w:pPr>
      <w:r>
        <w:t xml:space="preserve">Este guia foi criado para pessoas que exploram funções de nível inicial ou de começo de carreira em serviços financeiros nos Estados Unidos, Canadá, Colômbia ou em outros países da América Latina. Ele enfatiza uma estratégia de aprendizagem que começa por opções gratuitas, verificação cuidadosa antes de pagar por treinamento e desenvolvimento de competências transferíveis que continuem úteis mesmo com as mudanças no emprego tradicional de caixas provocadas por automação e banco digital.</w:t>
      </w:r>
    </w:p>
    <w:p>
      <w:pPr>
        <w:pStyle w:val="BodyText"/>
      </w:pPr>
      <w:r>
        <w:t xml:space="preserve">Uma realidade central deve ser compreendida desde o início: o trabalho de caixa continua sendo uma porta real de entrada, mas nos Estados Unidos há projeção de queda dessa ocupação. Por isso, um bom plano de carreira trata essa função ao mesmo tempo como oportunidade de emprego e como plataforma para desenvolver competências mais amplas em atendimento ao cliente, banco digital, operações, prevenção a fraudes, conhecimento de conformidade, atendimento de contas, gestão de relacionamento e administração financeira.</w:t>
      </w:r>
    </w:p>
    <w:p>
      <w:r>
        <w:pict>
          <v:rect style="width:0;height:1.5pt" o:hralign="center" o:hrstd="t" o:hr="t"/>
        </w:pict>
      </w:r>
    </w:p>
    <w:bookmarkEnd w:id="20"/>
    <w:bookmarkStart w:id="24" w:name="X8d66ad99f448e441a440bd81b9caf4e3c391a2a"/>
    <w:p>
      <w:pPr>
        <w:pStyle w:val="Heading2"/>
      </w:pPr>
      <w:r>
        <w:t xml:space="preserve">2. Definição da função e limites</w:t>
      </w:r>
    </w:p>
    <w:bookmarkStart w:id="21" w:name="X171b4d650d24175496d09978e08b0a859cc5300"/>
    <w:p>
      <w:pPr>
        <w:pStyle w:val="Heading3"/>
      </w:pPr>
      <w:r>
        <w:t xml:space="preserve">Mapeamento ocupacional nos Estados Unidos</w:t>
      </w:r>
    </w:p>
    <w:p>
      <w:pPr>
        <w:pStyle w:val="FirstParagraph"/>
      </w:pPr>
      <w:r>
        <w:t xml:space="preserve">A principal referência ocupacional dos Estados Unidos para este guia é</w:t>
      </w:r>
      <w:r>
        <w:t xml:space="preserve"> </w:t>
      </w:r>
      <w:r>
        <w:rPr>
          <w:bCs/>
          <w:b/>
        </w:rPr>
        <w:t xml:space="preserve">O*NET 43-3071.00 — Tellers</w:t>
      </w:r>
      <w:r>
        <w:t xml:space="preserve">. A O*NET descreve a ocupação em torno do recebimento e pagamento de dinheiro e da manutenção de registros de transações de instituições financeiras. Entre os títulos de trabalho atualmente relatados estão</w:t>
      </w:r>
      <w:r>
        <w:t xml:space="preserve"> </w:t>
      </w:r>
      <w:r>
        <w:rPr>
          <w:bCs/>
          <w:b/>
        </w:rPr>
        <w:t xml:space="preserve">Bank Teller</w:t>
      </w:r>
      <w:r>
        <w:t xml:space="preserve">,</w:t>
      </w:r>
      <w:r>
        <w:t xml:space="preserve"> </w:t>
      </w:r>
      <w:r>
        <w:rPr>
          <w:bCs/>
          <w:b/>
        </w:rPr>
        <w:t xml:space="preserve">Credit Union Teller</w:t>
      </w:r>
      <w:r>
        <w:t xml:space="preserve">,</w:t>
      </w:r>
      <w:r>
        <w:t xml:space="preserve"> </w:t>
      </w:r>
      <w:r>
        <w:rPr>
          <w:bCs/>
          <w:b/>
        </w:rPr>
        <w:t xml:space="preserve">Member Services Representative</w:t>
      </w:r>
      <w:r>
        <w:t xml:space="preserve">,</w:t>
      </w:r>
      <w:r>
        <w:t xml:space="preserve"> </w:t>
      </w:r>
      <w:r>
        <w:rPr>
          <w:bCs/>
          <w:b/>
        </w:rPr>
        <w:t xml:space="preserve">Financial Services Representative</w:t>
      </w:r>
      <w:r>
        <w:t xml:space="preserve"> </w:t>
      </w:r>
      <w:r>
        <w:t xml:space="preserve">e outros relacionados.</w:t>
      </w:r>
    </w:p>
    <w:p>
      <w:pPr>
        <w:pStyle w:val="BodyText"/>
      </w:pPr>
      <w:r>
        <w:t xml:space="preserve">Os títulos não são padronizados. Um empregador pode usar “Member Services Representative” para um trabalho muito parecido com o de caixa. Outro pode usar o mesmo título para atendimento de contas mais amplo, central de contato, apoio a crédito, vendas ou relacionamento. Leia a descrição real da vaga em vez de presumir que o título revela tudo sobre a função.</w:t>
      </w:r>
    </w:p>
    <w:bookmarkEnd w:id="21"/>
    <w:bookmarkStart w:id="22" w:name="o-que-a-função-normalmente-pode-incluir"/>
    <w:p>
      <w:pPr>
        <w:pStyle w:val="Heading3"/>
      </w:pPr>
      <w:r>
        <w:t xml:space="preserve">O que a função normalmente pode incluir</w:t>
      </w:r>
    </w:p>
    <w:p>
      <w:pPr>
        <w:pStyle w:val="FirstParagraph"/>
      </w:pPr>
      <w:r>
        <w:t xml:space="preserve">Dependendo da instituição e da autoridade atribuída, profissionais da linha de frente podem:</w:t>
      </w:r>
    </w:p>
    <w:p>
      <w:pPr>
        <w:numPr>
          <w:ilvl w:val="0"/>
          <w:numId w:val="1001"/>
        </w:numPr>
        <w:pStyle w:val="Compact"/>
      </w:pPr>
      <w:r>
        <w:t xml:space="preserve">receber depósitos e processar saques;</w:t>
      </w:r>
    </w:p>
    <w:p>
      <w:pPr>
        <w:numPr>
          <w:ilvl w:val="0"/>
          <w:numId w:val="1001"/>
        </w:numPr>
        <w:pStyle w:val="Compact"/>
      </w:pPr>
      <w:r>
        <w:t xml:space="preserve">descontar cheques quando permitido pela política da instituição;</w:t>
      </w:r>
    </w:p>
    <w:p>
      <w:pPr>
        <w:numPr>
          <w:ilvl w:val="0"/>
          <w:numId w:val="1001"/>
        </w:numPr>
        <w:pStyle w:val="Compact"/>
      </w:pPr>
      <w:r>
        <w:t xml:space="preserve">processar pagamentos ou transferências;</w:t>
      </w:r>
    </w:p>
    <w:p>
      <w:pPr>
        <w:numPr>
          <w:ilvl w:val="0"/>
          <w:numId w:val="1001"/>
        </w:numPr>
        <w:pStyle w:val="Compact"/>
      </w:pPr>
      <w:r>
        <w:t xml:space="preserve">contar e conciliar dinheiro e registros de transações;</w:t>
      </w:r>
    </w:p>
    <w:p>
      <w:pPr>
        <w:numPr>
          <w:ilvl w:val="0"/>
          <w:numId w:val="1001"/>
        </w:numPr>
        <w:pStyle w:val="Compact"/>
      </w:pPr>
      <w:r>
        <w:t xml:space="preserve">responder perguntas rotineiras sobre contas;</w:t>
      </w:r>
    </w:p>
    <w:p>
      <w:pPr>
        <w:numPr>
          <w:ilvl w:val="0"/>
          <w:numId w:val="1001"/>
        </w:numPr>
        <w:pStyle w:val="Compact"/>
      </w:pPr>
      <w:r>
        <w:t xml:space="preserve">explicar produtos ou características de serviços aprovados pela instituição dentro do escopo do treinamento recebido;</w:t>
      </w:r>
    </w:p>
    <w:p>
      <w:pPr>
        <w:numPr>
          <w:ilvl w:val="0"/>
          <w:numId w:val="1001"/>
        </w:numPr>
        <w:pStyle w:val="Compact"/>
      </w:pPr>
      <w:r>
        <w:t xml:space="preserve">ajudar clientes a compreender formulários ou etapas rotineiras de atendimento;</w:t>
      </w:r>
    </w:p>
    <w:p>
      <w:pPr>
        <w:numPr>
          <w:ilvl w:val="0"/>
          <w:numId w:val="1001"/>
        </w:numPr>
        <w:pStyle w:val="Compact"/>
      </w:pPr>
      <w:r>
        <w:t xml:space="preserve">identificar necessidades do cliente e encaminhá-lo a um especialista autorizado;</w:t>
      </w:r>
    </w:p>
    <w:p>
      <w:pPr>
        <w:numPr>
          <w:ilvl w:val="0"/>
          <w:numId w:val="1001"/>
        </w:numPr>
        <w:pStyle w:val="Compact"/>
      </w:pPr>
      <w:r>
        <w:t xml:space="preserve">dar suporte a dúvidas básicas sobre banco digital;</w:t>
      </w:r>
    </w:p>
    <w:p>
      <w:pPr>
        <w:numPr>
          <w:ilvl w:val="0"/>
          <w:numId w:val="1001"/>
        </w:numPr>
        <w:pStyle w:val="Compact"/>
      </w:pPr>
      <w:r>
        <w:t xml:space="preserve">seguir procedimentos de verificação de identidade, prevenção a fraudes, privacidade, controle de caixa e segurança;</w:t>
      </w:r>
    </w:p>
    <w:p>
      <w:pPr>
        <w:numPr>
          <w:ilvl w:val="0"/>
          <w:numId w:val="1001"/>
        </w:numPr>
        <w:pStyle w:val="Compact"/>
      </w:pPr>
      <w:r>
        <w:t xml:space="preserve">documentar ou escalar exceções transacionais e preocupações de clientes.</w:t>
      </w:r>
    </w:p>
    <w:bookmarkEnd w:id="22"/>
    <w:bookmarkStart w:id="23" w:name="Xd9b2fe8dc9104af83ed5e1f00158ca2c69d971c"/>
    <w:p>
      <w:pPr>
        <w:pStyle w:val="Heading3"/>
      </w:pPr>
      <w:r>
        <w:t xml:space="preserve">O que a função não autoriza automaticamente</w:t>
      </w:r>
    </w:p>
    <w:p>
      <w:pPr>
        <w:pStyle w:val="FirstParagraph"/>
      </w:pPr>
      <w:r>
        <w:t xml:space="preserve">O título de caixa ou representante de serviços aos associados</w:t>
      </w:r>
      <w:r>
        <w:t xml:space="preserve"> </w:t>
      </w:r>
      <w:r>
        <w:rPr>
          <w:bCs/>
          <w:b/>
        </w:rPr>
        <w:t xml:space="preserve">não</w:t>
      </w:r>
      <w:r>
        <w:t xml:space="preserve"> </w:t>
      </w:r>
      <w:r>
        <w:t xml:space="preserve">autoriza automaticamente a pessoa a:</w:t>
      </w:r>
    </w:p>
    <w:p>
      <w:pPr>
        <w:numPr>
          <w:ilvl w:val="0"/>
          <w:numId w:val="1002"/>
        </w:numPr>
        <w:pStyle w:val="Compact"/>
      </w:pPr>
      <w:r>
        <w:t xml:space="preserve">aprovar empréstimos ou outros créditos;</w:t>
      </w:r>
    </w:p>
    <w:p>
      <w:pPr>
        <w:numPr>
          <w:ilvl w:val="0"/>
          <w:numId w:val="1002"/>
        </w:numPr>
        <w:pStyle w:val="Compact"/>
      </w:pPr>
      <w:r>
        <w:t xml:space="preserve">originar empréstimos hipotecários regulados;</w:t>
      </w:r>
    </w:p>
    <w:p>
      <w:pPr>
        <w:numPr>
          <w:ilvl w:val="0"/>
          <w:numId w:val="1002"/>
        </w:numPr>
        <w:pStyle w:val="Compact"/>
      </w:pPr>
      <w:r>
        <w:t xml:space="preserve">prestar aconselhamento de investimentos, jurídico ou tributário;</w:t>
      </w:r>
    </w:p>
    <w:p>
      <w:pPr>
        <w:numPr>
          <w:ilvl w:val="0"/>
          <w:numId w:val="1002"/>
        </w:numPr>
        <w:pStyle w:val="Compact"/>
      </w:pPr>
      <w:r>
        <w:t xml:space="preserve">tomar de forma independente decisões sobre prevenção à lavagem de dinheiro, sanções ou assuntos jurídicos fora da autoridade atribuída;</w:t>
      </w:r>
    </w:p>
    <w:p>
      <w:pPr>
        <w:numPr>
          <w:ilvl w:val="0"/>
          <w:numId w:val="1002"/>
        </w:numPr>
        <w:pStyle w:val="Compact"/>
      </w:pPr>
      <w:r>
        <w:t xml:space="preserve">contornar controles de fraude, autenticação, privacidade, limites de transação ou alertas do sistema;</w:t>
      </w:r>
    </w:p>
    <w:p>
      <w:pPr>
        <w:numPr>
          <w:ilvl w:val="0"/>
          <w:numId w:val="1002"/>
        </w:numPr>
        <w:pStyle w:val="Compact"/>
      </w:pPr>
      <w:r>
        <w:t xml:space="preserve">divulgar informações protegidas de clientes a pessoas não autorizadas;</w:t>
      </w:r>
    </w:p>
    <w:p>
      <w:pPr>
        <w:numPr>
          <w:ilvl w:val="0"/>
          <w:numId w:val="1002"/>
        </w:numPr>
        <w:pStyle w:val="Compact"/>
      </w:pPr>
      <w:r>
        <w:t xml:space="preserve">prometer resultados de conta, crédito, investimento ou regulação.</w:t>
      </w:r>
    </w:p>
    <w:p>
      <w:pPr>
        <w:pStyle w:val="FirstParagraph"/>
      </w:pPr>
      <w:r>
        <w:t xml:space="preserve">O princípio seguro é simples:</w:t>
      </w:r>
      <w:r>
        <w:t xml:space="preserve"> </w:t>
      </w:r>
      <w:r>
        <w:rPr>
          <w:bCs/>
          <w:b/>
        </w:rPr>
        <w:t xml:space="preserve">quando uma transação, uma questão de identidade, um indicador de fraude, um tema de privacidade, uma preocupação relacionada a sanções ou lavagem de dinheiro, um alerta do sistema, uma vulnerabilidade do cliente ou uma exceção de política ultrapassar sua autoridade atribuída, pare e utilize o processo de escalonamento aprovado pelo empregador.</w:t>
      </w:r>
    </w:p>
    <w:p>
      <w:r>
        <w:pict>
          <v:rect style="width:0;height:1.5pt" o:hralign="center" o:hrstd="t" o:hr="t"/>
        </w:pict>
      </w:r>
    </w:p>
    <w:bookmarkEnd w:id="23"/>
    <w:bookmarkEnd w:id="24"/>
    <w:bookmarkStart w:id="25" w:name="Xc68cfc048f6eef060a49974bc3fab11a8a262fc"/>
    <w:p>
      <w:pPr>
        <w:pStyle w:val="Heading2"/>
      </w:pPr>
      <w:r>
        <w:t xml:space="preserve">3. Títulos comuns e ambientes de trabalho</w:t>
      </w:r>
    </w:p>
    <w:p>
      <w:pPr>
        <w:pStyle w:val="FirstParagraph"/>
      </w:pPr>
      <w:r>
        <w:t xml:space="preserve">Alguns títulos possíveis incluem:</w:t>
      </w:r>
    </w:p>
    <w:p>
      <w:pPr>
        <w:numPr>
          <w:ilvl w:val="0"/>
          <w:numId w:val="1003"/>
        </w:numPr>
        <w:pStyle w:val="Compact"/>
      </w:pPr>
      <w:r>
        <w:t xml:space="preserve">Bank Teller / Caixa bancário</w:t>
      </w:r>
    </w:p>
    <w:p>
      <w:pPr>
        <w:numPr>
          <w:ilvl w:val="0"/>
          <w:numId w:val="1003"/>
        </w:numPr>
        <w:pStyle w:val="Compact"/>
      </w:pPr>
      <w:r>
        <w:t xml:space="preserve">Credit Union Teller / Caixa de cooperativa de crédito</w:t>
      </w:r>
    </w:p>
    <w:p>
      <w:pPr>
        <w:numPr>
          <w:ilvl w:val="0"/>
          <w:numId w:val="1003"/>
        </w:numPr>
        <w:pStyle w:val="Compact"/>
      </w:pPr>
      <w:r>
        <w:t xml:space="preserve">Teller Trainee / Caixa em treinamento</w:t>
      </w:r>
    </w:p>
    <w:p>
      <w:pPr>
        <w:numPr>
          <w:ilvl w:val="0"/>
          <w:numId w:val="1003"/>
        </w:numPr>
        <w:pStyle w:val="Compact"/>
      </w:pPr>
      <w:r>
        <w:t xml:space="preserve">Member Services Representative / Representante de serviços aos associados</w:t>
      </w:r>
    </w:p>
    <w:p>
      <w:pPr>
        <w:numPr>
          <w:ilvl w:val="0"/>
          <w:numId w:val="1003"/>
        </w:numPr>
        <w:pStyle w:val="Compact"/>
      </w:pPr>
      <w:r>
        <w:t xml:space="preserve">Member Service Representative</w:t>
      </w:r>
    </w:p>
    <w:p>
      <w:pPr>
        <w:numPr>
          <w:ilvl w:val="0"/>
          <w:numId w:val="1003"/>
        </w:numPr>
        <w:pStyle w:val="Compact"/>
      </w:pPr>
      <w:r>
        <w:t xml:space="preserve">Financial Services Representative / Representante de serviços financeiros</w:t>
      </w:r>
    </w:p>
    <w:p>
      <w:pPr>
        <w:numPr>
          <w:ilvl w:val="0"/>
          <w:numId w:val="1003"/>
        </w:numPr>
        <w:pStyle w:val="Compact"/>
      </w:pPr>
      <w:r>
        <w:t xml:space="preserve">Customer Service Representative — Financial Institution</w:t>
      </w:r>
    </w:p>
    <w:p>
      <w:pPr>
        <w:numPr>
          <w:ilvl w:val="0"/>
          <w:numId w:val="1003"/>
        </w:numPr>
        <w:pStyle w:val="Compact"/>
      </w:pPr>
      <w:r>
        <w:t xml:space="preserve">Customer Relationship Specialist</w:t>
      </w:r>
    </w:p>
    <w:p>
      <w:pPr>
        <w:numPr>
          <w:ilvl w:val="0"/>
          <w:numId w:val="1003"/>
        </w:numPr>
        <w:pStyle w:val="Compact"/>
      </w:pPr>
      <w:r>
        <w:t xml:space="preserve">Universal Banker ou Universal Associate, quando funções de caixa são combinadas com responsabilidades mais amplas</w:t>
      </w:r>
    </w:p>
    <w:p>
      <w:pPr>
        <w:pStyle w:val="FirstParagraph"/>
      </w:pPr>
      <w:r>
        <w:t xml:space="preserve">Esses títulos são exemplos, não equivalências exatas. “Universal Banker”, por exemplo, pode envolver uma combinação mais ampla de abertura de contas, vendas, atendimento, encaminhamentos ou outras atividades. Algumas funções podem exigir autorização específica do empregador, registro, licença ou treinamento adicional.</w:t>
      </w:r>
    </w:p>
    <w:p>
      <w:pPr>
        <w:pStyle w:val="BodyText"/>
      </w:pPr>
      <w:r>
        <w:t xml:space="preserve">Ambientes de trabalho comuns incluem:</w:t>
      </w:r>
    </w:p>
    <w:p>
      <w:pPr>
        <w:numPr>
          <w:ilvl w:val="0"/>
          <w:numId w:val="1004"/>
        </w:numPr>
        <w:pStyle w:val="Compact"/>
      </w:pPr>
      <w:r>
        <w:t xml:space="preserve">agências bancárias de varejo;</w:t>
      </w:r>
    </w:p>
    <w:p>
      <w:pPr>
        <w:numPr>
          <w:ilvl w:val="0"/>
          <w:numId w:val="1004"/>
        </w:numPr>
        <w:pStyle w:val="Compact"/>
      </w:pPr>
      <w:r>
        <w:t xml:space="preserve">cooperativas de crédito;</w:t>
      </w:r>
    </w:p>
    <w:p>
      <w:pPr>
        <w:numPr>
          <w:ilvl w:val="0"/>
          <w:numId w:val="1004"/>
        </w:numPr>
        <w:pStyle w:val="Compact"/>
      </w:pPr>
      <w:r>
        <w:t xml:space="preserve">bancos comunitários;</w:t>
      </w:r>
    </w:p>
    <w:p>
      <w:pPr>
        <w:numPr>
          <w:ilvl w:val="0"/>
          <w:numId w:val="1004"/>
        </w:numPr>
        <w:pStyle w:val="Compact"/>
      </w:pPr>
      <w:r>
        <w:t xml:space="preserve">instituições financeiras regionais ou nacionais;</w:t>
      </w:r>
    </w:p>
    <w:p>
      <w:pPr>
        <w:numPr>
          <w:ilvl w:val="0"/>
          <w:numId w:val="1004"/>
        </w:numPr>
        <w:pStyle w:val="Compact"/>
      </w:pPr>
      <w:r>
        <w:t xml:space="preserve">centrais de contato ou atendimento financeiro onde exista suporte transacional;</w:t>
      </w:r>
    </w:p>
    <w:p>
      <w:pPr>
        <w:numPr>
          <w:ilvl w:val="0"/>
          <w:numId w:val="1004"/>
        </w:numPr>
        <w:pStyle w:val="Compact"/>
      </w:pPr>
      <w:r>
        <w:t xml:space="preserve">instituições que combinam atendimento presencial e digital.</w:t>
      </w:r>
    </w:p>
    <w:p>
      <w:pPr>
        <w:pStyle w:val="FirstParagraph"/>
      </w:pPr>
      <w:r>
        <w:t xml:space="preserve">O trabalho pode envolver longos períodos em pé ou sentado, tarefas repetitivas no computador, manuseio de dinheiro, comunicação com clientes, procedimentos de segurança e períodos de maior movimento em horários previsíveis do dia ou do mês. Dependendo do empregador, a jornada pode incluir fins de semana ou horários estendidos de agência.</w:t>
      </w:r>
    </w:p>
    <w:p>
      <w:r>
        <w:pict>
          <v:rect style="width:0;height:1.5pt" o:hralign="center" o:hrstd="t" o:hr="t"/>
        </w:pict>
      </w:r>
    </w:p>
    <w:bookmarkEnd w:id="25"/>
    <w:bookmarkStart w:id="31" w:name="Xc08db8cf06130443fc92e310151fe387c3df695"/>
    <w:p>
      <w:pPr>
        <w:pStyle w:val="Heading2"/>
      </w:pPr>
      <w:r>
        <w:t xml:space="preserve">4. Trabalho diário e responsabilidades</w:t>
      </w:r>
    </w:p>
    <w:p>
      <w:pPr>
        <w:pStyle w:val="FirstParagraph"/>
      </w:pPr>
      <w:r>
        <w:t xml:space="preserve">Um dia típico pode combinar atendimento ao cliente, processamento de transações, precisão de registros e controles de risco.</w:t>
      </w:r>
    </w:p>
    <w:bookmarkStart w:id="26" w:name="trabalho-transacional"/>
    <w:p>
      <w:pPr>
        <w:pStyle w:val="Heading3"/>
      </w:pPr>
      <w:r>
        <w:t xml:space="preserve">Trabalho transacional</w:t>
      </w:r>
    </w:p>
    <w:p>
      <w:pPr>
        <w:pStyle w:val="FirstParagraph"/>
      </w:pPr>
      <w:r>
        <w:t xml:space="preserve">Você pode receber dinheiro ou cheques, processar depósitos e saques, lidar com pagamentos ou transferências permitidas, emitir comprovantes e usar um sistema transacional da instituição financeira. Precisão é essencial porque até pequenos erros podem afetar clientes, saldos de caixa, registros contábeis e investigações de fraude.</w:t>
      </w:r>
    </w:p>
    <w:bookmarkEnd w:id="26"/>
    <w:bookmarkStart w:id="27" w:name="atendimento-ao-cliente"/>
    <w:p>
      <w:pPr>
        <w:pStyle w:val="Heading3"/>
      </w:pPr>
      <w:r>
        <w:t xml:space="preserve">Atendimento ao cliente</w:t>
      </w:r>
    </w:p>
    <w:p>
      <w:pPr>
        <w:pStyle w:val="FirstParagraph"/>
      </w:pPr>
      <w:r>
        <w:t xml:space="preserve">Clientes podem precisar de explicações claras sobre serviços rotineiros, procedimentos de conta, ferramentas digitais, tarifas ou próximos passos. Um bom atendimento exige ouvir com atenção, comunicar sem jargão desnecessário, confirmar o entendimento e encaminhar o cliente quando a dúvida ultrapassar sua autoridade.</w:t>
      </w:r>
    </w:p>
    <w:bookmarkEnd w:id="27"/>
    <w:bookmarkStart w:id="28" w:name="conciliação-e-registros"/>
    <w:p>
      <w:pPr>
        <w:pStyle w:val="Heading3"/>
      </w:pPr>
      <w:r>
        <w:t xml:space="preserve">Conciliação e registros</w:t>
      </w:r>
    </w:p>
    <w:p>
      <w:pPr>
        <w:pStyle w:val="FirstParagraph"/>
      </w:pPr>
      <w:r>
        <w:t xml:space="preserve">Você pode contar o caixa, reconciliar transações, investigar uma discrepância simples segundo procedimentos aprovados e documentar exceções. Empregadores frequentemente têm regras rígidas sobre duplo controle, limites de caixa, exceções e fechamento do dia.</w:t>
      </w:r>
    </w:p>
    <w:bookmarkEnd w:id="28"/>
    <w:bookmarkStart w:id="29" w:name="X16d294caa4a58f8c9db59056202292cbd649652"/>
    <w:p>
      <w:pPr>
        <w:pStyle w:val="Heading3"/>
      </w:pPr>
      <w:r>
        <w:t xml:space="preserve">Procedimentos de identidade, fraude e segurança</w:t>
      </w:r>
    </w:p>
    <w:p>
      <w:pPr>
        <w:pStyle w:val="FirstParagraph"/>
      </w:pPr>
      <w:r>
        <w:t xml:space="preserve">Profissionais financeiros da linha de frente frequentemente ficam expostos a tentativas de golpe, engenharia social, itens falsificados, tomada de controle de contas, comportamento transacional suspeito ou problemas de identidade. Seu trabalho não é improvisar uma investigação. Seu trabalho é reconhecer sinais de alerta, seguir os procedimentos da instituição, proteger as informações e escalar adequadamente.</w:t>
      </w:r>
    </w:p>
    <w:bookmarkEnd w:id="29"/>
    <w:bookmarkStart w:id="30" w:name="suporte-a-serviços-digitais"/>
    <w:p>
      <w:pPr>
        <w:pStyle w:val="Heading3"/>
      </w:pPr>
      <w:r>
        <w:t xml:space="preserve">Suporte a serviços digitais</w:t>
      </w:r>
    </w:p>
    <w:p>
      <w:pPr>
        <w:pStyle w:val="FirstParagraph"/>
      </w:pPr>
      <w:r>
        <w:t xml:space="preserve">À medida que serviços financeiros se tornam mais digitais, uma função semelhante à de caixa pode incluir ajudar clientes a navegar por processos aprovados de banco móvel ou on-line. Não peça que clientes revelem senhas ou fatores de autenticação que a política determine que permaneçam privados e nunca contorne controles apenas para facilitar uma transação.</w:t>
      </w:r>
    </w:p>
    <w:p>
      <w:r>
        <w:pict>
          <v:rect style="width:0;height:1.5pt" o:hralign="center" o:hrstd="t" o:hr="t"/>
        </w:pict>
      </w:r>
    </w:p>
    <w:bookmarkEnd w:id="30"/>
    <w:bookmarkEnd w:id="31"/>
    <w:bookmarkStart w:id="35" w:name="X33698bf96252a8182eaeb159dd7d4940c9d622b"/>
    <w:p>
      <w:pPr>
        <w:pStyle w:val="Heading2"/>
      </w:pPr>
      <w:r>
        <w:t xml:space="preserve">5. Competências e ferramentas</w:t>
      </w:r>
    </w:p>
    <w:bookmarkStart w:id="32" w:name="competências-principais"/>
    <w:p>
      <w:pPr>
        <w:pStyle w:val="Heading3"/>
      </w:pPr>
      <w:r>
        <w:t xml:space="preserve">Competências principais</w:t>
      </w:r>
    </w:p>
    <w:p>
      <w:pPr>
        <w:pStyle w:val="FirstParagraph"/>
      </w:pPr>
      <w:r>
        <w:t xml:space="preserve">São úteis, entre outras:</w:t>
      </w:r>
    </w:p>
    <w:p>
      <w:pPr>
        <w:numPr>
          <w:ilvl w:val="0"/>
          <w:numId w:val="1005"/>
        </w:numPr>
        <w:pStyle w:val="Compact"/>
      </w:pPr>
      <w:r>
        <w:t xml:space="preserve">atendimento ao cliente e escuta ativa;</w:t>
      </w:r>
    </w:p>
    <w:p>
      <w:pPr>
        <w:numPr>
          <w:ilvl w:val="0"/>
          <w:numId w:val="1005"/>
        </w:numPr>
        <w:pStyle w:val="Compact"/>
      </w:pPr>
      <w:r>
        <w:t xml:space="preserve">comunicação oral e escrita clara;</w:t>
      </w:r>
    </w:p>
    <w:p>
      <w:pPr>
        <w:numPr>
          <w:ilvl w:val="0"/>
          <w:numId w:val="1005"/>
        </w:numPr>
        <w:pStyle w:val="Compact"/>
      </w:pPr>
      <w:r>
        <w:t xml:space="preserve">precisão aritmética e na contagem de dinheiro;</w:t>
      </w:r>
    </w:p>
    <w:p>
      <w:pPr>
        <w:numPr>
          <w:ilvl w:val="0"/>
          <w:numId w:val="1005"/>
        </w:numPr>
        <w:pStyle w:val="Compact"/>
      </w:pPr>
      <w:r>
        <w:t xml:space="preserve">atenção aos detalhes;</w:t>
      </w:r>
    </w:p>
    <w:p>
      <w:pPr>
        <w:numPr>
          <w:ilvl w:val="0"/>
          <w:numId w:val="1005"/>
        </w:numPr>
        <w:pStyle w:val="Compact"/>
      </w:pPr>
      <w:r>
        <w:t xml:space="preserve">resolução básica de problemas;</w:t>
      </w:r>
    </w:p>
    <w:p>
      <w:pPr>
        <w:numPr>
          <w:ilvl w:val="0"/>
          <w:numId w:val="1005"/>
        </w:numPr>
        <w:pStyle w:val="Compact"/>
      </w:pPr>
      <w:r>
        <w:t xml:space="preserve">manutenção de registros;</w:t>
      </w:r>
    </w:p>
    <w:p>
      <w:pPr>
        <w:numPr>
          <w:ilvl w:val="0"/>
          <w:numId w:val="1005"/>
        </w:numPr>
        <w:pStyle w:val="Compact"/>
      </w:pPr>
      <w:r>
        <w:t xml:space="preserve">conforto com computadores e sistemas transacionais;</w:t>
      </w:r>
    </w:p>
    <w:p>
      <w:pPr>
        <w:numPr>
          <w:ilvl w:val="0"/>
          <w:numId w:val="1005"/>
        </w:numPr>
        <w:pStyle w:val="Compact"/>
      </w:pPr>
      <w:r>
        <w:t xml:space="preserve">capacidade de seguir procedimentos de forma consistente;</w:t>
      </w:r>
    </w:p>
    <w:p>
      <w:pPr>
        <w:numPr>
          <w:ilvl w:val="0"/>
          <w:numId w:val="1005"/>
        </w:numPr>
        <w:pStyle w:val="Compact"/>
      </w:pPr>
      <w:r>
        <w:t xml:space="preserve">consciência de privacidade e confidencialidade;</w:t>
      </w:r>
    </w:p>
    <w:p>
      <w:pPr>
        <w:numPr>
          <w:ilvl w:val="0"/>
          <w:numId w:val="1005"/>
        </w:numPr>
        <w:pStyle w:val="Compact"/>
      </w:pPr>
      <w:r>
        <w:t xml:space="preserve">conhecimento sobre fraude e engenharia social;</w:t>
      </w:r>
    </w:p>
    <w:p>
      <w:pPr>
        <w:numPr>
          <w:ilvl w:val="0"/>
          <w:numId w:val="1005"/>
        </w:numPr>
        <w:pStyle w:val="Compact"/>
      </w:pPr>
      <w:r>
        <w:t xml:space="preserve">julgamento profissional para saber quando escalar;</w:t>
      </w:r>
    </w:p>
    <w:p>
      <w:pPr>
        <w:numPr>
          <w:ilvl w:val="0"/>
          <w:numId w:val="1005"/>
        </w:numPr>
        <w:pStyle w:val="Compact"/>
      </w:pPr>
      <w:r>
        <w:t xml:space="preserve">trabalho em equipe e comunicação respeitosa.</w:t>
      </w:r>
    </w:p>
    <w:bookmarkEnd w:id="32"/>
    <w:bookmarkStart w:id="33" w:name="competências-digitais"/>
    <w:p>
      <w:pPr>
        <w:pStyle w:val="Heading3"/>
      </w:pPr>
      <w:r>
        <w:t xml:space="preserve">Competências digitais</w:t>
      </w:r>
    </w:p>
    <w:p>
      <w:pPr>
        <w:pStyle w:val="FirstParagraph"/>
      </w:pPr>
      <w:r>
        <w:t xml:space="preserve">Você não precisa ser programador. Fundamentos digitais úteis incluem:</w:t>
      </w:r>
    </w:p>
    <w:p>
      <w:pPr>
        <w:numPr>
          <w:ilvl w:val="0"/>
          <w:numId w:val="1006"/>
        </w:numPr>
        <w:pStyle w:val="Compact"/>
      </w:pPr>
      <w:r>
        <w:t xml:space="preserve">digitação e entrada precisa de dados;</w:t>
      </w:r>
    </w:p>
    <w:p>
      <w:pPr>
        <w:numPr>
          <w:ilvl w:val="0"/>
          <w:numId w:val="1006"/>
        </w:numPr>
        <w:pStyle w:val="Compact"/>
      </w:pPr>
      <w:r>
        <w:t xml:space="preserve">uso básico de planilhas;</w:t>
      </w:r>
    </w:p>
    <w:p>
      <w:pPr>
        <w:numPr>
          <w:ilvl w:val="0"/>
          <w:numId w:val="1006"/>
        </w:numPr>
        <w:pStyle w:val="Compact"/>
      </w:pPr>
      <w:r>
        <w:t xml:space="preserve">e-mail e comunicação no trabalho;</w:t>
      </w:r>
    </w:p>
    <w:p>
      <w:pPr>
        <w:numPr>
          <w:ilvl w:val="0"/>
          <w:numId w:val="1006"/>
        </w:numPr>
        <w:pStyle w:val="Compact"/>
      </w:pPr>
      <w:r>
        <w:t xml:space="preserve">boas práticas de senha e autenticação;</w:t>
      </w:r>
    </w:p>
    <w:p>
      <w:pPr>
        <w:numPr>
          <w:ilvl w:val="0"/>
          <w:numId w:val="1006"/>
        </w:numPr>
        <w:pStyle w:val="Compact"/>
      </w:pPr>
      <w:r>
        <w:t xml:space="preserve">navegação nos sistemas do empregador sem contornar controles;</w:t>
      </w:r>
    </w:p>
    <w:p>
      <w:pPr>
        <w:numPr>
          <w:ilvl w:val="0"/>
          <w:numId w:val="1006"/>
        </w:numPr>
        <w:pStyle w:val="Compact"/>
      </w:pPr>
      <w:r>
        <w:t xml:space="preserve">entendimento básico da terminologia de banco on-line e móvel;</w:t>
      </w:r>
    </w:p>
    <w:p>
      <w:pPr>
        <w:numPr>
          <w:ilvl w:val="0"/>
          <w:numId w:val="1006"/>
        </w:numPr>
        <w:pStyle w:val="Compact"/>
      </w:pPr>
      <w:r>
        <w:t xml:space="preserve">reconhecimento de phishing e mensagens suspeitas.</w:t>
      </w:r>
    </w:p>
    <w:bookmarkEnd w:id="33"/>
    <w:bookmarkStart w:id="34" w:name="competências-humanas-importam"/>
    <w:p>
      <w:pPr>
        <w:pStyle w:val="Heading3"/>
      </w:pPr>
      <w:r>
        <w:t xml:space="preserve">Competências humanas importam</w:t>
      </w:r>
    </w:p>
    <w:p>
      <w:pPr>
        <w:pStyle w:val="FirstParagraph"/>
      </w:pPr>
      <w:r>
        <w:t xml:space="preserve">A automação pode executar muitas transações rotineiras, mas clientes ainda precisam de pessoas capazes de explicar, ouvir, reconhecer confusão ou risco e responder adequadamente. Empatia não significa ignorar políticas. Um bom profissional pode ser ao mesmo tempo prestativo e disciplinado em segurança, privacidade e limites de autorização.</w:t>
      </w:r>
    </w:p>
    <w:p>
      <w:r>
        <w:pict>
          <v:rect style="width:0;height:1.5pt" o:hralign="center" o:hrstd="t" o:hr="t"/>
        </w:pict>
      </w:r>
    </w:p>
    <w:bookmarkEnd w:id="34"/>
    <w:bookmarkEnd w:id="35"/>
    <w:bookmarkStart w:id="40" w:name="Xa7dab1ea25b54efec1790d788ccadc6d5eddc6e"/>
    <w:p>
      <w:pPr>
        <w:pStyle w:val="Heading2"/>
      </w:pPr>
      <w:r>
        <w:t xml:space="preserve">6. Requisitos de entrada</w:t>
      </w:r>
    </w:p>
    <w:bookmarkStart w:id="36" w:name="estados-unidos"/>
    <w:p>
      <w:pPr>
        <w:pStyle w:val="Heading3"/>
      </w:pPr>
      <w:r>
        <w:t xml:space="preserve">Estados Unidos</w:t>
      </w:r>
    </w:p>
    <w:p>
      <w:pPr>
        <w:pStyle w:val="FirstParagraph"/>
      </w:pPr>
      <w:r>
        <w:t xml:space="preserve">O Bureau of Labor Statistics dos Estados Unidos informa que caixas normalmente precisam de</w:t>
      </w:r>
      <w:r>
        <w:t xml:space="preserve"> </w:t>
      </w:r>
      <w:r>
        <w:rPr>
          <w:bCs/>
          <w:b/>
        </w:rPr>
        <w:t xml:space="preserve">diploma do ensino médio ou equivalente</w:t>
      </w:r>
      <w:r>
        <w:t xml:space="preserve"> </w:t>
      </w:r>
      <w:r>
        <w:t xml:space="preserve">e geralmente recebem</w:t>
      </w:r>
      <w:r>
        <w:t xml:space="preserve"> </w:t>
      </w:r>
      <w:r>
        <w:rPr>
          <w:bCs/>
          <w:b/>
        </w:rPr>
        <w:t xml:space="preserve">treinamento de curto prazo no trabalho</w:t>
      </w:r>
      <w:r>
        <w:t xml:space="preserve">. O BLS também observa que um empregador pode exigir verificação de antecedentes.</w:t>
      </w:r>
    </w:p>
    <w:p>
      <w:pPr>
        <w:pStyle w:val="BodyText"/>
      </w:pPr>
      <w:r>
        <w:t xml:space="preserve">Empregadores individuais podem acrescentar requisitos como:</w:t>
      </w:r>
    </w:p>
    <w:p>
      <w:pPr>
        <w:numPr>
          <w:ilvl w:val="0"/>
          <w:numId w:val="1007"/>
        </w:numPr>
        <w:pStyle w:val="Compact"/>
      </w:pPr>
      <w:r>
        <w:t xml:space="preserve">experiência anterior em atendimento ao cliente ou manuseio de dinheiro;</w:t>
      </w:r>
    </w:p>
    <w:p>
      <w:pPr>
        <w:numPr>
          <w:ilvl w:val="0"/>
          <w:numId w:val="1007"/>
        </w:numPr>
        <w:pStyle w:val="Compact"/>
      </w:pPr>
      <w:r>
        <w:t xml:space="preserve">disponibilidade de horário;</w:t>
      </w:r>
    </w:p>
    <w:p>
      <w:pPr>
        <w:numPr>
          <w:ilvl w:val="0"/>
          <w:numId w:val="1007"/>
        </w:numPr>
        <w:pStyle w:val="Compact"/>
      </w:pPr>
      <w:r>
        <w:t xml:space="preserve">competências básicas de informática;</w:t>
      </w:r>
    </w:p>
    <w:p>
      <w:pPr>
        <w:numPr>
          <w:ilvl w:val="0"/>
          <w:numId w:val="1007"/>
        </w:numPr>
        <w:pStyle w:val="Compact"/>
      </w:pPr>
      <w:r>
        <w:t xml:space="preserve">idiomas úteis para a base de clientes;</w:t>
      </w:r>
    </w:p>
    <w:p>
      <w:pPr>
        <w:numPr>
          <w:ilvl w:val="0"/>
          <w:numId w:val="1007"/>
        </w:numPr>
        <w:pStyle w:val="Compact"/>
      </w:pPr>
      <w:r>
        <w:t xml:space="preserve">conclusão satisfatória dos processos de seleção do empregador;</w:t>
      </w:r>
    </w:p>
    <w:p>
      <w:pPr>
        <w:numPr>
          <w:ilvl w:val="0"/>
          <w:numId w:val="1007"/>
        </w:numPr>
        <w:pStyle w:val="Compact"/>
      </w:pPr>
      <w:r>
        <w:t xml:space="preserve">capacidade de seguir procedimentos específicos de caixa ou segurança.</w:t>
      </w:r>
    </w:p>
    <w:p>
      <w:pPr>
        <w:pStyle w:val="FirstParagraph"/>
      </w:pPr>
      <w:r>
        <w:t xml:space="preserve">Esses requisitos dependem do empregador e não são universais.</w:t>
      </w:r>
    </w:p>
    <w:bookmarkEnd w:id="36"/>
    <w:bookmarkStart w:id="37" w:name="canadá"/>
    <w:p>
      <w:pPr>
        <w:pStyle w:val="Heading3"/>
      </w:pPr>
      <w:r>
        <w:t xml:space="preserve">Canadá</w:t>
      </w:r>
    </w:p>
    <w:p>
      <w:pPr>
        <w:pStyle w:val="FirstParagraph"/>
      </w:pPr>
      <w:r>
        <w:t xml:space="preserve">Para</w:t>
      </w:r>
      <w:r>
        <w:t xml:space="preserve"> </w:t>
      </w:r>
      <w:r>
        <w:rPr>
          <w:bCs/>
          <w:b/>
        </w:rPr>
        <w:t xml:space="preserve">NOC 64400 — Customer services representatives - financial institutions</w:t>
      </w:r>
      <w:r>
        <w:t xml:space="preserve">, a Classificação Nacional de Ocupações informa que é necessário concluir o ensino médio; que um diploma de college em administração de empresas pode ser exigido; e que há treinamento no trabalho. Os requisitos reais variam por empregador e província.</w:t>
      </w:r>
    </w:p>
    <w:bookmarkEnd w:id="37"/>
    <w:bookmarkStart w:id="38" w:name="colômbia-e-américa-latina"/>
    <w:p>
      <w:pPr>
        <w:pStyle w:val="Heading3"/>
      </w:pPr>
      <w:r>
        <w:t xml:space="preserve">Colômbia e América Latina</w:t>
      </w:r>
    </w:p>
    <w:p>
      <w:pPr>
        <w:pStyle w:val="FirstParagraph"/>
      </w:pPr>
      <w:r>
        <w:t xml:space="preserve">Os requisitos variam bastante por país, empregador, família de cargos e práticas locais do setor financeiro. Na Colômbia, cursos relevantes do SENA em serviços financeiros podem fortalecer a preparação quando houver uma oferta ativa aplicável. Participar do SENA não garante emprego bancário, e um curso isolado não deve ser tratado como substituto da seleção do empregador nem como requisito, a menos que um empregador específico diga isso.</w:t>
      </w:r>
    </w:p>
    <w:bookmarkEnd w:id="38"/>
    <w:bookmarkStart w:id="39" w:name="antes-de-pagar-por-uma-credencial"/>
    <w:p>
      <w:pPr>
        <w:pStyle w:val="Heading3"/>
      </w:pPr>
      <w:r>
        <w:t xml:space="preserve">Antes de pagar por uma credencial</w:t>
      </w:r>
    </w:p>
    <w:p>
      <w:pPr>
        <w:pStyle w:val="FirstParagraph"/>
      </w:pPr>
      <w:r>
        <w:t xml:space="preserve">Pesquise vagas reais dos empregadores que você pretende buscar. Anote as qualificações que se repetem. Pague por treinamento apenas quando ele fechar uma lacuna real e verificada que não possa ser resolvida de forma razoável por treinamento do empregador, programas públicos, aprendizagem gratuita ou opções de menor custo.</w:t>
      </w:r>
    </w:p>
    <w:p>
      <w:r>
        <w:pict>
          <v:rect style="width:0;height:1.5pt" o:hralign="center" o:hrstd="t" o:hr="t"/>
        </w:pict>
      </w:r>
    </w:p>
    <w:bookmarkEnd w:id="39"/>
    <w:bookmarkEnd w:id="40"/>
    <w:bookmarkStart w:id="47" w:name="Xfbca72bdf0db8cda93972557f0b2b6260c3ab9f"/>
    <w:p>
      <w:pPr>
        <w:pStyle w:val="Heading2"/>
      </w:pPr>
      <w:r>
        <w:t xml:space="preserve">7. Caminho nos Estados Unidos</w:t>
      </w:r>
    </w:p>
    <w:p>
      <w:pPr>
        <w:pStyle w:val="FirstParagraph"/>
      </w:pPr>
      <w:r>
        <w:t xml:space="preserve">Um caminho prático nos Estados Unidos pode ser simples.</w:t>
      </w:r>
    </w:p>
    <w:bookmarkStart w:id="41" w:name="etapa-1--desenvolva-os-fundamentos"/>
    <w:p>
      <w:pPr>
        <w:pStyle w:val="Heading3"/>
      </w:pPr>
      <w:r>
        <w:t xml:space="preserve">Etapa 1 — Desenvolva os fundamentos</w:t>
      </w:r>
    </w:p>
    <w:p>
      <w:pPr>
        <w:pStyle w:val="FirstParagraph"/>
      </w:pPr>
      <w:r>
        <w:t xml:space="preserve">Fortaleça comunicação de atendimento ao cliente, aritmética precisa, confiança com computadores, consciência de privacidade e registro cuidadoso. Pratique explicar processos rotineiros em linguagem simples.</w:t>
      </w:r>
    </w:p>
    <w:bookmarkEnd w:id="41"/>
    <w:bookmarkStart w:id="42" w:name="etapa-2--estude-a-ocupação-real"/>
    <w:p>
      <w:pPr>
        <w:pStyle w:val="Heading3"/>
      </w:pPr>
      <w:r>
        <w:t xml:space="preserve">Etapa 2 — Estude a ocupação real</w:t>
      </w:r>
    </w:p>
    <w:p>
      <w:pPr>
        <w:pStyle w:val="FirstParagraph"/>
      </w:pPr>
      <w:r>
        <w:t xml:space="preserve">Use o Occupational Outlook Handbook do BLS e a O*NET para entender atividades, competências, contexto de trabalho, expectativas de entrada e tendências do mercado de trabalho. Não dependa apenas de marketing de provedores de treinamento.</w:t>
      </w:r>
    </w:p>
    <w:bookmarkEnd w:id="42"/>
    <w:bookmarkStart w:id="43" w:name="etapa-3--aprenda-com-empregadores-reais"/>
    <w:p>
      <w:pPr>
        <w:pStyle w:val="Heading3"/>
      </w:pPr>
      <w:r>
        <w:t xml:space="preserve">Etapa 3 — Aprenda com empregadores reais</w:t>
      </w:r>
    </w:p>
    <w:p>
      <w:pPr>
        <w:pStyle w:val="FirstParagraph"/>
      </w:pPr>
      <w:r>
        <w:t xml:space="preserve">Revise páginas de carreira de bancos e cooperativas de crédito da sua região. Compare funções de teller, member service, universal banker e financial service representative. Os títulos variam, então compare as atividades, não apenas o nome do cargo.</w:t>
      </w:r>
    </w:p>
    <w:bookmarkEnd w:id="43"/>
    <w:bookmarkStart w:id="44" w:name="X506c64d23f4b52750d7949dd0a1f75cee565dc3"/>
    <w:p>
      <w:pPr>
        <w:pStyle w:val="Heading3"/>
      </w:pPr>
      <w:r>
        <w:t xml:space="preserve">Etapa 4 — Candidate-se a empregadores que treinam</w:t>
      </w:r>
    </w:p>
    <w:p>
      <w:pPr>
        <w:pStyle w:val="FirstParagraph"/>
      </w:pPr>
      <w:r>
        <w:t xml:space="preserve">Como treinamento de curto prazo no trabalho é típico para caixas nos Estados Unidos, o treinamento oferecido pelo empregador pode ser mais valioso do que comprar um certificado privado de caixa sem valor comprovado de contratação.</w:t>
      </w:r>
    </w:p>
    <w:bookmarkEnd w:id="44"/>
    <w:bookmarkStart w:id="45" w:name="X26c59b814e05af50cd91efa98bda0f5b9984712"/>
    <w:p>
      <w:pPr>
        <w:pStyle w:val="Heading3"/>
      </w:pPr>
      <w:r>
        <w:t xml:space="preserve">Etapa 5 — Desenvolva competências transferíveis desde o primeiro dia</w:t>
      </w:r>
    </w:p>
    <w:p>
      <w:pPr>
        <w:pStyle w:val="FirstParagraph"/>
      </w:pPr>
      <w:r>
        <w:t xml:space="preserve">Aprenda precisão transacional, banco digital, comunicação com clientes, escalonamento de fraude, segurança, privacidade, atendimento de contas e procedimentos institucionais. Essas competências podem apoiar progressão para atendimento mais amplo, operações, prevenção a fraudes, supervisão ou trabalho administrativo.</w:t>
      </w:r>
    </w:p>
    <w:bookmarkEnd w:id="45"/>
    <w:bookmarkStart w:id="46" w:name="realidade-do-mercado-de-trabalho"/>
    <w:p>
      <w:pPr>
        <w:pStyle w:val="Heading3"/>
      </w:pPr>
      <w:r>
        <w:t xml:space="preserve">Realidade do mercado de trabalho</w:t>
      </w:r>
    </w:p>
    <w:p>
      <w:pPr>
        <w:pStyle w:val="FirstParagraph"/>
      </w:pPr>
      <w:r>
        <w:t xml:space="preserve">O BLS informa um</w:t>
      </w:r>
      <w:r>
        <w:t xml:space="preserve"> </w:t>
      </w:r>
      <w:r>
        <w:rPr>
          <w:bCs/>
          <w:b/>
        </w:rPr>
        <w:t xml:space="preserve">salário mediano em maio de 2024 de US$ 39.340 por ano (US$ 18,91 por hora)</w:t>
      </w:r>
      <w:r>
        <w:t xml:space="preserve"> </w:t>
      </w:r>
      <w:r>
        <w:t xml:space="preserve">para caixas. Projeta queda de</w:t>
      </w:r>
      <w:r>
        <w:t xml:space="preserve"> </w:t>
      </w:r>
      <w:r>
        <w:rPr>
          <w:bCs/>
          <w:b/>
        </w:rPr>
        <w:t xml:space="preserve">13% no emprego entre 2024 e 2034</w:t>
      </w:r>
      <w:r>
        <w:t xml:space="preserve">, embora ainda projete cerca de</w:t>
      </w:r>
      <w:r>
        <w:t xml:space="preserve"> </w:t>
      </w:r>
      <w:r>
        <w:rPr>
          <w:bCs/>
          <w:b/>
        </w:rPr>
        <w:t xml:space="preserve">29.800 vagas por ano em média</w:t>
      </w:r>
      <w:r>
        <w:t xml:space="preserve">, principalmente porque trabalhadores deixam a ocupação ou a força de trabalho e precisam ser substituídos.</w:t>
      </w:r>
    </w:p>
    <w:p>
      <w:pPr>
        <w:pStyle w:val="BodyText"/>
      </w:pPr>
      <w:r>
        <w:t xml:space="preserve">Não interprete essas vagas anuais como sinal de crescimento da ocupação. Ela não está crescendo. Use a função estrategicamente: entre com custo razoável, aprenda rapidamente e desenvolva competências que possam ser transferidas para trabalhos financeiros menos rotineiros.</w:t>
      </w:r>
    </w:p>
    <w:p>
      <w:r>
        <w:pict>
          <v:rect style="width:0;height:1.5pt" o:hralign="center" o:hrstd="t" o:hr="t"/>
        </w:pict>
      </w:r>
    </w:p>
    <w:bookmarkEnd w:id="46"/>
    <w:bookmarkEnd w:id="47"/>
    <w:bookmarkStart w:id="48" w:name="X8fefd33196decabeb8d6a089f2bcd2c5c7bf109"/>
    <w:p>
      <w:pPr>
        <w:pStyle w:val="Heading2"/>
      </w:pPr>
      <w:r>
        <w:t xml:space="preserve">8. Caminho no Canadá</w:t>
      </w:r>
    </w:p>
    <w:p>
      <w:pPr>
        <w:pStyle w:val="FirstParagraph"/>
      </w:pPr>
      <w:r>
        <w:t xml:space="preserve">O principal mapeamento ocupacional canadense desta guia é</w:t>
      </w:r>
      <w:r>
        <w:t xml:space="preserve"> </w:t>
      </w:r>
      <w:r>
        <w:rPr>
          <w:bCs/>
          <w:b/>
        </w:rPr>
        <w:t xml:space="preserve">NOC 64400 — Customer services representatives - financial institutions</w:t>
      </w:r>
      <w:r>
        <w:t xml:space="preserve">. Exemplos de títulos incluem bank teller, credit union teller, financial customer service representative e teller trainee.</w:t>
      </w:r>
    </w:p>
    <w:p>
      <w:pPr>
        <w:pStyle w:val="BodyText"/>
      </w:pPr>
      <w:r>
        <w:t xml:space="preserve">A ocupação pode incluir processamento de depósitos, saques, transferências e outras transações; obtenção de informações necessárias para prestar serviços; resposta a dúvidas sobre contas; resolução de discrepâncias dentro de procedimentos atribuídos; e informação a clientes sobre produtos e serviços da instituição financeira.</w:t>
      </w:r>
    </w:p>
    <w:p>
      <w:pPr>
        <w:pStyle w:val="BodyText"/>
      </w:pPr>
      <w:r>
        <w:t xml:space="preserve">Um caminho prático no Canadá é:</w:t>
      </w:r>
    </w:p>
    <w:p>
      <w:pPr>
        <w:numPr>
          <w:ilvl w:val="0"/>
          <w:numId w:val="1008"/>
        </w:numPr>
        <w:pStyle w:val="Compact"/>
      </w:pPr>
      <w:r>
        <w:t xml:space="preserve">revisar NOC 64400 para entender a ocupação e seus limites;</w:t>
      </w:r>
    </w:p>
    <w:p>
      <w:pPr>
        <w:numPr>
          <w:ilvl w:val="0"/>
          <w:numId w:val="1008"/>
        </w:numPr>
        <w:pStyle w:val="Compact"/>
      </w:pPr>
      <w:r>
        <w:t xml:space="preserve">revisar o Job Bank do Governo do Canadá para informações atuais de salários e regiões;</w:t>
      </w:r>
    </w:p>
    <w:p>
      <w:pPr>
        <w:numPr>
          <w:ilvl w:val="0"/>
          <w:numId w:val="1008"/>
        </w:numPr>
        <w:pStyle w:val="Compact"/>
      </w:pPr>
      <w:r>
        <w:t xml:space="preserve">comparar vagas atuais de bancos e cooperativas de crédito na sua província ou território;</w:t>
      </w:r>
    </w:p>
    <w:p>
      <w:pPr>
        <w:numPr>
          <w:ilvl w:val="0"/>
          <w:numId w:val="1008"/>
        </w:numPr>
        <w:pStyle w:val="Compact"/>
      </w:pPr>
      <w:r>
        <w:t xml:space="preserve">identificar se os empregadores pedem apenas ensino médio ou se um diploma relacionado a negócios ou experiência anterior aparece repetidamente;</w:t>
      </w:r>
    </w:p>
    <w:p>
      <w:pPr>
        <w:numPr>
          <w:ilvl w:val="0"/>
          <w:numId w:val="1008"/>
        </w:numPr>
        <w:pStyle w:val="Compact"/>
      </w:pPr>
      <w:r>
        <w:t xml:space="preserve">priorizar treinamento do empregador e aprendizagem de baixo custo antes de pagar por uma credencial privada;</w:t>
      </w:r>
    </w:p>
    <w:p>
      <w:pPr>
        <w:numPr>
          <w:ilvl w:val="0"/>
          <w:numId w:val="1008"/>
        </w:numPr>
        <w:pStyle w:val="Compact"/>
      </w:pPr>
      <w:r>
        <w:t xml:space="preserve">verificar qualquer requisito provincial específico de emprego ou formação aplicável a uma função mais ampla.</w:t>
      </w:r>
    </w:p>
    <w:p>
      <w:pPr>
        <w:pStyle w:val="FirstParagraph"/>
      </w:pPr>
      <w:r>
        <w:t xml:space="preserve">A referência salarial nacional atual do Job Bank revisada nesta edição é</w:t>
      </w:r>
      <w:r>
        <w:t xml:space="preserve"> </w:t>
      </w:r>
      <w:r>
        <w:rPr>
          <w:bCs/>
          <w:b/>
        </w:rPr>
        <w:t xml:space="preserve">C$ 18,00/hora como baixa, C$ 22,50/hora como mediana e C$ 30,67/hora como alta</w:t>
      </w:r>
      <w:r>
        <w:t xml:space="preserve">. A página salarial foi modificada em 2 de junho de 2026 e informa que os salários foram atualizados em 19 de novembro de 2025 usando como período de referência a Labour Force Survey 2023-2024.</w:t>
      </w:r>
    </w:p>
    <w:p>
      <w:pPr>
        <w:pStyle w:val="BodyText"/>
      </w:pPr>
      <w:r>
        <w:t xml:space="preserve">Esses valores são referências nacionais, não promessa de remuneração. Província, empregador, senioridade, atividades, horas, acordos coletivos quando aplicáveis e condições locais do mercado podem gerar resultados diferentes.</w:t>
      </w:r>
    </w:p>
    <w:p>
      <w:r>
        <w:pict>
          <v:rect style="width:0;height:1.5pt" o:hralign="center" o:hrstd="t" o:hr="t"/>
        </w:pict>
      </w:r>
    </w:p>
    <w:bookmarkEnd w:id="48"/>
    <w:bookmarkStart w:id="51" w:name="Xb4466fff39f01ad34c7126818ad7049c108bbfc"/>
    <w:p>
      <w:pPr>
        <w:pStyle w:val="Heading2"/>
      </w:pPr>
      <w:r>
        <w:t xml:space="preserve">9. Caminho na América Latina e Colômbia</w:t>
      </w:r>
    </w:p>
    <w:p>
      <w:pPr>
        <w:pStyle w:val="FirstParagraph"/>
      </w:pPr>
      <w:r>
        <w:t xml:space="preserve">Não existe uma credencial única latino-americana para caixa, um padrão salarial único, um sistema único de licenciamento nem uma única rota de formação. Regulação bancária, práticas de empregadores, sistemas educacionais, títulos de cargos e remuneração variam entre países.</w:t>
      </w:r>
    </w:p>
    <w:p>
      <w:pPr>
        <w:pStyle w:val="BodyText"/>
      </w:pPr>
      <w:r>
        <w:t xml:space="preserve">Para qualquer país da região:</w:t>
      </w:r>
    </w:p>
    <w:p>
      <w:pPr>
        <w:numPr>
          <w:ilvl w:val="0"/>
          <w:numId w:val="1009"/>
        </w:numPr>
        <w:pStyle w:val="Compact"/>
      </w:pPr>
      <w:r>
        <w:t xml:space="preserve">identifique o supervisor financeiro ou regulador bancário nacional;</w:t>
      </w:r>
    </w:p>
    <w:p>
      <w:pPr>
        <w:numPr>
          <w:ilvl w:val="0"/>
          <w:numId w:val="1009"/>
        </w:numPr>
        <w:pStyle w:val="Compact"/>
      </w:pPr>
      <w:r>
        <w:t xml:space="preserve">revise recursos oficiais de emprego ou educação;</w:t>
      </w:r>
    </w:p>
    <w:p>
      <w:pPr>
        <w:numPr>
          <w:ilvl w:val="0"/>
          <w:numId w:val="1009"/>
        </w:numPr>
        <w:pStyle w:val="Compact"/>
      </w:pPr>
      <w:r>
        <w:t xml:space="preserve">compare descrições atuais de cargos dos empregadores;</w:t>
      </w:r>
    </w:p>
    <w:p>
      <w:pPr>
        <w:numPr>
          <w:ilvl w:val="0"/>
          <w:numId w:val="1009"/>
        </w:numPr>
        <w:pStyle w:val="Compact"/>
      </w:pPr>
      <w:r>
        <w:t xml:space="preserve">verifique se a função exata tem requisitos locais de registro, educação, seleção ou experiência;</w:t>
      </w:r>
    </w:p>
    <w:p>
      <w:pPr>
        <w:numPr>
          <w:ilvl w:val="0"/>
          <w:numId w:val="1009"/>
        </w:numPr>
        <w:pStyle w:val="Compact"/>
      </w:pPr>
      <w:r>
        <w:t xml:space="preserve">não presuma que uma credencial reconhecida em um país seja exigida ou valorizada em outro.</w:t>
      </w:r>
    </w:p>
    <w:bookmarkStart w:id="49" w:name="Xcc9609828629e88af18d028cea674a0db7233e4"/>
    <w:p>
      <w:pPr>
        <w:pStyle w:val="Heading3"/>
      </w:pPr>
      <w:r>
        <w:t xml:space="preserve">Colômbia: caminho gratuito primeiro com SENA</w:t>
      </w:r>
    </w:p>
    <w:p>
      <w:pPr>
        <w:pStyle w:val="FirstParagraph"/>
      </w:pPr>
      <w:r>
        <w:t xml:space="preserve">Ofertas atuais do SENA Betowa revisadas para esta edição mostram formação relevante em serviços financeiros por meio do</w:t>
      </w:r>
      <w:r>
        <w:t xml:space="preserve"> </w:t>
      </w:r>
      <w:r>
        <w:rPr>
          <w:bCs/>
          <w:b/>
        </w:rPr>
        <w:t xml:space="preserve">Centro de Servicios Financieros</w:t>
      </w:r>
      <w:r>
        <w:t xml:space="preserve">, incluindo exemplos como:</w:t>
      </w:r>
    </w:p>
    <w:p>
      <w:pPr>
        <w:numPr>
          <w:ilvl w:val="0"/>
          <w:numId w:val="1010"/>
        </w:numPr>
        <w:pStyle w:val="Compact"/>
      </w:pPr>
      <w:r>
        <w:rPr>
          <w:bCs/>
          <w:b/>
        </w:rPr>
        <w:t xml:space="preserve">Suministro de información y asesoría para el consumidor financiero</w:t>
      </w:r>
      <w:r>
        <w:t xml:space="preserve">;</w:t>
      </w:r>
    </w:p>
    <w:p>
      <w:pPr>
        <w:numPr>
          <w:ilvl w:val="0"/>
          <w:numId w:val="1010"/>
        </w:numPr>
        <w:pStyle w:val="Compact"/>
      </w:pPr>
      <w:r>
        <w:rPr>
          <w:bCs/>
          <w:b/>
        </w:rPr>
        <w:t xml:space="preserve">Registro contable de operaciones comerciales</w:t>
      </w:r>
      <w:r>
        <w:t xml:space="preserve">;</w:t>
      </w:r>
    </w:p>
    <w:p>
      <w:pPr>
        <w:numPr>
          <w:ilvl w:val="0"/>
          <w:numId w:val="1010"/>
        </w:numPr>
        <w:pStyle w:val="Compact"/>
      </w:pPr>
      <w:r>
        <w:rPr>
          <w:bCs/>
          <w:b/>
        </w:rPr>
        <w:t xml:space="preserve">Ingresos y gastos personales</w:t>
      </w:r>
      <w:r>
        <w:t xml:space="preserve">.</w:t>
      </w:r>
    </w:p>
    <w:p>
      <w:pPr>
        <w:pStyle w:val="FirstParagraph"/>
      </w:pPr>
      <w:r>
        <w:t xml:space="preserve">Esses exemplos podem ajudar a desenvolver vocabulário de serviços financeiros, consciência do consumidor, registros de transações, orçamento e outros conhecimentos fundamentais relacionados.</w:t>
      </w:r>
    </w:p>
    <w:p>
      <w:pPr>
        <w:pStyle w:val="BodyText"/>
      </w:pPr>
      <w:r>
        <w:t xml:space="preserve">As ofertas do SENA são dinâmicas. Disponibilidade, datas de inscrição, local, modalidade, admissão e status do programa podem mudar. Pesquise o catálogo atual do Betowa antes de depender de um curso. Não pague a terceiros apenas porque afirmam ter acesso a uma rota do SENA; verifique diretamente a oferta oficial.</w:t>
      </w:r>
    </w:p>
    <w:bookmarkEnd w:id="49"/>
    <w:bookmarkStart w:id="50" w:name="Xecdbe1b6a4138e8897f752110c3aa8b387f9ef7"/>
    <w:p>
      <w:pPr>
        <w:pStyle w:val="Heading3"/>
      </w:pPr>
      <w:r>
        <w:t xml:space="preserve">Estratégia de busca de emprego na Colômbia</w:t>
      </w:r>
    </w:p>
    <w:p>
      <w:pPr>
        <w:pStyle w:val="FirstParagraph"/>
      </w:pPr>
      <w:r>
        <w:t xml:space="preserve">Pesquise páginas de carreira atuais de bancos, cooperativas, instituições financeiras e operações de atendimento ao cliente. Compare títulos como cajero, auxiliar de caja, asesor de servicios, asesor financiero, servicio al cliente ou outras funções de agência relacionadas, mas leia as atividades com atenção. Alguns títulos podem envolver vendas, crédito, cobrança ou outras responsabilidades além do trabalho de caixa.</w:t>
      </w:r>
    </w:p>
    <w:p>
      <w:r>
        <w:pict>
          <v:rect style="width:0;height:1.5pt" o:hralign="center" o:hrstd="t" o:hr="t"/>
        </w:pict>
      </w:r>
    </w:p>
    <w:bookmarkEnd w:id="50"/>
    <w:bookmarkEnd w:id="51"/>
    <w:bookmarkStart w:id="54" w:name="X1518ffafcf6c470cac3016be6b9b4c03d90abc9"/>
    <w:p>
      <w:pPr>
        <w:pStyle w:val="Heading2"/>
      </w:pPr>
      <w:r>
        <w:t xml:space="preserve">10. Aprendizagem gratuita e de baixo custo</w:t>
      </w:r>
    </w:p>
    <w:p>
      <w:pPr>
        <w:pStyle w:val="FirstParagraph"/>
      </w:pPr>
      <w:r>
        <w:t xml:space="preserve">Comece pelo que é gratuito ou financiado pelo empregador.</w:t>
      </w:r>
    </w:p>
    <w:bookmarkStart w:id="52" w:name="sequência-gratuita-primeiro"/>
    <w:p>
      <w:pPr>
        <w:pStyle w:val="Heading3"/>
      </w:pPr>
      <w:r>
        <w:t xml:space="preserve">Sequência gratuita primeiro</w:t>
      </w:r>
    </w:p>
    <w:p>
      <w:pPr>
        <w:numPr>
          <w:ilvl w:val="0"/>
          <w:numId w:val="1011"/>
        </w:numPr>
        <w:pStyle w:val="Compact"/>
      </w:pPr>
      <w:r>
        <w:rPr>
          <w:bCs/>
          <w:b/>
        </w:rPr>
        <w:t xml:space="preserve">Integração e treinamento no trabalho oferecidos pelo empregador.</w:t>
      </w:r>
      <w:r>
        <w:t xml:space="preserve"> </w:t>
      </w:r>
      <w:r>
        <w:t xml:space="preserve">Para trabalho de caixa, costuma ser o treinamento mais diretamente relevante porque ensina os sistemas, controles, produtos e procedimentos reais da instituição.</w:t>
      </w:r>
    </w:p>
    <w:p>
      <w:pPr>
        <w:numPr>
          <w:ilvl w:val="0"/>
          <w:numId w:val="1011"/>
        </w:numPr>
        <w:pStyle w:val="Compact"/>
      </w:pPr>
      <w:r>
        <w:rPr>
          <w:bCs/>
          <w:b/>
        </w:rPr>
        <w:t xml:space="preserve">Bibliotecas públicas e recursos comunitários.</w:t>
      </w:r>
      <w:r>
        <w:t xml:space="preserve"> </w:t>
      </w:r>
      <w:r>
        <w:t xml:space="preserve">Use recursos gratuitos de competências digitais, planilhas, aritmética, educação financeira, currículo e entrevistas quando disponíveis.</w:t>
      </w:r>
    </w:p>
    <w:p>
      <w:pPr>
        <w:numPr>
          <w:ilvl w:val="0"/>
          <w:numId w:val="1011"/>
        </w:numPr>
        <w:pStyle w:val="Compact"/>
      </w:pPr>
      <w:r>
        <w:rPr>
          <w:bCs/>
          <w:b/>
        </w:rPr>
        <w:t xml:space="preserve">Recursos ocupacionais oficiais.</w:t>
      </w:r>
      <w:r>
        <w:t xml:space="preserve"> </w:t>
      </w:r>
      <w:r>
        <w:t xml:space="preserve">BLS, O*NET, NOC do Canadá, Job Bank, SENA e sites governamentais de emprego podem ajudar a entender requisitos sem comprar um curso.</w:t>
      </w:r>
    </w:p>
    <w:p>
      <w:pPr>
        <w:numPr>
          <w:ilvl w:val="0"/>
          <w:numId w:val="1011"/>
        </w:numPr>
        <w:pStyle w:val="Compact"/>
      </w:pPr>
      <w:r>
        <w:rPr>
          <w:bCs/>
          <w:b/>
        </w:rPr>
        <w:t xml:space="preserve">SENA na Colômbia.</w:t>
      </w:r>
      <w:r>
        <w:t xml:space="preserve"> </w:t>
      </w:r>
      <w:r>
        <w:t xml:space="preserve">Use treinamento público gratuito quando uma oferta relevante estiver aberta e fizer sentido para seu objetivo.</w:t>
      </w:r>
    </w:p>
    <w:p>
      <w:pPr>
        <w:numPr>
          <w:ilvl w:val="0"/>
          <w:numId w:val="1011"/>
        </w:numPr>
        <w:pStyle w:val="Compact"/>
      </w:pPr>
      <w:r>
        <w:rPr>
          <w:bCs/>
          <w:b/>
        </w:rPr>
        <w:t xml:space="preserve">Community college ou escola profissional.</w:t>
      </w:r>
      <w:r>
        <w:t xml:space="preserve"> </w:t>
      </w:r>
      <w:r>
        <w:t xml:space="preserve">Considere quando vagas mostrarem um benefício real e custo, reconhecimento, resultados e financiamento tiverem sido verificados.</w:t>
      </w:r>
    </w:p>
    <w:p>
      <w:pPr>
        <w:numPr>
          <w:ilvl w:val="0"/>
          <w:numId w:val="1011"/>
        </w:numPr>
        <w:pStyle w:val="Compact"/>
      </w:pPr>
      <w:r>
        <w:rPr>
          <w:bCs/>
          <w:b/>
        </w:rPr>
        <w:t xml:space="preserve">Credenciais privadas pagas.</w:t>
      </w:r>
      <w:r>
        <w:t xml:space="preserve"> </w:t>
      </w:r>
      <w:r>
        <w:t xml:space="preserve">Trate como opcionais, a menos que empregadores nos quais você pretende trabalhar as exijam repetidamente ou deem valor material a elas.</w:t>
      </w:r>
    </w:p>
    <w:bookmarkEnd w:id="52"/>
    <w:bookmarkStart w:id="53" w:name="tópicos-úteis-para-prática"/>
    <w:p>
      <w:pPr>
        <w:pStyle w:val="Heading3"/>
      </w:pPr>
      <w:r>
        <w:t xml:space="preserve">Tópicos úteis para prática</w:t>
      </w:r>
    </w:p>
    <w:p>
      <w:pPr>
        <w:pStyle w:val="FirstParagraph"/>
      </w:pPr>
      <w:r>
        <w:t xml:space="preserve">Você pode praticar com pouco ou nenhum custo:</w:t>
      </w:r>
    </w:p>
    <w:p>
      <w:pPr>
        <w:numPr>
          <w:ilvl w:val="0"/>
          <w:numId w:val="1012"/>
        </w:numPr>
        <w:pStyle w:val="Compact"/>
      </w:pPr>
      <w:r>
        <w:t xml:space="preserve">porcentagens, decimais e aritmética básica;</w:t>
      </w:r>
    </w:p>
    <w:p>
      <w:pPr>
        <w:numPr>
          <w:ilvl w:val="0"/>
          <w:numId w:val="1012"/>
        </w:numPr>
        <w:pStyle w:val="Compact"/>
      </w:pPr>
      <w:r>
        <w:t xml:space="preserve">simulações de contagem de dinheiro com valores fictícios;</w:t>
      </w:r>
    </w:p>
    <w:p>
      <w:pPr>
        <w:numPr>
          <w:ilvl w:val="0"/>
          <w:numId w:val="1012"/>
        </w:numPr>
        <w:pStyle w:val="Compact"/>
      </w:pPr>
      <w:r>
        <w:t xml:space="preserve">fundamentos de planilhas;</w:t>
      </w:r>
    </w:p>
    <w:p>
      <w:pPr>
        <w:numPr>
          <w:ilvl w:val="0"/>
          <w:numId w:val="1012"/>
        </w:numPr>
        <w:pStyle w:val="Compact"/>
      </w:pPr>
      <w:r>
        <w:t xml:space="preserve">cenários de atendimento ao cliente;</w:t>
      </w:r>
    </w:p>
    <w:p>
      <w:pPr>
        <w:numPr>
          <w:ilvl w:val="0"/>
          <w:numId w:val="1012"/>
        </w:numPr>
        <w:pStyle w:val="Compact"/>
      </w:pPr>
      <w:r>
        <w:t xml:space="preserve">explicações claras de terminologia bancária;</w:t>
      </w:r>
    </w:p>
    <w:p>
      <w:pPr>
        <w:numPr>
          <w:ilvl w:val="0"/>
          <w:numId w:val="1012"/>
        </w:numPr>
        <w:pStyle w:val="Compact"/>
      </w:pPr>
      <w:r>
        <w:t xml:space="preserve">conscientização sobre phishing e engenharia social;</w:t>
      </w:r>
    </w:p>
    <w:p>
      <w:pPr>
        <w:numPr>
          <w:ilvl w:val="0"/>
          <w:numId w:val="1012"/>
        </w:numPr>
        <w:pStyle w:val="Compact"/>
      </w:pPr>
      <w:r>
        <w:t xml:space="preserve">perguntas de entrevista;</w:t>
      </w:r>
    </w:p>
    <w:p>
      <w:pPr>
        <w:numPr>
          <w:ilvl w:val="0"/>
          <w:numId w:val="1012"/>
        </w:numPr>
        <w:pStyle w:val="Compact"/>
      </w:pPr>
      <w:r>
        <w:t xml:space="preserve">vocabulário bilíngue de atendimento, quando relevante para seu mercado.</w:t>
      </w:r>
    </w:p>
    <w:p>
      <w:pPr>
        <w:pStyle w:val="FirstParagraph"/>
      </w:pPr>
      <w:r>
        <w:t xml:space="preserve">Nunca use informações reais de contas de clientes em exercícios de prática.</w:t>
      </w:r>
    </w:p>
    <w:p>
      <w:r>
        <w:pict>
          <v:rect style="width:0;height:1.5pt" o:hralign="center" o:hrstd="t" o:hr="t"/>
        </w:pict>
      </w:r>
    </w:p>
    <w:bookmarkEnd w:id="53"/>
    <w:bookmarkEnd w:id="54"/>
    <w:bookmarkStart w:id="60" w:name="X3b764178d3dc3c735ddbf1173f666175803b373"/>
    <w:p>
      <w:pPr>
        <w:pStyle w:val="Heading2"/>
      </w:pPr>
      <w:r>
        <w:t xml:space="preserve">11. Financiamento, bolsas e apoio do empregador</w:t>
      </w:r>
    </w:p>
    <w:bookmarkStart w:id="55" w:name="federal-student-aid-dos-estados-unidos"/>
    <w:p>
      <w:pPr>
        <w:pStyle w:val="Heading3"/>
      </w:pPr>
      <w:r>
        <w:t xml:space="preserve">Federal Student Aid dos Estados Unidos</w:t>
      </w:r>
    </w:p>
    <w:p>
      <w:pPr>
        <w:pStyle w:val="FirstParagraph"/>
      </w:pPr>
      <w:r>
        <w:t xml:space="preserve">O</w:t>
      </w:r>
      <w:r>
        <w:t xml:space="preserve"> </w:t>
      </w:r>
      <w:r>
        <w:rPr>
          <w:bCs/>
          <w:b/>
        </w:rPr>
        <w:t xml:space="preserve">Free Application for Federal Student Aid (FAFSA)</w:t>
      </w:r>
      <w:r>
        <w:t xml:space="preserve"> </w:t>
      </w:r>
      <w:r>
        <w:t xml:space="preserve">pode ser relevante quando você se matricula em um programa elegível de college ou escola profissional participante e atende às regras aplicáveis. A ajuda federal pode incluir bolsas, Federal Work-Study e empréstimos federais estudantis, dependendo da elegibilidade e do programa.</w:t>
      </w:r>
    </w:p>
    <w:p>
      <w:pPr>
        <w:pStyle w:val="BodyText"/>
      </w:pPr>
      <w:r>
        <w:t xml:space="preserve">Não presuma que um curso curto de caixa seja elegível para ajuda federal. Verifique a escola, o programa e sua elegibilidade por meio das informações oficiais do Federal Student Aid antes de se matricular.</w:t>
      </w:r>
    </w:p>
    <w:bookmarkEnd w:id="55"/>
    <w:bookmarkStart w:id="56" w:name="bolsas"/>
    <w:p>
      <w:pPr>
        <w:pStyle w:val="Heading3"/>
      </w:pPr>
      <w:r>
        <w:t xml:space="preserve">Bolsas</w:t>
      </w:r>
    </w:p>
    <w:p>
      <w:pPr>
        <w:pStyle w:val="FirstParagraph"/>
      </w:pPr>
      <w:r>
        <w:t xml:space="preserve">Bolsas podem estar disponíveis por escolas, organizações comunitárias, empregadores, agências estaduais de ensino superior, organizações profissionais ou cívicas e outras fontes verificadas. A disponibilidade é competitiva e variável. Nenhuma bolsa deve ser tratada como garantida.</w:t>
      </w:r>
    </w:p>
    <w:p>
      <w:pPr>
        <w:pStyle w:val="BodyText"/>
      </w:pPr>
      <w:r>
        <w:t xml:space="preserve">Desconfie se um serviço de bolsas pedir informações sensíveis desnecessárias, prometer dinheiro garantido ou cobrar taxas questionáveis. Use fontes oficiais ou estabelecidas e verifique a organização.</w:t>
      </w:r>
    </w:p>
    <w:bookmarkEnd w:id="56"/>
    <w:bookmarkStart w:id="57" w:name="wioa-e-american-job-centers"/>
    <w:p>
      <w:pPr>
        <w:pStyle w:val="Heading3"/>
      </w:pPr>
      <w:r>
        <w:t xml:space="preserve">WIOA e American Job Centers</w:t>
      </w:r>
    </w:p>
    <w:p>
      <w:pPr>
        <w:pStyle w:val="FirstParagraph"/>
      </w:pPr>
      <w:r>
        <w:t xml:space="preserve">A Workforce Innovation and Opportunity Act dos Estados Unidos pode apoiar formas elegíveis de treinamento em competências ocupacionais, treinamento no trabalho, capacitação de trabalhadores já empregados, treinamento no local de trabalho com instrução relacionada, atualização de competências, requalificação e treinamento personalizado. A elegibilidade depende da pessoa, regras locais de emprego, provedor e programa.</w:t>
      </w:r>
    </w:p>
    <w:p>
      <w:pPr>
        <w:pStyle w:val="BodyText"/>
      </w:pPr>
      <w:r>
        <w:t xml:space="preserve">Antes de pagar por um programa porque alguém diz que “o WIOA vai cobrir”, entre em contato com um</w:t>
      </w:r>
      <w:r>
        <w:t xml:space="preserve"> </w:t>
      </w:r>
      <w:r>
        <w:rPr>
          <w:bCs/>
          <w:b/>
        </w:rPr>
        <w:t xml:space="preserve">American Job Center</w:t>
      </w:r>
      <w:r>
        <w:t xml:space="preserve"> </w:t>
      </w:r>
      <w:r>
        <w:t xml:space="preserve">e confirme o programa e o provedor exatos.</w:t>
      </w:r>
    </w:p>
    <w:bookmarkEnd w:id="57"/>
    <w:bookmarkStart w:id="58" w:name="assistência-educacional-do-empregador"/>
    <w:p>
      <w:pPr>
        <w:pStyle w:val="Heading3"/>
      </w:pPr>
      <w:r>
        <w:t xml:space="preserve">Assistência educacional do empregador</w:t>
      </w:r>
    </w:p>
    <w:p>
      <w:pPr>
        <w:pStyle w:val="FirstParagraph"/>
      </w:pPr>
      <w:r>
        <w:t xml:space="preserve">Alguns empregadores oferecem assistência de mensalidade ou outros benefícios educacionais. Sob um programa de assistência educacional em conformidade com o</w:t>
      </w:r>
      <w:r>
        <w:t xml:space="preserve"> </w:t>
      </w:r>
      <w:r>
        <w:rPr>
          <w:bCs/>
          <w:b/>
        </w:rPr>
        <w:t xml:space="preserve">Internal Revenue Code Section 127</w:t>
      </w:r>
      <w:r>
        <w:t xml:space="preserve">, até</w:t>
      </w:r>
      <w:r>
        <w:t xml:space="preserve"> </w:t>
      </w:r>
      <w:r>
        <w:rPr>
          <w:bCs/>
          <w:b/>
        </w:rPr>
        <w:t xml:space="preserve">US$ 5.250</w:t>
      </w:r>
      <w:r>
        <w:t xml:space="preserve"> </w:t>
      </w:r>
      <w:r>
        <w:t xml:space="preserve">de assistência educacional qualificada fornecida pelo empregador pode ser excluída da renda bruta do empregado nos anos-calendário de 2025 e 2026, sujeito às regras aplicáveis e aos termos do plano.</w:t>
      </w:r>
    </w:p>
    <w:p>
      <w:pPr>
        <w:pStyle w:val="BodyText"/>
      </w:pPr>
      <w:r>
        <w:t xml:space="preserve">Isso</w:t>
      </w:r>
      <w:r>
        <w:t xml:space="preserve"> </w:t>
      </w:r>
      <w:r>
        <w:rPr>
          <w:bCs/>
          <w:b/>
        </w:rPr>
        <w:t xml:space="preserve">não</w:t>
      </w:r>
      <w:r>
        <w:t xml:space="preserve"> </w:t>
      </w:r>
      <w:r>
        <w:t xml:space="preserve">significa que todo empregador ofereça US$ 5.250, que todo curso se qualifique ou que todo empregado seja elegível. Peça ao empregador os termos escritos do plano antes de se matricular ou presumir reembolso.</w:t>
      </w:r>
    </w:p>
    <w:bookmarkEnd w:id="58"/>
    <w:bookmarkStart w:id="59" w:name="canadá-e-américa-latina"/>
    <w:p>
      <w:pPr>
        <w:pStyle w:val="Heading3"/>
      </w:pPr>
      <w:r>
        <w:t xml:space="preserve">Canadá e América Latina</w:t>
      </w:r>
    </w:p>
    <w:p>
      <w:pPr>
        <w:pStyle w:val="FirstParagraph"/>
      </w:pPr>
      <w:r>
        <w:t xml:space="preserve">Os sistemas de financiamento variam conforme a jurisdição. Verifique recursos provinciais, territoriais, nacionais, escolares, de agências de emprego, empregadores e comunidades. Na Colômbia, o SENA pode reduzir ou eliminar a necessidade de pagar por formação básica quando houver uma oferta oficial adequada.</w:t>
      </w:r>
    </w:p>
    <w:p>
      <w:r>
        <w:pict>
          <v:rect style="width:0;height:1.5pt" o:hralign="center" o:hrstd="t" o:hr="t"/>
        </w:pict>
      </w:r>
    </w:p>
    <w:bookmarkEnd w:id="59"/>
    <w:bookmarkEnd w:id="60"/>
    <w:bookmarkStart w:id="62" w:name="X21abc355e93d09dfbbeaf4ed626494f7e499494"/>
    <w:p>
      <w:pPr>
        <w:pStyle w:val="Heading2"/>
      </w:pPr>
      <w:r>
        <w:t xml:space="preserve">12. Aprendizagem e formação no trabalho</w:t>
      </w:r>
    </w:p>
    <w:p>
      <w:pPr>
        <w:pStyle w:val="FirstParagraph"/>
      </w:pPr>
      <w:r>
        <w:t xml:space="preserve">A aprendizagem baseada no trabalho é altamente relevante para serviços financeiros, mas a evidência federal atual dos Estados Unidos exige linguagem cuidadosa para qualquer afirmação sobre Registered Apprenticeship específico para caixas.</w:t>
      </w:r>
    </w:p>
    <w:p>
      <w:pPr>
        <w:pStyle w:val="BodyText"/>
      </w:pPr>
      <w:r>
        <w:t xml:space="preserve">No momento desta revisão,</w:t>
      </w:r>
      <w:r>
        <w:t xml:space="preserve"> </w:t>
      </w:r>
      <w:r>
        <w:rPr>
          <w:bCs/>
          <w:b/>
        </w:rPr>
        <w:t xml:space="preserve">Apprenticeship.gov contém sinais conflitantes específicos para caixas</w:t>
      </w:r>
      <w:r>
        <w:t xml:space="preserve">:</w:t>
      </w:r>
    </w:p>
    <w:p>
      <w:pPr>
        <w:numPr>
          <w:ilvl w:val="0"/>
          <w:numId w:val="1013"/>
        </w:numPr>
        <w:pStyle w:val="Compact"/>
      </w:pPr>
      <w:r>
        <w:t xml:space="preserve">sua página Occupation Finder para</w:t>
      </w:r>
      <w:r>
        <w:t xml:space="preserve"> </w:t>
      </w:r>
      <w:r>
        <w:rPr>
          <w:bCs/>
          <w:b/>
        </w:rPr>
        <w:t xml:space="preserve">43-3071.00 Tellers</w:t>
      </w:r>
      <w:r>
        <w:t xml:space="preserve"> </w:t>
      </w:r>
      <w:r>
        <w:t xml:space="preserve">afirma que a ocupação</w:t>
      </w:r>
      <w:r>
        <w:t xml:space="preserve"> </w:t>
      </w:r>
      <w:r>
        <w:rPr>
          <w:bCs/>
          <w:b/>
        </w:rPr>
        <w:t xml:space="preserve">não está atualmente aprovada para uso em um Registered Apprenticeship Program</w:t>
      </w:r>
      <w:r>
        <w:t xml:space="preserve">;</w:t>
      </w:r>
    </w:p>
    <w:p>
      <w:pPr>
        <w:numPr>
          <w:ilvl w:val="0"/>
          <w:numId w:val="1013"/>
        </w:numPr>
        <w:pStyle w:val="Compact"/>
      </w:pPr>
      <w:r>
        <w:t xml:space="preserve">sua página da indústria Financial Services lista</w:t>
      </w:r>
      <w:r>
        <w:t xml:space="preserve"> </w:t>
      </w:r>
      <w:r>
        <w:rPr>
          <w:bCs/>
          <w:b/>
        </w:rPr>
        <w:t xml:space="preserve">Bank Teller</w:t>
      </w:r>
      <w:r>
        <w:t xml:space="preserve"> </w:t>
      </w:r>
      <w:r>
        <w:t xml:space="preserve">entre ocupações de alta demanda para apprenticeship;</w:t>
      </w:r>
    </w:p>
    <w:p>
      <w:pPr>
        <w:numPr>
          <w:ilvl w:val="0"/>
          <w:numId w:val="1013"/>
        </w:numPr>
        <w:pStyle w:val="Compact"/>
      </w:pPr>
      <w:r>
        <w:t xml:space="preserve">um evento da National Apprenticeship Week de 2026 descreveu um apprenticeship para caixa envolvendo Elgin Community College e Consumers Credit Union.</w:t>
      </w:r>
    </w:p>
    <w:p>
      <w:pPr>
        <w:pStyle w:val="FirstParagraph"/>
      </w:pPr>
      <w:r>
        <w:t xml:space="preserve">Como essas páginas federais não estão totalmente alinhadas, não confie em uma afirmação genérica de que “bank teller é uma ocupação Registered Apprenticeship” e também não presuma o contrário para todos os programas atuais.</w:t>
      </w:r>
    </w:p>
    <w:bookmarkStart w:id="61" w:name="o-que-fazer-em-vez-disso"/>
    <w:p>
      <w:pPr>
        <w:pStyle w:val="Heading3"/>
      </w:pPr>
      <w:r>
        <w:t xml:space="preserve">O que fazer em vez disso</w:t>
      </w:r>
    </w:p>
    <w:p>
      <w:pPr>
        <w:pStyle w:val="FirstParagraph"/>
      </w:pPr>
      <w:r>
        <w:t xml:space="preserve">Se um empregador, escola ou intermediário divulgar um apprenticeship de caixa:</w:t>
      </w:r>
    </w:p>
    <w:p>
      <w:pPr>
        <w:numPr>
          <w:ilvl w:val="0"/>
          <w:numId w:val="1014"/>
        </w:numPr>
        <w:pStyle w:val="Compact"/>
      </w:pPr>
      <w:r>
        <w:t xml:space="preserve">peça o nome exato do programa e do patrocinador;</w:t>
      </w:r>
    </w:p>
    <w:p>
      <w:pPr>
        <w:numPr>
          <w:ilvl w:val="0"/>
          <w:numId w:val="1014"/>
        </w:numPr>
        <w:pStyle w:val="Compact"/>
      </w:pPr>
      <w:r>
        <w:t xml:space="preserve">verifique se o programa é registrado;</w:t>
      </w:r>
    </w:p>
    <w:p>
      <w:pPr>
        <w:numPr>
          <w:ilvl w:val="0"/>
          <w:numId w:val="1014"/>
        </w:numPr>
        <w:pStyle w:val="Compact"/>
      </w:pPr>
      <w:r>
        <w:t xml:space="preserve">verifique a ocupação sob a qual o aprendiz está registrado;</w:t>
      </w:r>
    </w:p>
    <w:p>
      <w:pPr>
        <w:numPr>
          <w:ilvl w:val="0"/>
          <w:numId w:val="1014"/>
        </w:numPr>
        <w:pStyle w:val="Compact"/>
      </w:pPr>
      <w:r>
        <w:t xml:space="preserve">confirme qual escritório estadual ou federal de apprenticeship é responsável;</w:t>
      </w:r>
    </w:p>
    <w:p>
      <w:pPr>
        <w:numPr>
          <w:ilvl w:val="0"/>
          <w:numId w:val="1014"/>
        </w:numPr>
        <w:pStyle w:val="Compact"/>
      </w:pPr>
      <w:r>
        <w:t xml:space="preserve">obtenha informações por escrito sobre salários, treinamento, duração, custos e obrigações antes de se comprometer.</w:t>
      </w:r>
    </w:p>
    <w:p>
      <w:pPr>
        <w:pStyle w:val="FirstParagraph"/>
      </w:pPr>
      <w:r>
        <w:t xml:space="preserve">Mesmo quando uma função não é Registered Apprenticeship, integração estruturada pelo empregador, treinamento remunerado, acompanhamento de trabalho, mentoria e outras formas de aprendizagem no trabalho ainda podem ser valiosas. O rótulo importa porque Registered Apprenticeship possui status específico; não use esse termo de forma casual.</w:t>
      </w:r>
    </w:p>
    <w:p>
      <w:r>
        <w:pict>
          <v:rect style="width:0;height:1.5pt" o:hralign="center" o:hrstd="t" o:hr="t"/>
        </w:pict>
      </w:r>
    </w:p>
    <w:bookmarkEnd w:id="61"/>
    <w:bookmarkEnd w:id="62"/>
    <w:bookmarkStart w:id="67" w:name="X773943e0db4f444a6c58efdde863116159fac88"/>
    <w:p>
      <w:pPr>
        <w:pStyle w:val="Heading2"/>
      </w:pPr>
      <w:r>
        <w:t xml:space="preserve">13. Pesquisa de renda e mercado de trabalho</w:t>
      </w:r>
    </w:p>
    <w:p>
      <w:pPr>
        <w:pStyle w:val="FirstParagraph"/>
      </w:pPr>
      <w:r>
        <w:t xml:space="preserve">Os valores de renda são referências de pesquisa, não garantias salariais. Sempre diferencie estatísticas oficiais de estimativas privadas.</w:t>
      </w:r>
    </w:p>
    <w:bookmarkStart w:id="63" w:name="estados-unidos--referência-oficial"/>
    <w:p>
      <w:pPr>
        <w:pStyle w:val="Heading3"/>
      </w:pPr>
      <w:r>
        <w:t xml:space="preserve">Estados Unidos — referência oficial</w:t>
      </w:r>
    </w:p>
    <w:p>
      <w:pPr>
        <w:pStyle w:val="FirstParagraph"/>
      </w:pPr>
      <w:r>
        <w:t xml:space="preserve">O Occupational Outlook Handbook do BLS informa para caixas:</w:t>
      </w:r>
    </w:p>
    <w:p>
      <w:pPr>
        <w:numPr>
          <w:ilvl w:val="0"/>
          <w:numId w:val="1015"/>
        </w:numPr>
        <w:pStyle w:val="Compact"/>
      </w:pPr>
      <w:r>
        <w:rPr>
          <w:bCs/>
          <w:b/>
        </w:rPr>
        <w:t xml:space="preserve">salário mediano em maio de 2024:</w:t>
      </w:r>
      <w:r>
        <w:t xml:space="preserve"> </w:t>
      </w:r>
      <w:r>
        <w:t xml:space="preserve">US$ 39.340/ano;</w:t>
      </w:r>
    </w:p>
    <w:p>
      <w:pPr>
        <w:numPr>
          <w:ilvl w:val="0"/>
          <w:numId w:val="1015"/>
        </w:numPr>
        <w:pStyle w:val="Compact"/>
      </w:pPr>
      <w:r>
        <w:rPr>
          <w:bCs/>
          <w:b/>
        </w:rPr>
        <w:t xml:space="preserve">salário horário mediano em maio de 2024:</w:t>
      </w:r>
      <w:r>
        <w:t xml:space="preserve"> </w:t>
      </w:r>
      <w:r>
        <w:t xml:space="preserve">US$ 18,91/hora;</w:t>
      </w:r>
    </w:p>
    <w:p>
      <w:pPr>
        <w:numPr>
          <w:ilvl w:val="0"/>
          <w:numId w:val="1015"/>
        </w:numPr>
        <w:pStyle w:val="Compact"/>
      </w:pPr>
      <w:r>
        <w:rPr>
          <w:bCs/>
          <w:b/>
        </w:rPr>
        <w:t xml:space="preserve">emprego em 2024:</w:t>
      </w:r>
      <w:r>
        <w:t xml:space="preserve"> </w:t>
      </w:r>
      <w:r>
        <w:t xml:space="preserve">aproximadamente 347.400;</w:t>
      </w:r>
    </w:p>
    <w:p>
      <w:pPr>
        <w:numPr>
          <w:ilvl w:val="0"/>
          <w:numId w:val="1015"/>
        </w:numPr>
        <w:pStyle w:val="Compact"/>
      </w:pPr>
      <w:r>
        <w:rPr>
          <w:bCs/>
          <w:b/>
        </w:rPr>
        <w:t xml:space="preserve">mudança de emprego 2024-2034:</w:t>
      </w:r>
      <w:r>
        <w:t xml:space="preserve"> </w:t>
      </w:r>
      <w:r>
        <w:t xml:space="preserve">-13%;</w:t>
      </w:r>
    </w:p>
    <w:p>
      <w:pPr>
        <w:numPr>
          <w:ilvl w:val="0"/>
          <w:numId w:val="1015"/>
        </w:numPr>
        <w:pStyle w:val="Compact"/>
      </w:pPr>
      <w:r>
        <w:rPr>
          <w:bCs/>
          <w:b/>
        </w:rPr>
        <w:t xml:space="preserve">média de vagas anuais:</w:t>
      </w:r>
      <w:r>
        <w:t xml:space="preserve"> </w:t>
      </w:r>
      <w:r>
        <w:t xml:space="preserve">aproximadamente 29.800, principalmente vagas de reposição.</w:t>
      </w:r>
    </w:p>
    <w:p>
      <w:pPr>
        <w:pStyle w:val="FirstParagraph"/>
      </w:pPr>
      <w:r>
        <w:t xml:space="preserve">A estrutura ocupacional OEWS do BLS de maio de 2025 confirma</w:t>
      </w:r>
      <w:r>
        <w:t xml:space="preserve"> </w:t>
      </w:r>
      <w:r>
        <w:rPr>
          <w:bCs/>
          <w:b/>
        </w:rPr>
        <w:t xml:space="preserve">43-3071 Tellers</w:t>
      </w:r>
      <w:r>
        <w:t xml:space="preserve"> </w:t>
      </w:r>
      <w:r>
        <w:t xml:space="preserve">como ocupação. Este mestre de trabalho deliberadamente</w:t>
      </w:r>
      <w:r>
        <w:t xml:space="preserve"> </w:t>
      </w:r>
      <w:r>
        <w:rPr>
          <w:bCs/>
          <w:b/>
        </w:rPr>
        <w:t xml:space="preserve">não</w:t>
      </w:r>
      <w:r>
        <w:t xml:space="preserve"> </w:t>
      </w:r>
      <w:r>
        <w:t xml:space="preserve">apresenta um salário de caixa de maio de 2025 como valor ocupacional do BLS diretamente verificado porque a etapa de pesquisa controlada não capturou a tabela salarial direta do BLS. Essa omissão é intencional e não um erro.</w:t>
      </w:r>
    </w:p>
    <w:bookmarkEnd w:id="63"/>
    <w:bookmarkStart w:id="64" w:name="X384a5398c3e71209ed641ef1eba04b4a5bec123"/>
    <w:p>
      <w:pPr>
        <w:pStyle w:val="Heading3"/>
      </w:pPr>
      <w:r>
        <w:t xml:space="preserve">Estados Unidos — estimativas atuais não governamentais</w:t>
      </w:r>
    </w:p>
    <w:p>
      <w:pPr>
        <w:pStyle w:val="FirstParagraph"/>
      </w:pPr>
      <w:r>
        <w:t xml:space="preserve">Os valores a seguir foram revisados como estimativas privadas de mercado. Os métodos diferem, portanto não devem ser calculados em média nem apresentados como estatísticas governamentais.</w:t>
      </w:r>
    </w:p>
    <w:p>
      <w:pPr>
        <w:numPr>
          <w:ilvl w:val="0"/>
          <w:numId w:val="1016"/>
        </w:numPr>
        <w:pStyle w:val="Compact"/>
      </w:pPr>
      <w:r>
        <w:rPr>
          <w:bCs/>
          <w:b/>
        </w:rPr>
        <w:t xml:space="preserve">Indeed:</w:t>
      </w:r>
      <w:r>
        <w:t xml:space="preserve"> </w:t>
      </w:r>
      <w:r>
        <w:t xml:space="preserve">US$ 19,25/hora de salário-base médio; página atualizada em 20 de julho de 2026 e baseada em aproximadamente 15,2 mil salários provenientes de anúncios de emprego dos 36 meses anteriores.</w:t>
      </w:r>
    </w:p>
    <w:p>
      <w:pPr>
        <w:numPr>
          <w:ilvl w:val="0"/>
          <w:numId w:val="1016"/>
        </w:numPr>
        <w:pStyle w:val="Compact"/>
      </w:pPr>
      <w:r>
        <w:rPr>
          <w:bCs/>
          <w:b/>
        </w:rPr>
        <w:t xml:space="preserve">ZipRecruiter:</w:t>
      </w:r>
      <w:r>
        <w:t xml:space="preserve"> </w:t>
      </w:r>
      <w:r>
        <w:t xml:space="preserve">US$ 36.351/ano em média, aproximadamente US$ 17,48/hora; estado da página revisado em 27 de julho de 2026, com faixa central reportada em torno de US$ 32.000-US$ 40.000.</w:t>
      </w:r>
    </w:p>
    <w:p>
      <w:pPr>
        <w:numPr>
          <w:ilvl w:val="0"/>
          <w:numId w:val="1016"/>
        </w:numPr>
        <w:pStyle w:val="Compact"/>
      </w:pPr>
      <w:r>
        <w:rPr>
          <w:bCs/>
          <w:b/>
        </w:rPr>
        <w:t xml:space="preserve">Salary.com:</w:t>
      </w:r>
      <w:r>
        <w:t xml:space="preserve"> </w:t>
      </w:r>
      <w:r>
        <w:t xml:space="preserve">US$ 37.557/ano em média, aproximadamente US$ 18/hora; a fonte informa</w:t>
      </w:r>
      <w:r>
        <w:t xml:space="preserve"> </w:t>
      </w:r>
      <w:r>
        <w:rPr>
          <w:bCs/>
          <w:b/>
        </w:rPr>
        <w:t xml:space="preserve">As of July 01, 2026</w:t>
      </w:r>
      <w:r>
        <w:t xml:space="preserve">.</w:t>
      </w:r>
    </w:p>
    <w:p>
      <w:pPr>
        <w:pStyle w:val="FirstParagraph"/>
      </w:pPr>
      <w:r>
        <w:t xml:space="preserve">Páginas privadas de salários mudam com frequência. Verifique novamente antes da publicação ou antes de usá-las em uma negociação individual.</w:t>
      </w:r>
    </w:p>
    <w:bookmarkEnd w:id="64"/>
    <w:bookmarkStart w:id="65" w:name="canadá--referência-oficial"/>
    <w:p>
      <w:pPr>
        <w:pStyle w:val="Heading3"/>
      </w:pPr>
      <w:r>
        <w:t xml:space="preserve">Canadá — referência oficial</w:t>
      </w:r>
    </w:p>
    <w:p>
      <w:pPr>
        <w:pStyle w:val="FirstParagraph"/>
      </w:pPr>
      <w:r>
        <w:t xml:space="preserve">Dados do Job Bank do Governo do Canadá revisados para esta edição informam salários nacionais de caixas bancários de:</w:t>
      </w:r>
    </w:p>
    <w:p>
      <w:pPr>
        <w:numPr>
          <w:ilvl w:val="0"/>
          <w:numId w:val="1017"/>
        </w:numPr>
        <w:pStyle w:val="Compact"/>
      </w:pPr>
      <w:r>
        <w:rPr>
          <w:bCs/>
          <w:b/>
        </w:rPr>
        <w:t xml:space="preserve">C$ 18,00/hora baixo</w:t>
      </w:r>
      <w:r>
        <w:t xml:space="preserve">;</w:t>
      </w:r>
    </w:p>
    <w:p>
      <w:pPr>
        <w:numPr>
          <w:ilvl w:val="0"/>
          <w:numId w:val="1017"/>
        </w:numPr>
        <w:pStyle w:val="Compact"/>
      </w:pPr>
      <w:r>
        <w:rPr>
          <w:bCs/>
          <w:b/>
        </w:rPr>
        <w:t xml:space="preserve">C$ 22,50/hora mediano</w:t>
      </w:r>
      <w:r>
        <w:t xml:space="preserve">;</w:t>
      </w:r>
    </w:p>
    <w:p>
      <w:pPr>
        <w:numPr>
          <w:ilvl w:val="0"/>
          <w:numId w:val="1017"/>
        </w:numPr>
        <w:pStyle w:val="Compact"/>
      </w:pPr>
      <w:r>
        <w:rPr>
          <w:bCs/>
          <w:b/>
        </w:rPr>
        <w:t xml:space="preserve">C$ 30,67/hora alto</w:t>
      </w:r>
      <w:r>
        <w:t xml:space="preserve">.</w:t>
      </w:r>
    </w:p>
    <w:p>
      <w:pPr>
        <w:pStyle w:val="FirstParagraph"/>
      </w:pPr>
      <w:r>
        <w:t xml:space="preserve">A página salarial foi modificada em 2 de junho de 2026; identifica a atualização salarial como 19 de novembro de 2025 e o período de referência como Labour Force Survey 2023-2024.</w:t>
      </w:r>
    </w:p>
    <w:bookmarkEnd w:id="65"/>
    <w:bookmarkStart w:id="66" w:name="como-usar-a-pesquisa-salarial"/>
    <w:p>
      <w:pPr>
        <w:pStyle w:val="Heading3"/>
      </w:pPr>
      <w:r>
        <w:t xml:space="preserve">Como usar a pesquisa salarial</w:t>
      </w:r>
    </w:p>
    <w:p>
      <w:pPr>
        <w:pStyle w:val="FirstParagraph"/>
      </w:pPr>
      <w:r>
        <w:t xml:space="preserve">Antes de aceitar uma oferta, compare:</w:t>
      </w:r>
    </w:p>
    <w:p>
      <w:pPr>
        <w:numPr>
          <w:ilvl w:val="0"/>
          <w:numId w:val="1018"/>
        </w:numPr>
        <w:pStyle w:val="Compact"/>
      </w:pPr>
      <w:r>
        <w:t xml:space="preserve">salário-base;</w:t>
      </w:r>
    </w:p>
    <w:p>
      <w:pPr>
        <w:numPr>
          <w:ilvl w:val="0"/>
          <w:numId w:val="1018"/>
        </w:numPr>
        <w:pStyle w:val="Compact"/>
      </w:pPr>
      <w:r>
        <w:t xml:space="preserve">horas garantidas;</w:t>
      </w:r>
    </w:p>
    <w:p>
      <w:pPr>
        <w:numPr>
          <w:ilvl w:val="0"/>
          <w:numId w:val="1018"/>
        </w:numPr>
        <w:pStyle w:val="Compact"/>
      </w:pPr>
      <w:r>
        <w:t xml:space="preserve">jornada;</w:t>
      </w:r>
    </w:p>
    <w:p>
      <w:pPr>
        <w:numPr>
          <w:ilvl w:val="0"/>
          <w:numId w:val="1018"/>
        </w:numPr>
        <w:pStyle w:val="Compact"/>
      </w:pPr>
      <w:r>
        <w:t xml:space="preserve">estrutura de bônus ou incentivos, se houver;</w:t>
      </w:r>
    </w:p>
    <w:p>
      <w:pPr>
        <w:numPr>
          <w:ilvl w:val="0"/>
          <w:numId w:val="1018"/>
        </w:numPr>
        <w:pStyle w:val="Compact"/>
      </w:pPr>
      <w:r>
        <w:t xml:space="preserve">benefícios;</w:t>
      </w:r>
    </w:p>
    <w:p>
      <w:pPr>
        <w:numPr>
          <w:ilvl w:val="0"/>
          <w:numId w:val="1018"/>
        </w:numPr>
        <w:pStyle w:val="Compact"/>
      </w:pPr>
      <w:r>
        <w:t xml:space="preserve">custos de deslocamento ou trabalho remoto;</w:t>
      </w:r>
    </w:p>
    <w:p>
      <w:pPr>
        <w:numPr>
          <w:ilvl w:val="0"/>
          <w:numId w:val="1018"/>
        </w:numPr>
        <w:pStyle w:val="Compact"/>
      </w:pPr>
      <w:r>
        <w:t xml:space="preserve">custos de treinamento;</w:t>
      </w:r>
    </w:p>
    <w:p>
      <w:pPr>
        <w:numPr>
          <w:ilvl w:val="0"/>
          <w:numId w:val="1018"/>
        </w:numPr>
        <w:pStyle w:val="Compact"/>
      </w:pPr>
      <w:r>
        <w:t xml:space="preserve">oportunidades de progressão;</w:t>
      </w:r>
    </w:p>
    <w:p>
      <w:pPr>
        <w:numPr>
          <w:ilvl w:val="0"/>
          <w:numId w:val="1018"/>
        </w:numPr>
        <w:pStyle w:val="Compact"/>
      </w:pPr>
      <w:r>
        <w:t xml:space="preserve">responsabilidades além do trabalho rotineiro de caixa.</w:t>
      </w:r>
    </w:p>
    <w:p>
      <w:pPr>
        <w:pStyle w:val="FirstParagraph"/>
      </w:pPr>
      <w:r>
        <w:t xml:space="preserve">Um salário por hora ligeiramente maior pode não ser a melhor oferta se as horas forem instáveis, o treinamento não for remunerado ou a função acrescentar responsabilidades substanciais sem progressão clara.</w:t>
      </w:r>
    </w:p>
    <w:p>
      <w:r>
        <w:pict>
          <v:rect style="width:0;height:1.5pt" o:hralign="center" o:hrstd="t" o:hr="t"/>
        </w:pict>
      </w:r>
    </w:p>
    <w:bookmarkEnd w:id="66"/>
    <w:bookmarkEnd w:id="67"/>
    <w:bookmarkStart w:id="71" w:name="X7e8c60bca28dcb07edc747b4a4581907b6cc941"/>
    <w:p>
      <w:pPr>
        <w:pStyle w:val="Heading2"/>
      </w:pPr>
      <w:r>
        <w:t xml:space="preserve">14. Acessibilidade e acomodações</w:t>
      </w:r>
    </w:p>
    <w:p>
      <w:pPr>
        <w:pStyle w:val="FirstParagraph"/>
      </w:pPr>
      <w:r>
        <w:t xml:space="preserve">Uma carreira em serviços financeiros não deve se tornar desnecessariamente difícil por causa de um desenho ruim de aprendizagem.</w:t>
      </w:r>
    </w:p>
    <w:bookmarkStart w:id="68" w:name="estratégias-de-aprendizagem-acessível"/>
    <w:p>
      <w:pPr>
        <w:pStyle w:val="Heading3"/>
      </w:pPr>
      <w:r>
        <w:t xml:space="preserve">Estratégias de aprendizagem acessível</w:t>
      </w:r>
    </w:p>
    <w:p>
      <w:pPr>
        <w:pStyle w:val="FirstParagraph"/>
      </w:pPr>
      <w:r>
        <w:t xml:space="preserve">Se material mais estruturado ajudar você:</w:t>
      </w:r>
    </w:p>
    <w:p>
      <w:pPr>
        <w:numPr>
          <w:ilvl w:val="0"/>
          <w:numId w:val="1019"/>
        </w:numPr>
        <w:pStyle w:val="Compact"/>
      </w:pPr>
      <w:r>
        <w:t xml:space="preserve">divida procedimentos em passos curtos e numerados;</w:t>
      </w:r>
    </w:p>
    <w:p>
      <w:pPr>
        <w:numPr>
          <w:ilvl w:val="0"/>
          <w:numId w:val="1019"/>
        </w:numPr>
        <w:pStyle w:val="Compact"/>
      </w:pPr>
      <w:r>
        <w:t xml:space="preserve">use listas de verificação para tarefas repetidas;</w:t>
      </w:r>
    </w:p>
    <w:p>
      <w:pPr>
        <w:numPr>
          <w:ilvl w:val="0"/>
          <w:numId w:val="1019"/>
        </w:numPr>
        <w:pStyle w:val="Compact"/>
      </w:pPr>
      <w:r>
        <w:t xml:space="preserve">defina siglas antes de usá-las;</w:t>
      </w:r>
    </w:p>
    <w:p>
      <w:pPr>
        <w:numPr>
          <w:ilvl w:val="0"/>
          <w:numId w:val="1019"/>
        </w:numPr>
        <w:pStyle w:val="Compact"/>
      </w:pPr>
      <w:r>
        <w:t xml:space="preserve">pratique um tipo de transação de cada vez com dados fictícios;</w:t>
      </w:r>
    </w:p>
    <w:p>
      <w:pPr>
        <w:numPr>
          <w:ilvl w:val="0"/>
          <w:numId w:val="1019"/>
        </w:numPr>
        <w:pStyle w:val="Compact"/>
      </w:pPr>
      <w:r>
        <w:t xml:space="preserve">use anotações em linguagem simples junto com a linguagem formal de políticas;</w:t>
      </w:r>
    </w:p>
    <w:p>
      <w:pPr>
        <w:numPr>
          <w:ilvl w:val="0"/>
          <w:numId w:val="1019"/>
        </w:numPr>
        <w:pStyle w:val="Compact"/>
      </w:pPr>
      <w:r>
        <w:t xml:space="preserve">peça procedimentos por escrito quando disponíveis;</w:t>
      </w:r>
    </w:p>
    <w:p>
      <w:pPr>
        <w:numPr>
          <w:ilvl w:val="0"/>
          <w:numId w:val="1019"/>
        </w:numPr>
        <w:pStyle w:val="Compact"/>
      </w:pPr>
      <w:r>
        <w:t xml:space="preserve">use lembretes de calendário e avisos de tarefas que cumpram as regras de segurança do empregador;</w:t>
      </w:r>
    </w:p>
    <w:p>
      <w:pPr>
        <w:numPr>
          <w:ilvl w:val="0"/>
          <w:numId w:val="1019"/>
        </w:numPr>
        <w:pStyle w:val="Compact"/>
      </w:pPr>
      <w:r>
        <w:t xml:space="preserve">ensaie explicações para clientes em voz alta antes de usá-las no trabalho.</w:t>
      </w:r>
    </w:p>
    <w:bookmarkEnd w:id="68"/>
    <w:bookmarkStart w:id="69" w:name="acomodações-no-trabalho"/>
    <w:p>
      <w:pPr>
        <w:pStyle w:val="Heading3"/>
      </w:pPr>
      <w:r>
        <w:t xml:space="preserve">Acomodações no trabalho</w:t>
      </w:r>
    </w:p>
    <w:p>
      <w:pPr>
        <w:pStyle w:val="FirstParagraph"/>
      </w:pPr>
      <w:r>
        <w:t xml:space="preserve">Direitos e processos de acomodação dependem da jurisdição e das circunstâncias individuais. Se precisar de uma acomodação, use o processo formal do empregador ou da escola e consulte a autoridade oficial relevante da sua jurisdição. Não presuma que uma acomodação específica esteja automaticamente disponível nem que você precise divulgar mais informações do que o processo aplicável exige.</w:t>
      </w:r>
    </w:p>
    <w:bookmarkEnd w:id="69"/>
    <w:bookmarkStart w:id="70" w:name="controle-de-acessibilidade-deste-guia"/>
    <w:p>
      <w:pPr>
        <w:pStyle w:val="Heading3"/>
      </w:pPr>
      <w:r>
        <w:t xml:space="preserve">Controle de acessibilidade deste guia</w:t>
      </w:r>
    </w:p>
    <w:p>
      <w:pPr>
        <w:pStyle w:val="FirstParagraph"/>
      </w:pPr>
      <w:r>
        <w:t xml:space="preserve">Instruções críticas são expressas em palavras, não apenas por cor. Os títulos são descritivos, abreviações são limitadas, conteúdo específico por país é identificado e avisos aparecem antes de decisões que envolvam dados sensíveis ou custos.</w:t>
      </w:r>
    </w:p>
    <w:p>
      <w:r>
        <w:pict>
          <v:rect style="width:0;height:1.5pt" o:hralign="center" o:hrstd="t" o:hr="t"/>
        </w:pict>
      </w:r>
    </w:p>
    <w:bookmarkEnd w:id="70"/>
    <w:bookmarkEnd w:id="71"/>
    <w:bookmarkStart w:id="77" w:name="X631ec7d617df3548948ae00e641445dcb58795c"/>
    <w:p>
      <w:pPr>
        <w:pStyle w:val="Heading2"/>
      </w:pPr>
      <w:r>
        <w:t xml:space="preserve">15. Privacidade, cibersegurança e conscientização sobre fraude</w:t>
      </w:r>
    </w:p>
    <w:p>
      <w:pPr>
        <w:pStyle w:val="FirstParagraph"/>
      </w:pPr>
      <w:r>
        <w:t xml:space="preserve">Profissionais financeiros da linha de frente lidam com informações e sistemas valorizados por criminosos. Bom atendimento ao cliente, portanto, também exige comportamento disciplinado de segurança.</w:t>
      </w:r>
    </w:p>
    <w:bookmarkStart w:id="72" w:name="proteja-informações-de-clientes"/>
    <w:p>
      <w:pPr>
        <w:pStyle w:val="Heading3"/>
      </w:pPr>
      <w:r>
        <w:t xml:space="preserve">Proteja informações de clientes</w:t>
      </w:r>
    </w:p>
    <w:p>
      <w:pPr>
        <w:pStyle w:val="FirstParagraph"/>
      </w:pPr>
      <w:r>
        <w:t xml:space="preserve">Siga as regras do empregador para nomes, endereços, números de conta, saldos, registros de transações, documentos de identidade, informações de contato, dados de autenticação e outras informações protegidas. Acesse apenas o que estiver autorizado a acessar para trabalho legítimo.</w:t>
      </w:r>
    </w:p>
    <w:bookmarkEnd w:id="72"/>
    <w:bookmarkStart w:id="73" w:name="autenticação"/>
    <w:p>
      <w:pPr>
        <w:pStyle w:val="Heading3"/>
      </w:pPr>
      <w:r>
        <w:t xml:space="preserve">Autenticação</w:t>
      </w:r>
    </w:p>
    <w:p>
      <w:pPr>
        <w:pStyle w:val="FirstParagraph"/>
      </w:pPr>
      <w:r>
        <w:t xml:space="preserve">Use o processo aprovado pela instituição. Não enfraqueça verificações de identidade porque o cliente está com pressa, parece conhecido ou fica irritado. Não solicite nem registre segredos de autenticação que a política determine que você não deva conhecer.</w:t>
      </w:r>
    </w:p>
    <w:bookmarkEnd w:id="73"/>
    <w:bookmarkStart w:id="74" w:name="engenharia-social"/>
    <w:p>
      <w:pPr>
        <w:pStyle w:val="Heading3"/>
      </w:pPr>
      <w:r>
        <w:t xml:space="preserve">Engenharia social</w:t>
      </w:r>
    </w:p>
    <w:p>
      <w:pPr>
        <w:pStyle w:val="FirstParagraph"/>
      </w:pPr>
      <w:r>
        <w:t xml:space="preserve">Fique atento a pressão, urgência, falsificação de identidade, instruções incomuns, pedidos para contornar procedimentos normais e tentativas de obter informações confidenciais. Escale conforme a política em vez de confrontar ou investigar além da sua função.</w:t>
      </w:r>
    </w:p>
    <w:bookmarkEnd w:id="74"/>
    <w:bookmarkStart w:id="75" w:name="indicadores-de-fraude"/>
    <w:p>
      <w:pPr>
        <w:pStyle w:val="Heading3"/>
      </w:pPr>
      <w:r>
        <w:t xml:space="preserve">Indicadores de fraude</w:t>
      </w:r>
    </w:p>
    <w:p>
      <w:pPr>
        <w:pStyle w:val="FirstParagraph"/>
      </w:pPr>
      <w:r>
        <w:t xml:space="preserve">Você pode encontrar transações ou comportamentos que pareçam incomuns. Sua responsabilidade é seguir os procedimentos do empregador, documentar adequadamente e escalar. Não prometa ao cliente que algo é ou não é fraude quando essa determinação pertence a outra função.</w:t>
      </w:r>
    </w:p>
    <w:bookmarkEnd w:id="75"/>
    <w:bookmarkStart w:id="76" w:name="uso-seguro-dos-sistemas"/>
    <w:p>
      <w:pPr>
        <w:pStyle w:val="Heading3"/>
      </w:pPr>
      <w:r>
        <w:t xml:space="preserve">Uso seguro dos sistemas</w:t>
      </w:r>
    </w:p>
    <w:p>
      <w:pPr>
        <w:numPr>
          <w:ilvl w:val="0"/>
          <w:numId w:val="1020"/>
        </w:numPr>
        <w:pStyle w:val="Compact"/>
      </w:pPr>
      <w:r>
        <w:t xml:space="preserve">use apenas dispositivos, software e canais de comunicação aprovados;</w:t>
      </w:r>
    </w:p>
    <w:p>
      <w:pPr>
        <w:numPr>
          <w:ilvl w:val="0"/>
          <w:numId w:val="1020"/>
        </w:numPr>
        <w:pStyle w:val="Compact"/>
      </w:pPr>
      <w:r>
        <w:t xml:space="preserve">bloqueie sua estação de trabalho quando exigido;</w:t>
      </w:r>
    </w:p>
    <w:p>
      <w:pPr>
        <w:numPr>
          <w:ilvl w:val="0"/>
          <w:numId w:val="1020"/>
        </w:numPr>
        <w:pStyle w:val="Compact"/>
      </w:pPr>
      <w:r>
        <w:t xml:space="preserve">proteja senhas e fatores de autenticação;</w:t>
      </w:r>
    </w:p>
    <w:p>
      <w:pPr>
        <w:numPr>
          <w:ilvl w:val="0"/>
          <w:numId w:val="1020"/>
        </w:numPr>
        <w:pStyle w:val="Compact"/>
      </w:pPr>
      <w:r>
        <w:t xml:space="preserve">não instale software não aprovado;</w:t>
      </w:r>
    </w:p>
    <w:p>
      <w:pPr>
        <w:numPr>
          <w:ilvl w:val="0"/>
          <w:numId w:val="1020"/>
        </w:numPr>
        <w:pStyle w:val="Compact"/>
      </w:pPr>
      <w:r>
        <w:t xml:space="preserve">não envie dados de clientes para e-mail ou armazenamento pessoal;</w:t>
      </w:r>
    </w:p>
    <w:p>
      <w:pPr>
        <w:numPr>
          <w:ilvl w:val="0"/>
          <w:numId w:val="1020"/>
        </w:numPr>
        <w:pStyle w:val="Compact"/>
      </w:pPr>
      <w:r>
        <w:t xml:space="preserve">reporte mensagens suspeitas e incidentes de segurança pelos canais aprovados;</w:t>
      </w:r>
    </w:p>
    <w:p>
      <w:pPr>
        <w:numPr>
          <w:ilvl w:val="0"/>
          <w:numId w:val="1020"/>
        </w:numPr>
        <w:pStyle w:val="Compact"/>
      </w:pPr>
      <w:r>
        <w:t xml:space="preserve">não fotografe, copie nem retenha registros de clientes para uso pessoal.</w:t>
      </w:r>
    </w:p>
    <w:p>
      <w:r>
        <w:pict>
          <v:rect style="width:0;height:1.5pt" o:hralign="center" o:hrstd="t" o:hr="t"/>
        </w:pict>
      </w:r>
    </w:p>
    <w:bookmarkEnd w:id="76"/>
    <w:bookmarkEnd w:id="77"/>
    <w:bookmarkStart w:id="81" w:name="X83256bf07aec4f916f0058b8048c4a0b636901f"/>
    <w:p>
      <w:pPr>
        <w:pStyle w:val="Heading2"/>
      </w:pPr>
      <w:r>
        <w:t xml:space="preserve">16. Uso responsável de IA</w:t>
      </w:r>
    </w:p>
    <w:p>
      <w:pPr>
        <w:pStyle w:val="FirstParagraph"/>
      </w:pPr>
      <w:r>
        <w:t xml:space="preserve">IA generativa pode ajudar na aprendizagem, mas o trabalho em serviços financeiros cria limites rígidos de privacidade e confiabilidade.</w:t>
      </w:r>
    </w:p>
    <w:bookmarkStart w:id="78" w:name="Xc0409a03b16ce81c16512ab16a5cd032d83cb42"/>
    <w:p>
      <w:pPr>
        <w:pStyle w:val="Heading3"/>
      </w:pPr>
      <w:r>
        <w:t xml:space="preserve">Usos de menor risco com informações fictícias ou públicas</w:t>
      </w:r>
    </w:p>
    <w:p>
      <w:pPr>
        <w:pStyle w:val="FirstParagraph"/>
      </w:pPr>
      <w:r>
        <w:t xml:space="preserve">IA pode ser útil para:</w:t>
      </w:r>
    </w:p>
    <w:p>
      <w:pPr>
        <w:numPr>
          <w:ilvl w:val="0"/>
          <w:numId w:val="1021"/>
        </w:numPr>
        <w:pStyle w:val="Compact"/>
      </w:pPr>
      <w:r>
        <w:t xml:space="preserve">prática de entrevistas;</w:t>
      </w:r>
    </w:p>
    <w:p>
      <w:pPr>
        <w:numPr>
          <w:ilvl w:val="0"/>
          <w:numId w:val="1021"/>
        </w:numPr>
        <w:pStyle w:val="Compact"/>
      </w:pPr>
      <w:r>
        <w:t xml:space="preserve">planos de estudo;</w:t>
      </w:r>
    </w:p>
    <w:p>
      <w:pPr>
        <w:numPr>
          <w:ilvl w:val="0"/>
          <w:numId w:val="1021"/>
        </w:numPr>
        <w:pStyle w:val="Compact"/>
      </w:pPr>
      <w:r>
        <w:t xml:space="preserve">explicações de terminologia bancária geral;</w:t>
      </w:r>
    </w:p>
    <w:p>
      <w:pPr>
        <w:numPr>
          <w:ilvl w:val="0"/>
          <w:numId w:val="1021"/>
        </w:numPr>
        <w:pStyle w:val="Compact"/>
      </w:pPr>
      <w:r>
        <w:t xml:space="preserve">prática de conversas de atendimento com dados fictícios;</w:t>
      </w:r>
    </w:p>
    <w:p>
      <w:pPr>
        <w:numPr>
          <w:ilvl w:val="0"/>
          <w:numId w:val="1021"/>
        </w:numPr>
        <w:pStyle w:val="Compact"/>
      </w:pPr>
      <w:r>
        <w:t xml:space="preserve">prática de gramática ou escrita com texto não confidencial;</w:t>
      </w:r>
    </w:p>
    <w:p>
      <w:pPr>
        <w:numPr>
          <w:ilvl w:val="0"/>
          <w:numId w:val="1021"/>
        </w:numPr>
        <w:pStyle w:val="Compact"/>
      </w:pPr>
      <w:r>
        <w:t xml:space="preserve">geração de exercícios de aritmética;</w:t>
      </w:r>
    </w:p>
    <w:p>
      <w:pPr>
        <w:numPr>
          <w:ilvl w:val="0"/>
          <w:numId w:val="1021"/>
        </w:numPr>
        <w:pStyle w:val="Compact"/>
      </w:pPr>
      <w:r>
        <w:t xml:space="preserve">brainstorming de perguntas para recrutadores ou provedores de treinamento.</w:t>
      </w:r>
    </w:p>
    <w:bookmarkEnd w:id="78"/>
    <w:bookmarkStart w:id="79" w:name="X418c6c65ad504c9ff66ec231f16263a6f20bea5"/>
    <w:p>
      <w:pPr>
        <w:pStyle w:val="Heading3"/>
      </w:pPr>
      <w:r>
        <w:t xml:space="preserve">Não coloque informações protegidas em ferramentas públicas de IA</w:t>
      </w:r>
    </w:p>
    <w:p>
      <w:pPr>
        <w:pStyle w:val="FirstParagraph"/>
      </w:pPr>
      <w:r>
        <w:t xml:space="preserve">Não cole nem envie dados reais como:</w:t>
      </w:r>
    </w:p>
    <w:p>
      <w:pPr>
        <w:numPr>
          <w:ilvl w:val="0"/>
          <w:numId w:val="1022"/>
        </w:numPr>
        <w:pStyle w:val="Compact"/>
      </w:pPr>
      <w:r>
        <w:t xml:space="preserve">nomes ou identificadores de clientes;</w:t>
      </w:r>
    </w:p>
    <w:p>
      <w:pPr>
        <w:numPr>
          <w:ilvl w:val="0"/>
          <w:numId w:val="1022"/>
        </w:numPr>
        <w:pStyle w:val="Compact"/>
      </w:pPr>
      <w:r>
        <w:t xml:space="preserve">números de conta;</w:t>
      </w:r>
    </w:p>
    <w:p>
      <w:pPr>
        <w:numPr>
          <w:ilvl w:val="0"/>
          <w:numId w:val="1022"/>
        </w:numPr>
        <w:pStyle w:val="Compact"/>
      </w:pPr>
      <w:r>
        <w:t xml:space="preserve">saldos;</w:t>
      </w:r>
    </w:p>
    <w:p>
      <w:pPr>
        <w:numPr>
          <w:ilvl w:val="0"/>
          <w:numId w:val="1022"/>
        </w:numPr>
        <w:pStyle w:val="Compact"/>
      </w:pPr>
      <w:r>
        <w:t xml:space="preserve">registros de transações;</w:t>
      </w:r>
    </w:p>
    <w:p>
      <w:pPr>
        <w:numPr>
          <w:ilvl w:val="0"/>
          <w:numId w:val="1022"/>
        </w:numPr>
        <w:pStyle w:val="Compact"/>
      </w:pPr>
      <w:r>
        <w:t xml:space="preserve">documentos de identificação;</w:t>
      </w:r>
    </w:p>
    <w:p>
      <w:pPr>
        <w:numPr>
          <w:ilvl w:val="0"/>
          <w:numId w:val="1022"/>
        </w:numPr>
        <w:pStyle w:val="Compact"/>
      </w:pPr>
      <w:r>
        <w:t xml:space="preserve">senhas ou dados de autenticação;</w:t>
      </w:r>
    </w:p>
    <w:p>
      <w:pPr>
        <w:numPr>
          <w:ilvl w:val="0"/>
          <w:numId w:val="1022"/>
        </w:numPr>
        <w:pStyle w:val="Compact"/>
      </w:pPr>
      <w:r>
        <w:t xml:space="preserve">procedimentos internos bancários que não sejam públicos;</w:t>
      </w:r>
    </w:p>
    <w:p>
      <w:pPr>
        <w:numPr>
          <w:ilvl w:val="0"/>
          <w:numId w:val="1022"/>
        </w:numPr>
        <w:pStyle w:val="Compact"/>
      </w:pPr>
      <w:r>
        <w:t xml:space="preserve">detalhes de atividade suspeita;</w:t>
      </w:r>
    </w:p>
    <w:p>
      <w:pPr>
        <w:numPr>
          <w:ilvl w:val="0"/>
          <w:numId w:val="1022"/>
        </w:numPr>
        <w:pStyle w:val="Compact"/>
      </w:pPr>
      <w:r>
        <w:t xml:space="preserve">informações confidenciais do empregador;</w:t>
      </w:r>
    </w:p>
    <w:p>
      <w:pPr>
        <w:numPr>
          <w:ilvl w:val="0"/>
          <w:numId w:val="1022"/>
        </w:numPr>
        <w:pStyle w:val="Compact"/>
      </w:pPr>
      <w:r>
        <w:t xml:space="preserve">capturas de tela contendo dados protegidos.</w:t>
      </w:r>
    </w:p>
    <w:bookmarkEnd w:id="79"/>
    <w:bookmarkStart w:id="80" w:name="X6bbef2ba308417b751d74fc31e8bdf776564615"/>
    <w:p>
      <w:pPr>
        <w:pStyle w:val="Heading3"/>
      </w:pPr>
      <w:r>
        <w:t xml:space="preserve">IA não substitui política nem julgamento autorizado</w:t>
      </w:r>
    </w:p>
    <w:p>
      <w:pPr>
        <w:pStyle w:val="FirstParagraph"/>
      </w:pPr>
      <w:r>
        <w:t xml:space="preserve">A saída de IA pode estar incompleta, desatualizada ou errada. Ela não deve substituir políticas do empregador, sistemas financeiros aprovados, processos de conformidade, revisão humana ou decisões autorizadas. Nunca use IA para inventar uma exceção de política ou justificar a evasão de um controle.</w:t>
      </w:r>
    </w:p>
    <w:p>
      <w:pPr>
        <w:pStyle w:val="BodyText"/>
      </w:pPr>
      <w:r>
        <w:t xml:space="preserve">Se o empregador fornecer um sistema corporativo de IA aprovado, siga os requisitos dele para classificação de dados, uso aceitável, privacidade, segurança e revisão humana.</w:t>
      </w:r>
    </w:p>
    <w:p>
      <w:r>
        <w:pict>
          <v:rect style="width:0;height:1.5pt" o:hralign="center" o:hrstd="t" o:hr="t"/>
        </w:pict>
      </w:r>
    </w:p>
    <w:bookmarkEnd w:id="80"/>
    <w:bookmarkEnd w:id="81"/>
    <w:bookmarkStart w:id="86" w:name="X743c0866bcbe71a0d98634883e865de4c542927"/>
    <w:p>
      <w:pPr>
        <w:pStyle w:val="Heading2"/>
      </w:pPr>
      <w:r>
        <w:t xml:space="preserve">17. Busca de emprego e preparação para entrevistas</w:t>
      </w:r>
    </w:p>
    <w:bookmarkStart w:id="82" w:name="crie-um-currículo-direcionado"/>
    <w:p>
      <w:pPr>
        <w:pStyle w:val="Heading3"/>
      </w:pPr>
      <w:r>
        <w:t xml:space="preserve">Crie um currículo direcionado</w:t>
      </w:r>
    </w:p>
    <w:p>
      <w:pPr>
        <w:pStyle w:val="FirstParagraph"/>
      </w:pPr>
      <w:r>
        <w:t xml:space="preserve">Para uma função inicial de caixa ou atendimento a associados, destaque evidências verdadeiras de:</w:t>
      </w:r>
    </w:p>
    <w:p>
      <w:pPr>
        <w:numPr>
          <w:ilvl w:val="0"/>
          <w:numId w:val="1023"/>
        </w:numPr>
        <w:pStyle w:val="Compact"/>
      </w:pPr>
      <w:r>
        <w:t xml:space="preserve">atendimento ao cliente;</w:t>
      </w:r>
    </w:p>
    <w:p>
      <w:pPr>
        <w:numPr>
          <w:ilvl w:val="0"/>
          <w:numId w:val="1023"/>
        </w:numPr>
        <w:pStyle w:val="Compact"/>
      </w:pPr>
      <w:r>
        <w:t xml:space="preserve">manuseio de dinheiro;</w:t>
      </w:r>
    </w:p>
    <w:p>
      <w:pPr>
        <w:numPr>
          <w:ilvl w:val="0"/>
          <w:numId w:val="1023"/>
        </w:numPr>
        <w:pStyle w:val="Compact"/>
      </w:pPr>
      <w:r>
        <w:t xml:space="preserve">conciliação ou precisão de registros;</w:t>
      </w:r>
    </w:p>
    <w:p>
      <w:pPr>
        <w:numPr>
          <w:ilvl w:val="0"/>
          <w:numId w:val="1023"/>
        </w:numPr>
        <w:pStyle w:val="Compact"/>
      </w:pPr>
      <w:r>
        <w:t xml:space="preserve">confidencialidade;</w:t>
      </w:r>
    </w:p>
    <w:p>
      <w:pPr>
        <w:numPr>
          <w:ilvl w:val="0"/>
          <w:numId w:val="1023"/>
        </w:numPr>
        <w:pStyle w:val="Compact"/>
      </w:pPr>
      <w:r>
        <w:t xml:space="preserve">confiabilidade e presença;</w:t>
      </w:r>
    </w:p>
    <w:p>
      <w:pPr>
        <w:numPr>
          <w:ilvl w:val="0"/>
          <w:numId w:val="1023"/>
        </w:numPr>
        <w:pStyle w:val="Compact"/>
      </w:pPr>
      <w:r>
        <w:t xml:space="preserve">competências digitais;</w:t>
      </w:r>
    </w:p>
    <w:p>
      <w:pPr>
        <w:numPr>
          <w:ilvl w:val="0"/>
          <w:numId w:val="1023"/>
        </w:numPr>
        <w:pStyle w:val="Compact"/>
      </w:pPr>
      <w:r>
        <w:t xml:space="preserve">resolução de problemas;</w:t>
      </w:r>
    </w:p>
    <w:p>
      <w:pPr>
        <w:numPr>
          <w:ilvl w:val="0"/>
          <w:numId w:val="1023"/>
        </w:numPr>
        <w:pStyle w:val="Compact"/>
      </w:pPr>
      <w:r>
        <w:t xml:space="preserve">consciência de fraude ou segurança;</w:t>
      </w:r>
    </w:p>
    <w:p>
      <w:pPr>
        <w:numPr>
          <w:ilvl w:val="0"/>
          <w:numId w:val="1023"/>
        </w:numPr>
        <w:pStyle w:val="Compact"/>
      </w:pPr>
      <w:r>
        <w:t xml:space="preserve">comunicação bilíngue quando relevante;</w:t>
      </w:r>
    </w:p>
    <w:p>
      <w:pPr>
        <w:numPr>
          <w:ilvl w:val="0"/>
          <w:numId w:val="1023"/>
        </w:numPr>
        <w:pStyle w:val="Compact"/>
      </w:pPr>
      <w:r>
        <w:t xml:space="preserve">experiência seguindo procedimentos em ambiente controlado.</w:t>
      </w:r>
    </w:p>
    <w:p>
      <w:pPr>
        <w:pStyle w:val="FirstParagraph"/>
      </w:pPr>
      <w:r>
        <w:t xml:space="preserve">Não alegue experiência bancária, credenciais, licenças, volumes de dinheiro, taxas de erro ou resultados de desempenho que não possa comprovar.</w:t>
      </w:r>
    </w:p>
    <w:bookmarkEnd w:id="82"/>
    <w:bookmarkStart w:id="83" w:name="Xa8f226efb152886531a09223f1ed92ce96445b8"/>
    <w:p>
      <w:pPr>
        <w:pStyle w:val="Heading3"/>
      </w:pPr>
      <w:r>
        <w:t xml:space="preserve">Pesquise pelas atividades, não apenas pelos títulos</w:t>
      </w:r>
    </w:p>
    <w:p>
      <w:pPr>
        <w:pStyle w:val="FirstParagraph"/>
      </w:pPr>
      <w:r>
        <w:t xml:space="preserve">Use vários títulos na busca. Compare “teller”, “member services representative”, “financial services representative”, “customer service representative — financial institution” e funções de agência relacionadas. Leia as atividades com atenção para identificar expectativas de vendas, crédito, cobrança, abertura de contas ou licenciamento.</w:t>
      </w:r>
    </w:p>
    <w:bookmarkEnd w:id="83"/>
    <w:bookmarkStart w:id="84" w:name="prática-de-entrevista"/>
    <w:p>
      <w:pPr>
        <w:pStyle w:val="Heading3"/>
      </w:pPr>
      <w:r>
        <w:t xml:space="preserve">Prática de entrevista</w:t>
      </w:r>
    </w:p>
    <w:p>
      <w:pPr>
        <w:pStyle w:val="FirstParagraph"/>
      </w:pPr>
      <w:r>
        <w:t xml:space="preserve">Prepare exemplos concisos para perguntas como:</w:t>
      </w:r>
    </w:p>
    <w:p>
      <w:pPr>
        <w:numPr>
          <w:ilvl w:val="0"/>
          <w:numId w:val="1024"/>
        </w:numPr>
        <w:pStyle w:val="Compact"/>
      </w:pPr>
      <w:r>
        <w:t xml:space="preserve">Conte sobre uma ocasião em que lidou com uma preocupação de cliente.</w:t>
      </w:r>
    </w:p>
    <w:p>
      <w:pPr>
        <w:numPr>
          <w:ilvl w:val="0"/>
          <w:numId w:val="1024"/>
        </w:numPr>
        <w:pStyle w:val="Compact"/>
      </w:pPr>
      <w:r>
        <w:t xml:space="preserve">Como mantém a precisão quando o trabalho fica intenso?</w:t>
      </w:r>
    </w:p>
    <w:p>
      <w:pPr>
        <w:numPr>
          <w:ilvl w:val="0"/>
          <w:numId w:val="1024"/>
        </w:numPr>
        <w:pStyle w:val="Compact"/>
      </w:pPr>
      <w:r>
        <w:t xml:space="preserve">O que faria se uma transação não parecesse correta?</w:t>
      </w:r>
    </w:p>
    <w:p>
      <w:pPr>
        <w:numPr>
          <w:ilvl w:val="0"/>
          <w:numId w:val="1024"/>
        </w:numPr>
        <w:pStyle w:val="Compact"/>
      </w:pPr>
      <w:r>
        <w:t xml:space="preserve">Como responderia se um cliente pedisse para você ignorar uma etapa de segurança?</w:t>
      </w:r>
    </w:p>
    <w:p>
      <w:pPr>
        <w:numPr>
          <w:ilvl w:val="0"/>
          <w:numId w:val="1024"/>
        </w:numPr>
        <w:pStyle w:val="Compact"/>
      </w:pPr>
      <w:r>
        <w:t xml:space="preserve">Conte sobre uma ocasião em que protegeu informações confidenciais.</w:t>
      </w:r>
    </w:p>
    <w:p>
      <w:pPr>
        <w:numPr>
          <w:ilvl w:val="0"/>
          <w:numId w:val="1024"/>
        </w:numPr>
        <w:pStyle w:val="Compact"/>
      </w:pPr>
      <w:r>
        <w:t xml:space="preserve">Como lida com uma discrepância de caixa ou registro?</w:t>
      </w:r>
    </w:p>
    <w:p>
      <w:pPr>
        <w:numPr>
          <w:ilvl w:val="0"/>
          <w:numId w:val="1024"/>
        </w:numPr>
        <w:pStyle w:val="Compact"/>
      </w:pPr>
      <w:r>
        <w:t xml:space="preserve">Como aprende um novo sistema de computador ou procedimento?</w:t>
      </w:r>
    </w:p>
    <w:p>
      <w:pPr>
        <w:pStyle w:val="FirstParagraph"/>
      </w:pPr>
      <w:r>
        <w:t xml:space="preserve">Uma resposta forte mostra cuidado com o cliente</w:t>
      </w:r>
      <w:r>
        <w:t xml:space="preserve"> </w:t>
      </w:r>
      <w:r>
        <w:rPr>
          <w:bCs/>
          <w:b/>
        </w:rPr>
        <w:t xml:space="preserve">e</w:t>
      </w:r>
      <w:r>
        <w:t xml:space="preserve"> </w:t>
      </w:r>
      <w:r>
        <w:t xml:space="preserve">disciplina processual. Para uma exceção de segurança, o instinto correto geralmente é parar, verificar e escalar, em vez de improvisar.</w:t>
      </w:r>
    </w:p>
    <w:bookmarkEnd w:id="84"/>
    <w:bookmarkStart w:id="85" w:name="avalie-também-o-empregador"/>
    <w:p>
      <w:pPr>
        <w:pStyle w:val="Heading3"/>
      </w:pPr>
      <w:r>
        <w:t xml:space="preserve">Avalie também o empregador</w:t>
      </w:r>
    </w:p>
    <w:p>
      <w:pPr>
        <w:pStyle w:val="FirstParagraph"/>
      </w:pPr>
      <w:r>
        <w:t xml:space="preserve">Pergunte sobre:</w:t>
      </w:r>
    </w:p>
    <w:p>
      <w:pPr>
        <w:numPr>
          <w:ilvl w:val="0"/>
          <w:numId w:val="1025"/>
        </w:numPr>
        <w:pStyle w:val="Compact"/>
      </w:pPr>
      <w:r>
        <w:t xml:space="preserve">integração e treinamento pagos;</w:t>
      </w:r>
    </w:p>
    <w:p>
      <w:pPr>
        <w:numPr>
          <w:ilvl w:val="0"/>
          <w:numId w:val="1025"/>
        </w:numPr>
        <w:pStyle w:val="Compact"/>
      </w:pPr>
      <w:r>
        <w:t xml:space="preserve">jornada esperada e horas garantidas;</w:t>
      </w:r>
    </w:p>
    <w:p>
      <w:pPr>
        <w:numPr>
          <w:ilvl w:val="0"/>
          <w:numId w:val="1025"/>
        </w:numPr>
        <w:pStyle w:val="Compact"/>
      </w:pPr>
      <w:r>
        <w:t xml:space="preserve">métricas de desempenho;</w:t>
      </w:r>
    </w:p>
    <w:p>
      <w:pPr>
        <w:numPr>
          <w:ilvl w:val="0"/>
          <w:numId w:val="1025"/>
        </w:numPr>
        <w:pStyle w:val="Compact"/>
      </w:pPr>
      <w:r>
        <w:t xml:space="preserve">expectativas de manuseio de dinheiro;</w:t>
      </w:r>
    </w:p>
    <w:p>
      <w:pPr>
        <w:numPr>
          <w:ilvl w:val="0"/>
          <w:numId w:val="1025"/>
        </w:numPr>
        <w:pStyle w:val="Compact"/>
      </w:pPr>
      <w:r>
        <w:t xml:space="preserve">expectativas de vendas ou encaminhamentos;</w:t>
      </w:r>
    </w:p>
    <w:p>
      <w:pPr>
        <w:numPr>
          <w:ilvl w:val="0"/>
          <w:numId w:val="1025"/>
        </w:numPr>
        <w:pStyle w:val="Compact"/>
      </w:pPr>
      <w:r>
        <w:t xml:space="preserve">caminhos de progressão;</w:t>
      </w:r>
    </w:p>
    <w:p>
      <w:pPr>
        <w:numPr>
          <w:ilvl w:val="0"/>
          <w:numId w:val="1025"/>
        </w:numPr>
        <w:pStyle w:val="Compact"/>
      </w:pPr>
      <w:r>
        <w:t xml:space="preserve">apoio de mensalidade ou educação;</w:t>
      </w:r>
    </w:p>
    <w:p>
      <w:pPr>
        <w:numPr>
          <w:ilvl w:val="0"/>
          <w:numId w:val="1025"/>
        </w:numPr>
        <w:pStyle w:val="Compact"/>
      </w:pPr>
      <w:r>
        <w:t xml:space="preserve">requisitos de licença ou registro específicos da função;</w:t>
      </w:r>
    </w:p>
    <w:p>
      <w:pPr>
        <w:numPr>
          <w:ilvl w:val="0"/>
          <w:numId w:val="1025"/>
        </w:numPr>
        <w:pStyle w:val="Compact"/>
      </w:pPr>
      <w:r>
        <w:t xml:space="preserve">se custos de treinamento precisam ser reembolsados se você sair.</w:t>
      </w:r>
    </w:p>
    <w:p>
      <w:pPr>
        <w:pStyle w:val="FirstParagraph"/>
      </w:pPr>
      <w:r>
        <w:t xml:space="preserve">Obtenha por escrito termos importantes de restituição ou reembolso.</w:t>
      </w:r>
    </w:p>
    <w:p>
      <w:r>
        <w:pict>
          <v:rect style="width:0;height:1.5pt" o:hralign="center" o:hrstd="t" o:hr="t"/>
        </w:pict>
      </w:r>
    </w:p>
    <w:bookmarkEnd w:id="85"/>
    <w:bookmarkEnd w:id="86"/>
    <w:bookmarkStart w:id="94" w:name="Xc24fba65a5aa9dffc5c060ef6bf62a5f883040e"/>
    <w:p>
      <w:pPr>
        <w:pStyle w:val="Heading2"/>
      </w:pPr>
      <w:r>
        <w:t xml:space="preserve">18. Plano de entrada de doze semanas e opções de progressão</w:t>
      </w:r>
    </w:p>
    <w:p>
      <w:pPr>
        <w:pStyle w:val="FirstParagraph"/>
      </w:pPr>
      <w:r>
        <w:t xml:space="preserve">Este é um plano de exemplo, não uma garantia de emprego.</w:t>
      </w:r>
    </w:p>
    <w:bookmarkStart w:id="87" w:name="semanas-1-2--entenda-a-função"/>
    <w:p>
      <w:pPr>
        <w:pStyle w:val="Heading3"/>
      </w:pPr>
      <w:r>
        <w:t xml:space="preserve">Semanas 1-2 — Entenda a função</w:t>
      </w:r>
    </w:p>
    <w:p>
      <w:pPr>
        <w:numPr>
          <w:ilvl w:val="0"/>
          <w:numId w:val="1026"/>
        </w:numPr>
        <w:pStyle w:val="Compact"/>
      </w:pPr>
      <w:r>
        <w:t xml:space="preserve">Leia O*NET 43-3071.00 e o perfil de caixas do BLS.</w:t>
      </w:r>
    </w:p>
    <w:p>
      <w:pPr>
        <w:numPr>
          <w:ilvl w:val="0"/>
          <w:numId w:val="1026"/>
        </w:numPr>
        <w:pStyle w:val="Compact"/>
      </w:pPr>
      <w:r>
        <w:t xml:space="preserve">Leia de 10 a 20 descrições de vagas atuais na localização desejada.</w:t>
      </w:r>
    </w:p>
    <w:p>
      <w:pPr>
        <w:numPr>
          <w:ilvl w:val="0"/>
          <w:numId w:val="1026"/>
        </w:numPr>
        <w:pStyle w:val="Compact"/>
      </w:pPr>
      <w:r>
        <w:t xml:space="preserve">Anote requisitos e atividades que se repetem.</w:t>
      </w:r>
    </w:p>
    <w:p>
      <w:pPr>
        <w:numPr>
          <w:ilvl w:val="0"/>
          <w:numId w:val="1026"/>
        </w:numPr>
        <w:pStyle w:val="Compact"/>
      </w:pPr>
      <w:r>
        <w:t xml:space="preserve">Identifique quais títulos são realmente semelhantes a caixa e quais são funções mais amplas.</w:t>
      </w:r>
    </w:p>
    <w:bookmarkEnd w:id="87"/>
    <w:bookmarkStart w:id="88" w:name="X6bd9dbee5d3ee11e56a8c7fa3e70cf52f8e4c73"/>
    <w:p>
      <w:pPr>
        <w:pStyle w:val="Heading3"/>
      </w:pPr>
      <w:r>
        <w:t xml:space="preserve">Semanas 3-4 — Desenvolva competências essenciais</w:t>
      </w:r>
    </w:p>
    <w:p>
      <w:pPr>
        <w:numPr>
          <w:ilvl w:val="0"/>
          <w:numId w:val="1027"/>
        </w:numPr>
        <w:pStyle w:val="Compact"/>
      </w:pPr>
      <w:r>
        <w:t xml:space="preserve">Revise porcentagens, decimais, adição, subtração e conciliação.</w:t>
      </w:r>
    </w:p>
    <w:p>
      <w:pPr>
        <w:numPr>
          <w:ilvl w:val="0"/>
          <w:numId w:val="1027"/>
        </w:numPr>
        <w:pStyle w:val="Compact"/>
      </w:pPr>
      <w:r>
        <w:t xml:space="preserve">Pratique comunicação de atendimento ao cliente.</w:t>
      </w:r>
    </w:p>
    <w:p>
      <w:pPr>
        <w:numPr>
          <w:ilvl w:val="0"/>
          <w:numId w:val="1027"/>
        </w:numPr>
        <w:pStyle w:val="Compact"/>
      </w:pPr>
      <w:r>
        <w:t xml:space="preserve">Melhore digitação, entrada de dados, planilhas e e-mail profissional.</w:t>
      </w:r>
    </w:p>
    <w:p>
      <w:pPr>
        <w:numPr>
          <w:ilvl w:val="0"/>
          <w:numId w:val="1027"/>
        </w:numPr>
        <w:pStyle w:val="Compact"/>
      </w:pPr>
      <w:r>
        <w:t xml:space="preserve">Estude conceitos básicos de phishing, engenharia social, privacidade e conscientização sobre fraude.</w:t>
      </w:r>
    </w:p>
    <w:bookmarkEnd w:id="88"/>
    <w:bookmarkStart w:id="89" w:name="Xfb239b8eba06129fa3cecb466159cef2c212c8d"/>
    <w:p>
      <w:pPr>
        <w:pStyle w:val="Heading3"/>
      </w:pPr>
      <w:r>
        <w:t xml:space="preserve">Semanas 5-6 — Use treinamento gratuito primeiro</w:t>
      </w:r>
    </w:p>
    <w:p>
      <w:pPr>
        <w:numPr>
          <w:ilvl w:val="0"/>
          <w:numId w:val="1028"/>
        </w:numPr>
        <w:pStyle w:val="Compact"/>
      </w:pPr>
      <w:r>
        <w:t xml:space="preserve">Verifique opções de treinamento fornecidas por empregadores.</w:t>
      </w:r>
    </w:p>
    <w:p>
      <w:pPr>
        <w:numPr>
          <w:ilvl w:val="0"/>
          <w:numId w:val="1028"/>
        </w:numPr>
        <w:pStyle w:val="Compact"/>
      </w:pPr>
      <w:r>
        <w:t xml:space="preserve">Na Colômbia, consulte ofertas atuais de serviços financeiros no SENA Betowa.</w:t>
      </w:r>
    </w:p>
    <w:p>
      <w:pPr>
        <w:numPr>
          <w:ilvl w:val="0"/>
          <w:numId w:val="1028"/>
        </w:numPr>
        <w:pStyle w:val="Compact"/>
      </w:pPr>
      <w:r>
        <w:t xml:space="preserve">Nos Estados Unidos, explore recursos de American Job Centers se precisar de apoio para treinamento.</w:t>
      </w:r>
    </w:p>
    <w:p>
      <w:pPr>
        <w:numPr>
          <w:ilvl w:val="0"/>
          <w:numId w:val="1028"/>
        </w:numPr>
        <w:pStyle w:val="Compact"/>
      </w:pPr>
      <w:r>
        <w:t xml:space="preserve">Use bibliotecas ou recursos comunitários para competências digitais e busca de emprego.</w:t>
      </w:r>
    </w:p>
    <w:bookmarkEnd w:id="89"/>
    <w:bookmarkStart w:id="90" w:name="X04313ad7f60dff0ec6c36efbf93036fc10925bb"/>
    <w:p>
      <w:pPr>
        <w:pStyle w:val="Heading3"/>
      </w:pPr>
      <w:r>
        <w:t xml:space="preserve">Semanas 7-8 — Prepare materiais de candidatura</w:t>
      </w:r>
    </w:p>
    <w:p>
      <w:pPr>
        <w:numPr>
          <w:ilvl w:val="0"/>
          <w:numId w:val="1029"/>
        </w:numPr>
        <w:pStyle w:val="Compact"/>
      </w:pPr>
      <w:r>
        <w:t xml:space="preserve">Crie um currículo direcionado usando somente evidências verdadeiras.</w:t>
      </w:r>
    </w:p>
    <w:p>
      <w:pPr>
        <w:numPr>
          <w:ilvl w:val="0"/>
          <w:numId w:val="1029"/>
        </w:numPr>
        <w:pStyle w:val="Compact"/>
      </w:pPr>
      <w:r>
        <w:t xml:space="preserve">Prepare exemplos curtos que mostrem atendimento ao cliente, precisão, confidencialidade e julgamento de escalonamento.</w:t>
      </w:r>
    </w:p>
    <w:p>
      <w:pPr>
        <w:numPr>
          <w:ilvl w:val="0"/>
          <w:numId w:val="1029"/>
        </w:numPr>
        <w:pStyle w:val="Compact"/>
      </w:pPr>
      <w:r>
        <w:t xml:space="preserve">Crie um rastreador simples de candidaturas.</w:t>
      </w:r>
    </w:p>
    <w:p>
      <w:pPr>
        <w:numPr>
          <w:ilvl w:val="0"/>
          <w:numId w:val="1029"/>
        </w:numPr>
        <w:pStyle w:val="Compact"/>
      </w:pPr>
      <w:r>
        <w:t xml:space="preserve">Identifique empregadores com condições realistas de deslocamento, horário e remuneração.</w:t>
      </w:r>
    </w:p>
    <w:bookmarkEnd w:id="90"/>
    <w:bookmarkStart w:id="91" w:name="Xe701e10582db1ce7d675d9a37040f408b1ff019"/>
    <w:p>
      <w:pPr>
        <w:pStyle w:val="Heading3"/>
      </w:pPr>
      <w:r>
        <w:t xml:space="preserve">Semanas 9-10 — Verifique financiamento e condições</w:t>
      </w:r>
    </w:p>
    <w:p>
      <w:pPr>
        <w:pStyle w:val="FirstParagraph"/>
      </w:pPr>
      <w:r>
        <w:t xml:space="preserve">Antes de pagar por qualquer curso, verifique:</w:t>
      </w:r>
    </w:p>
    <w:p>
      <w:pPr>
        <w:numPr>
          <w:ilvl w:val="0"/>
          <w:numId w:val="1030"/>
        </w:numPr>
        <w:pStyle w:val="Compact"/>
      </w:pPr>
      <w:r>
        <w:t xml:space="preserve">custo total;</w:t>
      </w:r>
    </w:p>
    <w:p>
      <w:pPr>
        <w:numPr>
          <w:ilvl w:val="0"/>
          <w:numId w:val="1030"/>
        </w:numPr>
        <w:pStyle w:val="Compact"/>
      </w:pPr>
      <w:r>
        <w:t xml:space="preserve">se o empregador realmente o valoriza;</w:t>
      </w:r>
    </w:p>
    <w:p>
      <w:pPr>
        <w:numPr>
          <w:ilvl w:val="0"/>
          <w:numId w:val="1030"/>
        </w:numPr>
        <w:pStyle w:val="Compact"/>
      </w:pPr>
      <w:r>
        <w:t xml:space="preserve">elegibilidade para bolsas;</w:t>
      </w:r>
    </w:p>
    <w:p>
      <w:pPr>
        <w:numPr>
          <w:ilvl w:val="0"/>
          <w:numId w:val="1030"/>
        </w:numPr>
        <w:pStyle w:val="Compact"/>
      </w:pPr>
      <w:r>
        <w:t xml:space="preserve">elegibilidade para FAFSA se for um programa elegível de college ou escola profissional;</w:t>
      </w:r>
    </w:p>
    <w:p>
      <w:pPr>
        <w:numPr>
          <w:ilvl w:val="0"/>
          <w:numId w:val="1030"/>
        </w:numPr>
        <w:pStyle w:val="Compact"/>
      </w:pPr>
      <w:r>
        <w:t xml:space="preserve">elegibilidade para WIOA quando aplicável;</w:t>
      </w:r>
    </w:p>
    <w:p>
      <w:pPr>
        <w:numPr>
          <w:ilvl w:val="0"/>
          <w:numId w:val="1030"/>
        </w:numPr>
        <w:pStyle w:val="Compact"/>
      </w:pPr>
      <w:r>
        <w:t xml:space="preserve">assistência educacional do empregador ou Section 127 quando oferecida;</w:t>
      </w:r>
    </w:p>
    <w:p>
      <w:pPr>
        <w:numPr>
          <w:ilvl w:val="0"/>
          <w:numId w:val="1030"/>
        </w:numPr>
        <w:pStyle w:val="Compact"/>
      </w:pPr>
      <w:r>
        <w:t xml:space="preserve">acordos de reembolso;</w:t>
      </w:r>
    </w:p>
    <w:p>
      <w:pPr>
        <w:numPr>
          <w:ilvl w:val="0"/>
          <w:numId w:val="1030"/>
        </w:numPr>
        <w:pStyle w:val="Compact"/>
      </w:pPr>
      <w:r>
        <w:t xml:space="preserve">requisitos de jornada e frequência;</w:t>
      </w:r>
    </w:p>
    <w:p>
      <w:pPr>
        <w:numPr>
          <w:ilvl w:val="0"/>
          <w:numId w:val="1030"/>
        </w:numPr>
        <w:pStyle w:val="Compact"/>
      </w:pPr>
      <w:r>
        <w:t xml:space="preserve">regras de reembolso e desistência do programa.</w:t>
      </w:r>
    </w:p>
    <w:bookmarkEnd w:id="91"/>
    <w:bookmarkStart w:id="92" w:name="semanas-11-12--candidate-se-e-ajuste"/>
    <w:p>
      <w:pPr>
        <w:pStyle w:val="Heading3"/>
      </w:pPr>
      <w:r>
        <w:t xml:space="preserve">Semanas 11-12 — Candidate-se e ajuste</w:t>
      </w:r>
    </w:p>
    <w:p>
      <w:pPr>
        <w:numPr>
          <w:ilvl w:val="0"/>
          <w:numId w:val="1031"/>
        </w:numPr>
        <w:pStyle w:val="Compact"/>
      </w:pPr>
      <w:r>
        <w:t xml:space="preserve">Candidate-se a vagas bem alinhadas.</w:t>
      </w:r>
    </w:p>
    <w:p>
      <w:pPr>
        <w:numPr>
          <w:ilvl w:val="0"/>
          <w:numId w:val="1031"/>
        </w:numPr>
        <w:pStyle w:val="Compact"/>
      </w:pPr>
      <w:r>
        <w:t xml:space="preserve">Pratique entrevistas usando cenários fictícios.</w:t>
      </w:r>
    </w:p>
    <w:p>
      <w:pPr>
        <w:numPr>
          <w:ilvl w:val="0"/>
          <w:numId w:val="1031"/>
        </w:numPr>
        <w:pStyle w:val="Compact"/>
      </w:pPr>
      <w:r>
        <w:t xml:space="preserve">Revise rejeições ou feedback de recrutadores procurando lacunas recorrentes.</w:t>
      </w:r>
    </w:p>
    <w:p>
      <w:pPr>
        <w:numPr>
          <w:ilvl w:val="0"/>
          <w:numId w:val="1031"/>
        </w:numPr>
        <w:pStyle w:val="Compact"/>
      </w:pPr>
      <w:r>
        <w:t xml:space="preserve">Melhore uma lacuna verificada por vez, em vez de comprar várias credenciais.</w:t>
      </w:r>
    </w:p>
    <w:bookmarkEnd w:id="92"/>
    <w:bookmarkStart w:id="93" w:name="opções-de-progressão"/>
    <w:p>
      <w:pPr>
        <w:pStyle w:val="Heading3"/>
      </w:pPr>
      <w:r>
        <w:t xml:space="preserve">Opções de progressão</w:t>
      </w:r>
    </w:p>
    <w:p>
      <w:pPr>
        <w:pStyle w:val="FirstParagraph"/>
      </w:pPr>
      <w:r>
        <w:t xml:space="preserve">Com experiência e treinamento adicional, possíveis caminhos incluem:</w:t>
      </w:r>
    </w:p>
    <w:p>
      <w:pPr>
        <w:numPr>
          <w:ilvl w:val="0"/>
          <w:numId w:val="1032"/>
        </w:numPr>
        <w:pStyle w:val="Compact"/>
      </w:pPr>
      <w:r>
        <w:t xml:space="preserve">caixa sênior ou líder de caixas;</w:t>
      </w:r>
    </w:p>
    <w:p>
      <w:pPr>
        <w:numPr>
          <w:ilvl w:val="0"/>
          <w:numId w:val="1032"/>
        </w:numPr>
        <w:pStyle w:val="Compact"/>
      </w:pPr>
      <w:r>
        <w:t xml:space="preserve">especialista em atendimento a associados ou clientes;</w:t>
      </w:r>
    </w:p>
    <w:p>
      <w:pPr>
        <w:numPr>
          <w:ilvl w:val="0"/>
          <w:numId w:val="1032"/>
        </w:numPr>
        <w:pStyle w:val="Compact"/>
      </w:pPr>
      <w:r>
        <w:t xml:space="preserve">universal banker ou funções mais amplas de agência;</w:t>
      </w:r>
    </w:p>
    <w:p>
      <w:pPr>
        <w:numPr>
          <w:ilvl w:val="0"/>
          <w:numId w:val="1032"/>
        </w:numPr>
        <w:pStyle w:val="Compact"/>
      </w:pPr>
      <w:r>
        <w:t xml:space="preserve">operações de agência;</w:t>
      </w:r>
    </w:p>
    <w:p>
      <w:pPr>
        <w:numPr>
          <w:ilvl w:val="0"/>
          <w:numId w:val="1032"/>
        </w:numPr>
        <w:pStyle w:val="Compact"/>
      </w:pPr>
      <w:r>
        <w:t xml:space="preserve">prevenção a fraude ou suporte de operações de fraude;</w:t>
      </w:r>
    </w:p>
    <w:p>
      <w:pPr>
        <w:numPr>
          <w:ilvl w:val="0"/>
          <w:numId w:val="1032"/>
        </w:numPr>
        <w:pStyle w:val="Compact"/>
      </w:pPr>
      <w:r>
        <w:t xml:space="preserve">atendimento de contas;</w:t>
      </w:r>
    </w:p>
    <w:p>
      <w:pPr>
        <w:numPr>
          <w:ilvl w:val="0"/>
          <w:numId w:val="1032"/>
        </w:numPr>
        <w:pStyle w:val="Compact"/>
      </w:pPr>
      <w:r>
        <w:t xml:space="preserve">operações financeiras de retaguarda;</w:t>
      </w:r>
    </w:p>
    <w:p>
      <w:pPr>
        <w:numPr>
          <w:ilvl w:val="0"/>
          <w:numId w:val="1032"/>
        </w:numPr>
        <w:pStyle w:val="Compact"/>
      </w:pPr>
      <w:r>
        <w:t xml:space="preserve">atendimento financeiro em central de contato;</w:t>
      </w:r>
    </w:p>
    <w:p>
      <w:pPr>
        <w:numPr>
          <w:ilvl w:val="0"/>
          <w:numId w:val="1032"/>
        </w:numPr>
        <w:pStyle w:val="Compact"/>
      </w:pPr>
      <w:r>
        <w:t xml:space="preserve">supervisão;</w:t>
      </w:r>
    </w:p>
    <w:p>
      <w:pPr>
        <w:numPr>
          <w:ilvl w:val="0"/>
          <w:numId w:val="1032"/>
        </w:numPr>
        <w:pStyle w:val="Compact"/>
      </w:pPr>
      <w:r>
        <w:t xml:space="preserve">apoio a crédito ou hipoteca quando qualificações e autorização permitirem;</w:t>
      </w:r>
    </w:p>
    <w:p>
      <w:pPr>
        <w:numPr>
          <w:ilvl w:val="0"/>
          <w:numId w:val="1032"/>
        </w:numPr>
        <w:pStyle w:val="Compact"/>
      </w:pPr>
      <w:r>
        <w:t xml:space="preserve">suporte de conformidade ou operações de risco com educação e experiência adicionais.</w:t>
      </w:r>
    </w:p>
    <w:p>
      <w:pPr>
        <w:pStyle w:val="FirstParagraph"/>
      </w:pPr>
      <w:r>
        <w:t xml:space="preserve">A progressão não é automática. Algumas funções exigem educação adicional, autorização do empregador, registro, licença, experiência ou treinamento especializado.</w:t>
      </w:r>
    </w:p>
    <w:p>
      <w:r>
        <w:pict>
          <v:rect style="width:0;height:1.5pt" o:hralign="center" o:hrstd="t" o:hr="t"/>
        </w:pict>
      </w:r>
    </w:p>
    <w:bookmarkEnd w:id="93"/>
    <w:bookmarkEnd w:id="94"/>
    <w:bookmarkStart w:id="117" w:name="X322ea28da914253dd918f6513c65aaaa8bbaf57"/>
    <w:p>
      <w:pPr>
        <w:pStyle w:val="Heading2"/>
      </w:pPr>
      <w:r>
        <w:t xml:space="preserve">19. Lista de verificação, fontes, avisos, autoria e licença</w:t>
      </w:r>
    </w:p>
    <w:bookmarkStart w:id="95" w:name="verifique-antes-de-depender-deste-guia"/>
    <w:p>
      <w:pPr>
        <w:pStyle w:val="Heading3"/>
      </w:pPr>
      <w:r>
        <w:t xml:space="preserve">Verifique antes de depender deste guia</w:t>
      </w:r>
    </w:p>
    <w:p>
      <w:pPr>
        <w:pStyle w:val="FirstParagraph"/>
      </w:pPr>
      <w:r>
        <w:t xml:space="preserve">Antes de se candidatar, matricular, pagar ou tomar uma decisão de carreira, verifique:</w:t>
      </w:r>
    </w:p>
    <w:p>
      <w:pPr>
        <w:numPr>
          <w:ilvl w:val="0"/>
          <w:numId w:val="1033"/>
        </w:numPr>
        <w:pStyle w:val="Compact"/>
      </w:pPr>
      <w:r>
        <w:t xml:space="preserve">☐ atividades atuais na vaga real;</w:t>
      </w:r>
    </w:p>
    <w:p>
      <w:pPr>
        <w:numPr>
          <w:ilvl w:val="0"/>
          <w:numId w:val="1033"/>
        </w:numPr>
        <w:pStyle w:val="Compact"/>
      </w:pPr>
      <w:r>
        <w:t xml:space="preserve">☐ requisitos de educação e experiência;</w:t>
      </w:r>
    </w:p>
    <w:p>
      <w:pPr>
        <w:numPr>
          <w:ilvl w:val="0"/>
          <w:numId w:val="1033"/>
        </w:numPr>
        <w:pStyle w:val="Compact"/>
      </w:pPr>
      <w:r>
        <w:t xml:space="preserve">☐ horário e local;</w:t>
      </w:r>
    </w:p>
    <w:p>
      <w:pPr>
        <w:numPr>
          <w:ilvl w:val="0"/>
          <w:numId w:val="1033"/>
        </w:numPr>
        <w:pStyle w:val="Compact"/>
      </w:pPr>
      <w:r>
        <w:t xml:space="preserve">☐ remuneração e horas garantidas;</w:t>
      </w:r>
    </w:p>
    <w:p>
      <w:pPr>
        <w:numPr>
          <w:ilvl w:val="0"/>
          <w:numId w:val="1033"/>
        </w:numPr>
        <w:pStyle w:val="Compact"/>
      </w:pPr>
      <w:r>
        <w:t xml:space="preserve">☐ antecedentes ou outros processos de seleção do empregador;</w:t>
      </w:r>
    </w:p>
    <w:p>
      <w:pPr>
        <w:numPr>
          <w:ilvl w:val="0"/>
          <w:numId w:val="1033"/>
        </w:numPr>
        <w:pStyle w:val="Compact"/>
      </w:pPr>
      <w:r>
        <w:t xml:space="preserve">☐ se funções mais amplas exigem licença, registro ou autorização adicional;</w:t>
      </w:r>
    </w:p>
    <w:p>
      <w:pPr>
        <w:numPr>
          <w:ilvl w:val="0"/>
          <w:numId w:val="1033"/>
        </w:numPr>
        <w:pStyle w:val="Compact"/>
      </w:pPr>
      <w:r>
        <w:t xml:space="preserve">☐ se o treinamento do empregador é remunerado;</w:t>
      </w:r>
    </w:p>
    <w:p>
      <w:pPr>
        <w:numPr>
          <w:ilvl w:val="0"/>
          <w:numId w:val="1033"/>
        </w:numPr>
        <w:pStyle w:val="Compact"/>
      </w:pPr>
      <w:r>
        <w:t xml:space="preserve">☐ todos os termos de mensalidade, taxas, reembolso, devolução e desistência;</w:t>
      </w:r>
    </w:p>
    <w:p>
      <w:pPr>
        <w:numPr>
          <w:ilvl w:val="0"/>
          <w:numId w:val="1033"/>
        </w:numPr>
        <w:pStyle w:val="Compact"/>
      </w:pPr>
      <w:r>
        <w:t xml:space="preserve">☐ elegibilidade atual para FAFSA, bolsas, WIOA ou apoio do empregador, quando relevante;</w:t>
      </w:r>
    </w:p>
    <w:p>
      <w:pPr>
        <w:numPr>
          <w:ilvl w:val="0"/>
          <w:numId w:val="1033"/>
        </w:numPr>
        <w:pStyle w:val="Compact"/>
      </w:pPr>
      <w:r>
        <w:t xml:space="preserve">☐ disponibilidade atual do SENA na Colômbia;</w:t>
      </w:r>
    </w:p>
    <w:p>
      <w:pPr>
        <w:numPr>
          <w:ilvl w:val="0"/>
          <w:numId w:val="1033"/>
        </w:numPr>
        <w:pStyle w:val="Compact"/>
      </w:pPr>
      <w:r>
        <w:t xml:space="preserve">☐ registro atual de apprenticeship e aprovação ocupacional de qualquer programa descrito como Registered Apprenticeship;</w:t>
      </w:r>
    </w:p>
    <w:p>
      <w:pPr>
        <w:numPr>
          <w:ilvl w:val="0"/>
          <w:numId w:val="1033"/>
        </w:numPr>
        <w:pStyle w:val="Compact"/>
      </w:pPr>
      <w:r>
        <w:t xml:space="preserve">☐ dados salariais atuais da sua localização exata;</w:t>
      </w:r>
    </w:p>
    <w:p>
      <w:pPr>
        <w:numPr>
          <w:ilvl w:val="0"/>
          <w:numId w:val="1033"/>
        </w:numPr>
        <w:pStyle w:val="Compact"/>
      </w:pPr>
      <w:r>
        <w:t xml:space="preserve">☐ procedimentos de acomodação, se necessários;</w:t>
      </w:r>
    </w:p>
    <w:p>
      <w:pPr>
        <w:numPr>
          <w:ilvl w:val="0"/>
          <w:numId w:val="1033"/>
        </w:numPr>
        <w:pStyle w:val="Compact"/>
      </w:pPr>
      <w:r>
        <w:t xml:space="preserve">☐ regras do empregador sobre privacidade, cibersegurança, uso de IA, fraude e escalonamento.</w:t>
      </w:r>
    </w:p>
    <w:bookmarkEnd w:id="95"/>
    <w:bookmarkStart w:id="113" w:name="X2d6b8a571eead2738b4a1584392c84b77e37b22"/>
    <w:p>
      <w:pPr>
        <w:pStyle w:val="Heading3"/>
      </w:pPr>
      <w:r>
        <w:t xml:space="preserve">Fontes controladas revisadas nesta edição</w:t>
      </w:r>
    </w:p>
    <w:p>
      <w:pPr>
        <w:pStyle w:val="FirstParagraph"/>
      </w:pPr>
      <w:r>
        <w:rPr>
          <w:bCs/>
          <w:b/>
        </w:rPr>
        <w:t xml:space="preserve">Fontes ocupacionais e de mercado de trabalho dos Estados Unidos</w:t>
      </w:r>
    </w:p>
    <w:p>
      <w:pPr>
        <w:numPr>
          <w:ilvl w:val="0"/>
          <w:numId w:val="1034"/>
        </w:numPr>
        <w:pStyle w:val="Compact"/>
      </w:pPr>
      <w:r>
        <w:t xml:space="preserve">O*NET OnLine, Tellers 43-3071.00:</w:t>
      </w:r>
      <w:r>
        <w:t xml:space="preserve"> </w:t>
      </w:r>
      <w:hyperlink r:id="rId96">
        <w:r>
          <w:rPr>
            <w:rStyle w:val="Hyperlink"/>
          </w:rPr>
          <w:t xml:space="preserve">https://www.onetonline.org/link/details/43-3071.00</w:t>
        </w:r>
      </w:hyperlink>
    </w:p>
    <w:p>
      <w:pPr>
        <w:numPr>
          <w:ilvl w:val="0"/>
          <w:numId w:val="1034"/>
        </w:numPr>
        <w:pStyle w:val="Compact"/>
      </w:pPr>
      <w:r>
        <w:t xml:space="preserve">U.S. Bureau of Labor Statistics, Occupational Outlook Handbook — Tellers:</w:t>
      </w:r>
      <w:r>
        <w:t xml:space="preserve"> </w:t>
      </w:r>
      <w:hyperlink r:id="rId97">
        <w:r>
          <w:rPr>
            <w:rStyle w:val="Hyperlink"/>
          </w:rPr>
          <w:t xml:space="preserve">https://www.bls.gov/ooh/office-and-administrative-support/tellers.htm</w:t>
        </w:r>
      </w:hyperlink>
    </w:p>
    <w:p>
      <w:pPr>
        <w:numPr>
          <w:ilvl w:val="0"/>
          <w:numId w:val="1034"/>
        </w:numPr>
        <w:pStyle w:val="Compact"/>
      </w:pPr>
      <w:r>
        <w:t xml:space="preserve">U.S. Bureau of Labor Statistics, May 2025 OEWS occupation structure:</w:t>
      </w:r>
      <w:r>
        <w:t xml:space="preserve"> </w:t>
      </w:r>
      <w:hyperlink r:id="rId98">
        <w:r>
          <w:rPr>
            <w:rStyle w:val="Hyperlink"/>
          </w:rPr>
          <w:t xml:space="preserve">https://www.bls.gov/oes/2025/may/oes_stru.htm</w:t>
        </w:r>
      </w:hyperlink>
    </w:p>
    <w:p>
      <w:pPr>
        <w:pStyle w:val="FirstParagraph"/>
      </w:pPr>
      <w:r>
        <w:rPr>
          <w:bCs/>
          <w:b/>
        </w:rPr>
        <w:t xml:space="preserve">Estimativas privadas atuais de renda nos Estados Unidos</w:t>
      </w:r>
    </w:p>
    <w:p>
      <w:pPr>
        <w:numPr>
          <w:ilvl w:val="0"/>
          <w:numId w:val="1035"/>
        </w:numPr>
        <w:pStyle w:val="Compact"/>
      </w:pPr>
      <w:r>
        <w:t xml:space="preserve">Indeed Teller salary:</w:t>
      </w:r>
      <w:r>
        <w:t xml:space="preserve"> </w:t>
      </w:r>
      <w:hyperlink r:id="rId99">
        <w:r>
          <w:rPr>
            <w:rStyle w:val="Hyperlink"/>
          </w:rPr>
          <w:t xml:space="preserve">https://www.indeed.com/career/teller/salaries</w:t>
        </w:r>
      </w:hyperlink>
    </w:p>
    <w:p>
      <w:pPr>
        <w:numPr>
          <w:ilvl w:val="0"/>
          <w:numId w:val="1035"/>
        </w:numPr>
        <w:pStyle w:val="Compact"/>
      </w:pPr>
      <w:r>
        <w:t xml:space="preserve">ZipRecruiter Bank Teller salary:</w:t>
      </w:r>
      <w:r>
        <w:t xml:space="preserve"> </w:t>
      </w:r>
      <w:hyperlink r:id="rId100">
        <w:r>
          <w:rPr>
            <w:rStyle w:val="Hyperlink"/>
          </w:rPr>
          <w:t xml:space="preserve">https://www.ziprecruiter.com/Salaries/Bank-Teller-Salary</w:t>
        </w:r>
      </w:hyperlink>
    </w:p>
    <w:p>
      <w:pPr>
        <w:numPr>
          <w:ilvl w:val="0"/>
          <w:numId w:val="1035"/>
        </w:numPr>
        <w:pStyle w:val="Compact"/>
      </w:pPr>
      <w:r>
        <w:t xml:space="preserve">Salary.com Bank Teller salary:</w:t>
      </w:r>
      <w:r>
        <w:t xml:space="preserve"> </w:t>
      </w:r>
      <w:hyperlink r:id="rId101">
        <w:r>
          <w:rPr>
            <w:rStyle w:val="Hyperlink"/>
          </w:rPr>
          <w:t xml:space="preserve">https://www.salary.com/research/salary/opening/bank-teller-salary</w:t>
        </w:r>
      </w:hyperlink>
    </w:p>
    <w:p>
      <w:pPr>
        <w:pStyle w:val="FirstParagraph"/>
      </w:pPr>
      <w:r>
        <w:rPr>
          <w:bCs/>
          <w:b/>
        </w:rPr>
        <w:t xml:space="preserve">Canadá</w:t>
      </w:r>
    </w:p>
    <w:p>
      <w:pPr>
        <w:numPr>
          <w:ilvl w:val="0"/>
          <w:numId w:val="1036"/>
        </w:numPr>
        <w:pStyle w:val="Compact"/>
      </w:pPr>
      <w:r>
        <w:t xml:space="preserve">Government of Canada, NOC 64400 — Customer services representatives - financial institutions:</w:t>
      </w:r>
      <w:r>
        <w:t xml:space="preserve"> </w:t>
      </w:r>
      <w:hyperlink r:id="rId102">
        <w:r>
          <w:rPr>
            <w:rStyle w:val="Hyperlink"/>
          </w:rPr>
          <w:t xml:space="preserve">https://noc.esdc.gc.ca/Structure/NOCProfile?GoCTemplateCulture=en-CA&amp;code=64400&amp;version=2021.0&amp;wbdisable=true</w:t>
        </w:r>
      </w:hyperlink>
    </w:p>
    <w:p>
      <w:pPr>
        <w:numPr>
          <w:ilvl w:val="0"/>
          <w:numId w:val="1036"/>
        </w:numPr>
        <w:pStyle w:val="Compact"/>
      </w:pPr>
      <w:r>
        <w:t xml:space="preserve">Government of Canada Job Bank, Bank teller wages:</w:t>
      </w:r>
      <w:r>
        <w:t xml:space="preserve"> </w:t>
      </w:r>
      <w:hyperlink r:id="rId103">
        <w:r>
          <w:rPr>
            <w:rStyle w:val="Hyperlink"/>
          </w:rPr>
          <w:t xml:space="preserve">https://www.jobbank.gc.ca/marketreport/wages-occupation/14136/ca</w:t>
        </w:r>
      </w:hyperlink>
    </w:p>
    <w:p>
      <w:pPr>
        <w:pStyle w:val="FirstParagraph"/>
      </w:pPr>
      <w:r>
        <w:rPr>
          <w:bCs/>
          <w:b/>
        </w:rPr>
        <w:t xml:space="preserve">Colômbia</w:t>
      </w:r>
    </w:p>
    <w:p>
      <w:pPr>
        <w:numPr>
          <w:ilvl w:val="0"/>
          <w:numId w:val="1037"/>
        </w:numPr>
        <w:pStyle w:val="Compact"/>
      </w:pPr>
      <w:r>
        <w:t xml:space="preserve">SENA Betowa — Suministro de información y asesoría para el consumidor financiero:</w:t>
      </w:r>
      <w:r>
        <w:t xml:space="preserve"> </w:t>
      </w:r>
      <w:hyperlink r:id="rId104">
        <w:r>
          <w:rPr>
            <w:rStyle w:val="Hyperlink"/>
          </w:rPr>
          <w:t xml:space="preserve">https://betowa.sena.edu.co/oferta/suministro-de-informacion-y-asesoria-para-el-consumidor-financiero?location=57011001&amp;modality=V&amp;offertype=company&amp;programId=63571</w:t>
        </w:r>
      </w:hyperlink>
    </w:p>
    <w:p>
      <w:pPr>
        <w:numPr>
          <w:ilvl w:val="0"/>
          <w:numId w:val="1037"/>
        </w:numPr>
        <w:pStyle w:val="Compact"/>
      </w:pPr>
      <w:r>
        <w:t xml:space="preserve">SENA Betowa — Registro contable de operaciones comerciales:</w:t>
      </w:r>
      <w:r>
        <w:t xml:space="preserve"> </w:t>
      </w:r>
      <w:hyperlink r:id="rId105">
        <w:r>
          <w:rPr>
            <w:rStyle w:val="Hyperlink"/>
          </w:rPr>
          <w:t xml:space="preserve">https://betowa.sena.edu.co/oferta/registro-contable-de-operaciones-comerciales?location=57011001&amp;modality=V&amp;offertype=company&amp;programId=228684</w:t>
        </w:r>
      </w:hyperlink>
    </w:p>
    <w:p>
      <w:pPr>
        <w:numPr>
          <w:ilvl w:val="0"/>
          <w:numId w:val="1037"/>
        </w:numPr>
        <w:pStyle w:val="Compact"/>
      </w:pPr>
      <w:r>
        <w:t xml:space="preserve">SENA Betowa — Ingresos y gastos personales:</w:t>
      </w:r>
      <w:r>
        <w:t xml:space="preserve"> </w:t>
      </w:r>
      <w:hyperlink r:id="rId106">
        <w:r>
          <w:rPr>
            <w:rStyle w:val="Hyperlink"/>
          </w:rPr>
          <w:t xml:space="preserve">https://betowa.sena.edu.co/oferta/ingresos-y-gastos-personales?location=57011001&amp;modality=V&amp;offertype=company&amp;programId=69801</w:t>
        </w:r>
      </w:hyperlink>
    </w:p>
    <w:p>
      <w:pPr>
        <w:pStyle w:val="FirstParagraph"/>
      </w:pPr>
      <w:r>
        <w:rPr>
          <w:bCs/>
          <w:b/>
        </w:rPr>
        <w:t xml:space="preserve">Financiamento e apoio a treinamento</w:t>
      </w:r>
    </w:p>
    <w:p>
      <w:pPr>
        <w:numPr>
          <w:ilvl w:val="0"/>
          <w:numId w:val="1038"/>
        </w:numPr>
        <w:pStyle w:val="Compact"/>
      </w:pPr>
      <w:r>
        <w:t xml:space="preserve">Federal Student Aid — FAFSA student steps:</w:t>
      </w:r>
      <w:r>
        <w:t xml:space="preserve"> </w:t>
      </w:r>
      <w:hyperlink r:id="rId107">
        <w:r>
          <w:rPr>
            <w:rStyle w:val="Hyperlink"/>
          </w:rPr>
          <w:t xml:space="preserve">https://studentaid.gov/articles/fafsa-student-steps/</w:t>
        </w:r>
      </w:hyperlink>
    </w:p>
    <w:p>
      <w:pPr>
        <w:numPr>
          <w:ilvl w:val="0"/>
          <w:numId w:val="1038"/>
        </w:numPr>
        <w:pStyle w:val="Compact"/>
      </w:pPr>
      <w:r>
        <w:t xml:space="preserve">Federal Student Aid — scholarship tips:</w:t>
      </w:r>
      <w:r>
        <w:t xml:space="preserve"> </w:t>
      </w:r>
      <w:hyperlink r:id="rId108">
        <w:r>
          <w:rPr>
            <w:rStyle w:val="Hyperlink"/>
          </w:rPr>
          <w:t xml:space="preserve">https://studentaid.gov/articles/scholarship-tips/</w:t>
        </w:r>
      </w:hyperlink>
    </w:p>
    <w:p>
      <w:pPr>
        <w:numPr>
          <w:ilvl w:val="0"/>
          <w:numId w:val="1038"/>
        </w:numPr>
        <w:pStyle w:val="Compact"/>
      </w:pPr>
      <w:r>
        <w:t xml:space="preserve">U.S. Department of Labor — WIOA training guidance:</w:t>
      </w:r>
      <w:r>
        <w:t xml:space="preserve"> </w:t>
      </w:r>
      <w:hyperlink r:id="rId109">
        <w:r>
          <w:rPr>
            <w:rStyle w:val="Hyperlink"/>
          </w:rPr>
          <w:t xml:space="preserve">https://www.dol.gov/agencies/eta/advisories/training-and-employment-guidance-letter-no-08-19</w:t>
        </w:r>
      </w:hyperlink>
    </w:p>
    <w:p>
      <w:pPr>
        <w:numPr>
          <w:ilvl w:val="0"/>
          <w:numId w:val="1038"/>
        </w:numPr>
        <w:pStyle w:val="Compact"/>
      </w:pPr>
      <w:r>
        <w:t xml:space="preserve">Internal Revenue Service — Section 127 educational assistance FAQ update:</w:t>
      </w:r>
      <w:r>
        <w:t xml:space="preserve"> </w:t>
      </w:r>
      <w:hyperlink r:id="rId110">
        <w:r>
          <w:rPr>
            <w:rStyle w:val="Hyperlink"/>
          </w:rPr>
          <w:t xml:space="preserve">https://www.irs.gov/newsroom/irs-updates-frequently-asked-questions-about-section-127-educational-assistance-programs</w:t>
        </w:r>
      </w:hyperlink>
    </w:p>
    <w:p>
      <w:pPr>
        <w:pStyle w:val="FirstParagraph"/>
      </w:pPr>
      <w:r>
        <w:rPr>
          <w:bCs/>
          <w:b/>
        </w:rPr>
        <w:t xml:space="preserve">Verificação de apprenticeship</w:t>
      </w:r>
    </w:p>
    <w:p>
      <w:pPr>
        <w:numPr>
          <w:ilvl w:val="0"/>
          <w:numId w:val="1039"/>
        </w:numPr>
        <w:pStyle w:val="Compact"/>
      </w:pPr>
      <w:r>
        <w:t xml:space="preserve">Apprenticeship.gov Occupation Finder — Tellers 43-3071.00:</w:t>
      </w:r>
      <w:r>
        <w:t xml:space="preserve"> </w:t>
      </w:r>
      <w:hyperlink r:id="rId111">
        <w:r>
          <w:rPr>
            <w:rStyle w:val="Hyperlink"/>
          </w:rPr>
          <w:t xml:space="preserve">https://www.apprenticeship.gov/apprenticeship-occupations/listings?occupationCode=43-3071.00</w:t>
        </w:r>
      </w:hyperlink>
    </w:p>
    <w:p>
      <w:pPr>
        <w:numPr>
          <w:ilvl w:val="0"/>
          <w:numId w:val="1039"/>
        </w:numPr>
        <w:pStyle w:val="Compact"/>
      </w:pPr>
      <w:r>
        <w:t xml:space="preserve">Apprenticeship.gov Financial Services industry page:</w:t>
      </w:r>
      <w:r>
        <w:t xml:space="preserve"> </w:t>
      </w:r>
      <w:hyperlink r:id="rId112">
        <w:r>
          <w:rPr>
            <w:rStyle w:val="Hyperlink"/>
          </w:rPr>
          <w:t xml:space="preserve">https://www.apprenticeship.gov/apprenticeship-industries/financial-services</w:t>
        </w:r>
      </w:hyperlink>
    </w:p>
    <w:bookmarkEnd w:id="113"/>
    <w:bookmarkStart w:id="114" w:name="avisos-importantes"/>
    <w:p>
      <w:pPr>
        <w:pStyle w:val="Heading3"/>
      </w:pPr>
      <w:r>
        <w:t xml:space="preserve">Avisos importantes</w:t>
      </w:r>
    </w:p>
    <w:p>
      <w:pPr>
        <w:pStyle w:val="FirstParagraph"/>
      </w:pPr>
      <w:r>
        <w:t xml:space="preserve">Este guia não garante emprego, salários, admissão, financiamento, bolsas, registro de apprenticeship, promoção, licenciamento, acomodação nem reembolso do empregador. Estimativas de renda mudam e podem usar métodos diferentes. Programas públicos possuem regras de elegibilidade. Requisitos de empregadores variam.</w:t>
      </w:r>
    </w:p>
    <w:p>
      <w:pPr>
        <w:pStyle w:val="BodyText"/>
      </w:pPr>
      <w:r>
        <w:t xml:space="preserve">Não trate este guia como autorização para executar atividades financeiras reguladas ou restritas. Siga legislação, regulação, política do empregador, autoridade atribuída e orientação profissional atuais aplicáveis à sua jurisdição e função.</w:t>
      </w:r>
    </w:p>
    <w:bookmarkEnd w:id="114"/>
    <w:bookmarkStart w:id="115" w:name="autoria-e-uso-responsável"/>
    <w:p>
      <w:pPr>
        <w:pStyle w:val="Heading3"/>
      </w:pPr>
      <w:r>
        <w:t xml:space="preserve">Autoria e uso responsável</w:t>
      </w:r>
    </w:p>
    <w:p>
      <w:pPr>
        <w:pStyle w:val="FirstParagraph"/>
      </w:pPr>
      <w:r>
        <w:rPr>
          <w:bCs/>
          <w:b/>
        </w:rPr>
        <w:t xml:space="preserve">Autor:</w:t>
      </w:r>
      <w:r>
        <w:t xml:space="preserve"> </w:t>
      </w:r>
      <w:r>
        <w:t xml:space="preserve">Alberto “Al” Leiva</w:t>
      </w:r>
      <w:r>
        <w:br/>
      </w:r>
      <w:r>
        <w:rPr>
          <w:bCs/>
          <w:b/>
        </w:rPr>
        <w:t xml:space="preserve">Projeto:</w:t>
      </w:r>
      <w:r>
        <w:t xml:space="preserve"> </w:t>
      </w:r>
      <w:r>
        <w:t xml:space="preserve">Lifelong Opportunity Project</w:t>
      </w:r>
      <w:r>
        <w:br/>
      </w:r>
      <w:r>
        <w:rPr>
          <w:bCs/>
          <w:b/>
        </w:rPr>
        <w:t xml:space="preserve">Edição:</w:t>
      </w:r>
      <w:r>
        <w:t xml:space="preserve"> </w:t>
      </w:r>
      <w:r>
        <w:t xml:space="preserve">Mestre de trabalho controlado pt-BR v2</w:t>
      </w:r>
      <w:r>
        <w:br/>
      </w:r>
      <w:r>
        <w:rPr>
          <w:bCs/>
          <w:b/>
        </w:rPr>
        <w:t xml:space="preserve">Data de revisão:</w:t>
      </w:r>
      <w:r>
        <w:t xml:space="preserve"> </w:t>
      </w:r>
      <w:r>
        <w:t xml:space="preserve">2026-08-09</w:t>
      </w:r>
    </w:p>
    <w:p>
      <w:pPr>
        <w:pStyle w:val="BodyText"/>
      </w:pPr>
      <w:r>
        <w:t xml:space="preserve">Ferramentas de IA podem ajudar com redação, organização, suporte à tradução, verificação de consistência e fluxo de pesquisa. O projeto continua responsável pelo que publica. Assistência de IA não constitui certificação humana independente.</w:t>
      </w:r>
    </w:p>
    <w:bookmarkEnd w:id="115"/>
    <w:bookmarkStart w:id="116" w:name="licença"/>
    <w:p>
      <w:pPr>
        <w:pStyle w:val="Heading3"/>
      </w:pPr>
      <w:r>
        <w:t xml:space="preserve">Licença</w:t>
      </w:r>
    </w:p>
    <w:p>
      <w:pPr>
        <w:pStyle w:val="FirstParagraph"/>
      </w:pPr>
      <w:r>
        <w:t xml:space="preserve">Salvo indicação diferente em um arquivo do repositório, este projeto é distribuído sob</w:t>
      </w:r>
      <w:r>
        <w:t xml:space="preserve"> </w:t>
      </w:r>
      <w:r>
        <w:rPr>
          <w:bCs/>
          <w:b/>
        </w:rPr>
        <w:t xml:space="preserve">Creative Commons Attribution-NonCommercial-ShareAlike 4.0 International (CC BY-NC-SA 4.0)</w:t>
      </w:r>
      <w:r>
        <w:t xml:space="preserve">. Material de terceiros permanece sujeito aos próprios termos e direitos.</w:t>
      </w:r>
    </w:p>
    <w:p>
      <w:r>
        <w:pict>
          <v:rect style="width:0;height:1.5pt" o:hralign="center" o:hrstd="t" o:hr="t"/>
        </w:pict>
      </w:r>
    </w:p>
    <w:p>
      <w:pPr>
        <w:pStyle w:val="FirstParagraph"/>
      </w:pPr>
      <w:r>
        <w:rPr>
          <w:bCs/>
          <w:b/>
        </w:rPr>
        <w:t xml:space="preserve">Nota de controle:</w:t>
      </w:r>
      <w:r>
        <w:t xml:space="preserve"> </w:t>
      </w:r>
      <w:r>
        <w:t xml:space="preserve">este arquivo é o mestre de localização pt-BR da fonte inglesa v2 congelada. Ainda não é um DOCX ou PDF pronto para publicação. Permanecem pendentes os controles de terminologia, paridade semântica e estrutural, links, codificação, acessibilidade orientada a conteúdo, geração documental, metadados, renderização, QA de publicação e auditoria de liberação.</w:t>
      </w:r>
    </w:p>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6" Target="https://betowa.sena.edu.co/oferta/ingresos-y-gastos-personales?location=57011001&amp;modality=V&amp;offertype=company&amp;programId=69801" TargetMode="External" /><Relationship Type="http://schemas.openxmlformats.org/officeDocument/2006/relationships/hyperlink" Id="rId105" Target="https://betowa.sena.edu.co/oferta/registro-contable-de-operaciones-comerciales?location=57011001&amp;modality=V&amp;offertype=company&amp;programId=228684" TargetMode="External" /><Relationship Type="http://schemas.openxmlformats.org/officeDocument/2006/relationships/hyperlink" Id="rId104" Target="https://betowa.sena.edu.co/oferta/suministro-de-informacion-y-asesoria-para-el-consumidor-financiero?location=57011001&amp;modality=V&amp;offertype=company&amp;programId=63571" TargetMode="External" /><Relationship Type="http://schemas.openxmlformats.org/officeDocument/2006/relationships/hyperlink" Id="rId102" Target="https://noc.esdc.gc.ca/Structure/NOCProfile?GoCTemplateCulture=en-CA&amp;code=64400&amp;version=2021.0&amp;wbdisable=true" TargetMode="External" /><Relationship Type="http://schemas.openxmlformats.org/officeDocument/2006/relationships/hyperlink" Id="rId107" Target="https://studentaid.gov/articles/fafsa-student-steps/" TargetMode="External" /><Relationship Type="http://schemas.openxmlformats.org/officeDocument/2006/relationships/hyperlink" Id="rId108" Target="https://studentaid.gov/articles/scholarship-tips/" TargetMode="External" /><Relationship Type="http://schemas.openxmlformats.org/officeDocument/2006/relationships/hyperlink" Id="rId112" Target="https://www.apprenticeship.gov/apprenticeship-industries/financial-services" TargetMode="External" /><Relationship Type="http://schemas.openxmlformats.org/officeDocument/2006/relationships/hyperlink" Id="rId111" Target="https://www.apprenticeship.gov/apprenticeship-occupations/listings?occupationCode=43-3071.00" TargetMode="External" /><Relationship Type="http://schemas.openxmlformats.org/officeDocument/2006/relationships/hyperlink" Id="rId98" Target="https://www.bls.gov/oes/2025/may/oes_stru.htm" TargetMode="External" /><Relationship Type="http://schemas.openxmlformats.org/officeDocument/2006/relationships/hyperlink" Id="rId97" Target="https://www.bls.gov/ooh/office-and-administrative-support/tellers.htm" TargetMode="External" /><Relationship Type="http://schemas.openxmlformats.org/officeDocument/2006/relationships/hyperlink" Id="rId109" Target="https://www.dol.gov/agencies/eta/advisories/training-and-employment-guidance-letter-no-08-19" TargetMode="External" /><Relationship Type="http://schemas.openxmlformats.org/officeDocument/2006/relationships/hyperlink" Id="rId99" Target="https://www.indeed.com/career/teller/salaries" TargetMode="External" /><Relationship Type="http://schemas.openxmlformats.org/officeDocument/2006/relationships/hyperlink" Id="rId110" Target="https://www.irs.gov/newsroom/irs-updates-frequently-asked-questions-about-section-127-educational-assistance-programs" TargetMode="External" /><Relationship Type="http://schemas.openxmlformats.org/officeDocument/2006/relationships/hyperlink" Id="rId103" Target="https://www.jobbank.gc.ca/marketreport/wages-occupation/14136/ca" TargetMode="External" /><Relationship Type="http://schemas.openxmlformats.org/officeDocument/2006/relationships/hyperlink" Id="rId96" Target="https://www.onetonline.org/link/details/43-3071.00" TargetMode="External" /><Relationship Type="http://schemas.openxmlformats.org/officeDocument/2006/relationships/hyperlink" Id="rId101" Target="https://www.salary.com/research/salary/opening/bank-teller-salary" TargetMode="External" /><Relationship Type="http://schemas.openxmlformats.org/officeDocument/2006/relationships/hyperlink" Id="rId100" Target="https://www.ziprecruiter.com/Salaries/Bank-Teller-Salary" TargetMode="External" /></Relationships>
</file>

<file path=word/_rels/footnotes.xml.rels><?xml version="1.0" encoding="UTF-8"?><Relationships xmlns="http://schemas.openxmlformats.org/package/2006/relationships"><Relationship Type="http://schemas.openxmlformats.org/officeDocument/2006/relationships/hyperlink" Id="rId106" Target="https://betowa.sena.edu.co/oferta/ingresos-y-gastos-personales?location=57011001&amp;modality=V&amp;offertype=company&amp;programId=69801" TargetMode="External" /><Relationship Type="http://schemas.openxmlformats.org/officeDocument/2006/relationships/hyperlink" Id="rId105" Target="https://betowa.sena.edu.co/oferta/registro-contable-de-operaciones-comerciales?location=57011001&amp;modality=V&amp;offertype=company&amp;programId=228684" TargetMode="External" /><Relationship Type="http://schemas.openxmlformats.org/officeDocument/2006/relationships/hyperlink" Id="rId104" Target="https://betowa.sena.edu.co/oferta/suministro-de-informacion-y-asesoria-para-el-consumidor-financiero?location=57011001&amp;modality=V&amp;offertype=company&amp;programId=63571" TargetMode="External" /><Relationship Type="http://schemas.openxmlformats.org/officeDocument/2006/relationships/hyperlink" Id="rId102" Target="https://noc.esdc.gc.ca/Structure/NOCProfile?GoCTemplateCulture=en-CA&amp;code=64400&amp;version=2021.0&amp;wbdisable=true" TargetMode="External" /><Relationship Type="http://schemas.openxmlformats.org/officeDocument/2006/relationships/hyperlink" Id="rId107" Target="https://studentaid.gov/articles/fafsa-student-steps/" TargetMode="External" /><Relationship Type="http://schemas.openxmlformats.org/officeDocument/2006/relationships/hyperlink" Id="rId108" Target="https://studentaid.gov/articles/scholarship-tips/" TargetMode="External" /><Relationship Type="http://schemas.openxmlformats.org/officeDocument/2006/relationships/hyperlink" Id="rId112" Target="https://www.apprenticeship.gov/apprenticeship-industries/financial-services" TargetMode="External" /><Relationship Type="http://schemas.openxmlformats.org/officeDocument/2006/relationships/hyperlink" Id="rId111" Target="https://www.apprenticeship.gov/apprenticeship-occupations/listings?occupationCode=43-3071.00" TargetMode="External" /><Relationship Type="http://schemas.openxmlformats.org/officeDocument/2006/relationships/hyperlink" Id="rId98" Target="https://www.bls.gov/oes/2025/may/oes_stru.htm" TargetMode="External" /><Relationship Type="http://schemas.openxmlformats.org/officeDocument/2006/relationships/hyperlink" Id="rId97" Target="https://www.bls.gov/ooh/office-and-administrative-support/tellers.htm" TargetMode="External" /><Relationship Type="http://schemas.openxmlformats.org/officeDocument/2006/relationships/hyperlink" Id="rId109" Target="https://www.dol.gov/agencies/eta/advisories/training-and-employment-guidance-letter-no-08-19" TargetMode="External" /><Relationship Type="http://schemas.openxmlformats.org/officeDocument/2006/relationships/hyperlink" Id="rId99" Target="https://www.indeed.com/career/teller/salaries" TargetMode="External" /><Relationship Type="http://schemas.openxmlformats.org/officeDocument/2006/relationships/hyperlink" Id="rId110" Target="https://www.irs.gov/newsroom/irs-updates-frequently-asked-questions-about-section-127-educational-assistance-programs" TargetMode="External" /><Relationship Type="http://schemas.openxmlformats.org/officeDocument/2006/relationships/hyperlink" Id="rId103" Target="https://www.jobbank.gc.ca/marketreport/wages-occupation/14136/ca" TargetMode="External" /><Relationship Type="http://schemas.openxmlformats.org/officeDocument/2006/relationships/hyperlink" Id="rId96" Target="https://www.onetonline.org/link/details/43-3071.00" TargetMode="External" /><Relationship Type="http://schemas.openxmlformats.org/officeDocument/2006/relationships/hyperlink" Id="rId101" Target="https://www.salary.com/research/salary/opening/bank-teller-salary" TargetMode="External" /><Relationship Type="http://schemas.openxmlformats.org/officeDocument/2006/relationships/hyperlink" Id="rId100" Target="https://www.ziprecruiter.com/Salaries/Bank-Tell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2026-08-09T23:42:15Z</dcterms:created>
  <dcterms:modified xsi:type="dcterms:W3CDTF">2026-08-09T23:42:15Z</dcterms:modified>
</cp:coreProperties>
</file>

<file path=docProps/custom.xml><?xml version="1.0" encoding="utf-8"?>
<Properties xmlns="http://schemas.openxmlformats.org/officeDocument/2006/custom-properties" xmlns:vt="http://schemas.openxmlformats.org/officeDocument/2006/docPropsVTypes"/>
</file>