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after="280"/>
        <w:jc w:val="center"/>
      </w:pPr>
      <w:r>
        <w:rPr>
          <w:rFonts w:ascii="Calibri" w:hAnsi="Calibri" w:eastAsia="Calibri"/>
          <w:b/>
          <w:color w:val="2E74B5"/>
          <w:sz w:val="20"/>
        </w:rPr>
        <w:t>LIFELONG OPPORTUNITY PROJECT</w:t>
      </w:r>
    </w:p>
    <w:p>
      <w:pPr>
        <w:spacing w:before="0" w:after="240"/>
        <w:jc w:val="center"/>
      </w:pPr>
      <w:r>
        <w:rPr>
          <w:rFonts w:ascii="Calibri" w:hAnsi="Calibri" w:eastAsia="Calibri"/>
          <w:b/>
          <w:color w:val="1F4D78"/>
          <w:sz w:val="56"/>
        </w:rPr>
        <w:t>Guía 51 — Técnico en procesamiento estéril</w:t>
      </w:r>
    </w:p>
    <w:p>
      <w:pPr>
        <w:spacing w:after="760"/>
        <w:jc w:val="center"/>
      </w:pPr>
      <w:r>
        <w:rPr>
          <w:rFonts w:ascii="Calibri" w:hAnsi="Calibri" w:eastAsia="Calibri"/>
          <w:color w:val="5A646E"/>
          <w:sz w:val="26"/>
        </w:rPr>
        <w:t>Edición controlada en español latinoamericano neutro • Versión 2.0</w:t>
      </w:r>
    </w:p>
    <w:p>
      <w:pPr>
        <w:spacing w:after="100"/>
        <w:jc w:val="center"/>
      </w:pPr>
      <w:r>
        <w:rPr>
          <w:rFonts w:ascii="Calibri" w:hAnsi="Calibri" w:eastAsia="Calibri"/>
          <w:b/>
          <w:color w:val="1F4D78"/>
          <w:sz w:val="22"/>
        </w:rPr>
        <w:t>19 de agosto de 2026</w:t>
      </w:r>
    </w:p>
    <w:p>
      <w:pPr>
        <w:spacing w:after="160"/>
        <w:jc w:val="center"/>
      </w:pPr>
      <w:r>
        <w:rPr>
          <w:rFonts w:ascii="Calibri" w:hAnsi="Calibri" w:eastAsia="Calibri"/>
          <w:color w:val="5A646E"/>
          <w:sz w:val="20"/>
        </w:rPr>
        <w:t>CC BY-NC-SA 4.0</w:t>
      </w:r>
    </w:p>
    <w:p>
      <w:pPr>
        <w:spacing w:after="0"/>
        <w:jc w:val="center"/>
      </w:pPr>
      <w:r>
        <w:rPr>
          <w:rFonts w:ascii="Calibri" w:hAnsi="Calibri" w:eastAsia="Calibri"/>
          <w:i/>
          <w:color w:val="5A646E"/>
          <w:sz w:val="20"/>
        </w:rPr>
        <w:t>Created and directed by Alberto “Al” Leiva</w:t>
      </w:r>
    </w:p>
    <w:p>
      <w:r>
        <w:br w:type="page"/>
      </w:r>
    </w:p>
    <w:p>
      <w:pPr>
        <w:pStyle w:val="Heading1"/>
      </w:pPr>
      <w:r>
        <w:rPr>
          <w:rFonts w:ascii="Calibri" w:hAnsi="Calibri" w:eastAsia="Calibri"/>
          <w:color w:val="000000"/>
        </w:rPr>
        <w:t>Qué es este trabajo</w:t>
      </w:r>
    </w:p>
    <w:p>
      <w:pPr/>
      <w:r>
        <w:rPr>
          <w:rFonts w:ascii="Calibri" w:hAnsi="Calibri" w:eastAsia="Calibri"/>
          <w:color w:val="000000"/>
        </w:rPr>
        <w:t>Los técnicos en procesamiento estéril ayudan a que los instrumentos y dispositivos médicos reutilizables sean seguros y estén listos para la atención de pacientes. Reciben artículos contaminados, apoyan la limpieza y descontaminación, inspeccionan y arman conjuntos de instrumentos, empacan artículos, operan equipos autorizados de esterilización o desinfección, documentan resultados, y almacenan y distribuyen suministros procesados.</w:t>
      </w:r>
    </w:p>
    <w:p>
      <w:pPr/>
      <w:r>
        <w:rPr>
          <w:rFonts w:ascii="Calibri" w:hAnsi="Calibri" w:eastAsia="Calibri"/>
          <w:color w:val="000000"/>
        </w:rPr>
        <w:t xml:space="preserve">En Estados Unidos, la ocupación federal más cercana es </w:t>
      </w:r>
      <w:r>
        <w:rPr>
          <w:rFonts w:ascii="Calibri" w:hAnsi="Calibri" w:eastAsia="Calibri"/>
          <w:b/>
          <w:color w:val="000000"/>
        </w:rPr>
        <w:t>Preparadores de equipos médicos, O*NET-SOC 31-9093.00</w:t>
      </w:r>
      <w:r>
        <w:rPr>
          <w:rFonts w:ascii="Calibri" w:hAnsi="Calibri" w:eastAsia="Calibri"/>
          <w:color w:val="000000"/>
        </w:rPr>
        <w:t>. Los cargos informados incluyen técnico en procesamiento estéril, técnico de servicios centrales, técnico de central de esterilización y preparador de equipos médicos.</w:t>
      </w:r>
    </w:p>
    <w:p>
      <w:pPr/>
      <w:r>
        <w:rPr>
          <w:rFonts w:ascii="Calibri" w:hAnsi="Calibri" w:eastAsia="Calibri"/>
          <w:color w:val="000000"/>
        </w:rPr>
        <w:t>Este es un trabajo de apoyo sanitario crítico para la seguridad. Omitir un paso puede afectar a pacientes y compañeros de trabajo, incluso cuando el técnico nunca tiene contacto directo con el paciente.</w:t>
      </w:r>
    </w:p>
    <w:p>
      <w:pPr/>
      <w:r>
        <w:rPr>
          <w:rFonts w:ascii="Calibri" w:hAnsi="Calibri" w:eastAsia="Calibri"/>
          <w:color w:val="000000"/>
        </w:rPr>
        <w:t xml:space="preserve">Esta guía apoya la exploración y preparación profesional. </w:t>
      </w:r>
      <w:r>
        <w:rPr>
          <w:rFonts w:ascii="Calibri" w:hAnsi="Calibri" w:eastAsia="Calibri"/>
          <w:b/>
          <w:color w:val="000000"/>
        </w:rPr>
        <w:t>No</w:t>
      </w:r>
      <w:r>
        <w:rPr>
          <w:rFonts w:ascii="Calibri" w:hAnsi="Calibri" w:eastAsia="Calibri"/>
          <w:color w:val="000000"/>
        </w:rPr>
        <w:t xml:space="preserve"> es un manual de procedimientos para reprocesar dispositivos, un protocolo de prevención de infecciones, una opinión legal, una decisión de certificación ni una autorización para realizar una tarea. El trabajo real debe cumplir las instrucciones de uso vigentes del fabricante, los procedimientos validados del establecimiento, las leyes y normas aplicables, los requisitos de competencia y las indicaciones del supervisor.</w:t>
      </w:r>
    </w:p>
    <w:p>
      <w:pPr>
        <w:pStyle w:val="Heading1"/>
      </w:pPr>
      <w:r>
        <w:rPr>
          <w:rFonts w:ascii="Calibri" w:hAnsi="Calibri" w:eastAsia="Calibri"/>
          <w:color w:val="000000"/>
        </w:rPr>
        <w:t>Qué tareas puede realizar</w:t>
      </w:r>
    </w:p>
    <w:p>
      <w:pPr/>
      <w:r>
        <w:rPr>
          <w:rFonts w:ascii="Calibri" w:hAnsi="Calibri" w:eastAsia="Calibri"/>
          <w:color w:val="000000"/>
        </w:rPr>
        <w:t>Según el empleador, la jurisdicción, la capacitación, la competencia demostrada y la supervisión, las tareas pueden incluir:</w:t>
      </w:r>
    </w:p>
    <w:p>
      <w:pPr>
        <w:pStyle w:val="ListBullet"/>
      </w:pPr>
      <w:r>
        <w:rPr>
          <w:rFonts w:ascii="Calibri" w:hAnsi="Calibri" w:eastAsia="Calibri"/>
          <w:color w:val="000000"/>
        </w:rPr>
        <w:t xml:space="preserve"> </w:t>
      </w:r>
      <w:r>
        <w:rPr>
          <w:rFonts w:ascii="Calibri" w:hAnsi="Calibri" w:eastAsia="Calibri"/>
          <w:color w:val="000000"/>
        </w:rPr>
        <w:t>recibir y transportar instrumentos contaminados mediante controles autorizados;</w:t>
      </w:r>
    </w:p>
    <w:p>
      <w:pPr>
        <w:pStyle w:val="ListBullet"/>
      </w:pPr>
      <w:r>
        <w:rPr>
          <w:rFonts w:ascii="Calibri" w:hAnsi="Calibri" w:eastAsia="Calibri"/>
          <w:color w:val="000000"/>
        </w:rPr>
        <w:t xml:space="preserve"> </w:t>
      </w:r>
      <w:r>
        <w:rPr>
          <w:rFonts w:ascii="Calibri" w:hAnsi="Calibri" w:eastAsia="Calibri"/>
          <w:color w:val="000000"/>
        </w:rPr>
        <w:t>limpiar y descontaminar instrumentos y equipos;</w:t>
      </w:r>
    </w:p>
    <w:p>
      <w:pPr>
        <w:pStyle w:val="ListBullet"/>
      </w:pPr>
      <w:r>
        <w:rPr>
          <w:rFonts w:ascii="Calibri" w:hAnsi="Calibri" w:eastAsia="Calibri"/>
          <w:color w:val="000000"/>
        </w:rPr>
        <w:t xml:space="preserve"> </w:t>
      </w:r>
      <w:r>
        <w:rPr>
          <w:rFonts w:ascii="Calibri" w:hAnsi="Calibri" w:eastAsia="Calibri"/>
          <w:color w:val="000000"/>
        </w:rPr>
        <w:t>inspeccionar instrumentos para comprobar su limpieza, estado, funcionamiento e integridad;</w:t>
      </w:r>
    </w:p>
    <w:p>
      <w:pPr>
        <w:pStyle w:val="ListBullet"/>
      </w:pPr>
      <w:r>
        <w:rPr>
          <w:rFonts w:ascii="Calibri" w:hAnsi="Calibri" w:eastAsia="Calibri"/>
          <w:color w:val="000000"/>
        </w:rPr>
        <w:t xml:space="preserve"> </w:t>
      </w:r>
      <w:r>
        <w:rPr>
          <w:rFonts w:ascii="Calibri" w:hAnsi="Calibri" w:eastAsia="Calibri"/>
          <w:color w:val="000000"/>
        </w:rPr>
        <w:t>armar con precisión bandejas y conjuntos para procedimientos;</w:t>
      </w:r>
    </w:p>
    <w:p>
      <w:pPr>
        <w:pStyle w:val="ListBullet"/>
      </w:pPr>
      <w:r>
        <w:rPr>
          <w:rFonts w:ascii="Calibri" w:hAnsi="Calibri" w:eastAsia="Calibri"/>
          <w:color w:val="000000"/>
        </w:rPr>
        <w:t xml:space="preserve"> </w:t>
      </w:r>
      <w:r>
        <w:rPr>
          <w:rFonts w:ascii="Calibri" w:hAnsi="Calibri" w:eastAsia="Calibri"/>
          <w:color w:val="000000"/>
        </w:rPr>
        <w:t>empacar y etiquetar artículos para un proceso autorizado;</w:t>
      </w:r>
    </w:p>
    <w:p>
      <w:pPr>
        <w:pStyle w:val="ListBullet"/>
      </w:pPr>
      <w:r>
        <w:rPr>
          <w:rFonts w:ascii="Calibri" w:hAnsi="Calibri" w:eastAsia="Calibri"/>
          <w:color w:val="000000"/>
        </w:rPr>
        <w:t xml:space="preserve"> </w:t>
      </w:r>
      <w:r>
        <w:rPr>
          <w:rFonts w:ascii="Calibri" w:hAnsi="Calibri" w:eastAsia="Calibri"/>
          <w:color w:val="000000"/>
        </w:rPr>
        <w:t>operar y vigilar equipos de esterilización o desinfección de alto nivel cuando se cuenta con capacitación y autorización;</w:t>
      </w:r>
    </w:p>
    <w:p>
      <w:pPr>
        <w:pStyle w:val="ListBullet"/>
      </w:pPr>
      <w:r>
        <w:rPr>
          <w:rFonts w:ascii="Calibri" w:hAnsi="Calibri" w:eastAsia="Calibri"/>
          <w:color w:val="000000"/>
        </w:rPr>
        <w:t xml:space="preserve"> </w:t>
      </w:r>
      <w:r>
        <w:rPr>
          <w:rFonts w:ascii="Calibri" w:hAnsi="Calibri" w:eastAsia="Calibri"/>
          <w:color w:val="000000"/>
        </w:rPr>
        <w:t>registrar información de ciclos, cargas, indicadores, equipos y trazabilidad;</w:t>
      </w:r>
    </w:p>
    <w:p>
      <w:pPr>
        <w:pStyle w:val="ListBullet"/>
      </w:pPr>
      <w:r>
        <w:rPr>
          <w:rFonts w:ascii="Calibri" w:hAnsi="Calibri" w:eastAsia="Calibri"/>
          <w:color w:val="000000"/>
        </w:rPr>
        <w:t xml:space="preserve"> </w:t>
      </w:r>
      <w:r>
        <w:rPr>
          <w:rFonts w:ascii="Calibri" w:hAnsi="Calibri" w:eastAsia="Calibri"/>
          <w:color w:val="000000"/>
        </w:rPr>
        <w:t>mantener las condiciones de almacenamiento y proteger la integridad del empaque;</w:t>
      </w:r>
    </w:p>
    <w:p>
      <w:pPr>
        <w:pStyle w:val="ListBullet"/>
      </w:pPr>
      <w:r>
        <w:rPr>
          <w:rFonts w:ascii="Calibri" w:hAnsi="Calibri" w:eastAsia="Calibri"/>
          <w:color w:val="000000"/>
        </w:rPr>
        <w:t xml:space="preserve"> </w:t>
      </w:r>
      <w:r>
        <w:rPr>
          <w:rFonts w:ascii="Calibri" w:hAnsi="Calibri" w:eastAsia="Calibri"/>
          <w:color w:val="000000"/>
        </w:rPr>
        <w:t>distribuir suministros procesados;</w:t>
      </w:r>
    </w:p>
    <w:p>
      <w:pPr>
        <w:pStyle w:val="ListBullet"/>
      </w:pPr>
      <w:r>
        <w:rPr>
          <w:rFonts w:ascii="Calibri" w:hAnsi="Calibri" w:eastAsia="Calibri"/>
          <w:color w:val="000000"/>
        </w:rPr>
        <w:t xml:space="preserve"> </w:t>
      </w:r>
      <w:r>
        <w:rPr>
          <w:rFonts w:ascii="Calibri" w:hAnsi="Calibri" w:eastAsia="Calibri"/>
          <w:color w:val="000000"/>
        </w:rPr>
        <w:t>identificar un artículo fallido, incompleto, húmedo, dañado, faltante o dudoso; y</w:t>
      </w:r>
    </w:p>
    <w:p>
      <w:pPr>
        <w:pStyle w:val="ListBullet"/>
      </w:pPr>
      <w:r>
        <w:rPr>
          <w:rFonts w:ascii="Calibri" w:hAnsi="Calibri" w:eastAsia="Calibri"/>
          <w:color w:val="000000"/>
        </w:rPr>
        <w:t xml:space="preserve"> </w:t>
      </w:r>
      <w:r>
        <w:rPr>
          <w:rFonts w:ascii="Calibri" w:hAnsi="Calibri" w:eastAsia="Calibri"/>
          <w:color w:val="000000"/>
        </w:rPr>
        <w:t>detener y escalar el trabajo cuando no se haya cumplido un control obligatorio.</w:t>
      </w:r>
    </w:p>
    <w:p>
      <w:pPr/>
      <w:r>
        <w:rPr>
          <w:rFonts w:ascii="Calibri" w:hAnsi="Calibri" w:eastAsia="Calibri"/>
          <w:color w:val="000000"/>
        </w:rPr>
        <w:t>La lista exacta de tareas varía. Un cargo, certificado de curso o credencial privada no otorga la misma autoridad en todos los estados, provincias, territorios, países, establecimientos o departamentos.</w:t>
      </w:r>
    </w:p>
    <w:p>
      <w:pPr>
        <w:pStyle w:val="Heading1"/>
      </w:pPr>
      <w:r>
        <w:rPr>
          <w:rFonts w:ascii="Calibri" w:hAnsi="Calibri" w:eastAsia="Calibri"/>
          <w:color w:val="000000"/>
        </w:rPr>
        <w:t>Lo que este trabajo no autoriza por sí solo</w:t>
      </w:r>
    </w:p>
    <w:p>
      <w:pPr/>
      <w:r>
        <w:rPr>
          <w:rFonts w:ascii="Calibri" w:hAnsi="Calibri" w:eastAsia="Calibri"/>
          <w:color w:val="000000"/>
        </w:rPr>
        <w:t>Un cargo o certificado de procesamiento estéril no convierte a una persona en médico, enfermero, profesional de prevención de infecciones, ingeniero biomédico, profesional de laboratorio clínico, instrumentador quirúrgico ni otro profesional clínico con licencia para ejercer de manera independiente.</w:t>
      </w:r>
    </w:p>
    <w:p>
      <w:pPr/>
      <w:r>
        <w:rPr>
          <w:rFonts w:ascii="Calibri" w:hAnsi="Calibri" w:eastAsia="Calibri"/>
          <w:color w:val="000000"/>
        </w:rPr>
        <w:t>A menos que tenga la capacitación y autorización correspondientes y la ley lo permita, no debe decidir por cuenta propia:</w:t>
      </w:r>
    </w:p>
    <w:p>
      <w:pPr>
        <w:pStyle w:val="ListBullet"/>
      </w:pPr>
      <w:r>
        <w:rPr>
          <w:rFonts w:ascii="Calibri" w:hAnsi="Calibri" w:eastAsia="Calibri"/>
          <w:color w:val="000000"/>
        </w:rPr>
        <w:t xml:space="preserve"> </w:t>
      </w:r>
      <w:r>
        <w:rPr>
          <w:rFonts w:ascii="Calibri" w:hAnsi="Calibri" w:eastAsia="Calibri"/>
          <w:color w:val="000000"/>
        </w:rPr>
        <w:t>diagnosticar o tratar a un paciente;</w:t>
      </w:r>
    </w:p>
    <w:p>
      <w:pPr>
        <w:pStyle w:val="ListBullet"/>
      </w:pPr>
      <w:r>
        <w:rPr>
          <w:rFonts w:ascii="Calibri" w:hAnsi="Calibri" w:eastAsia="Calibri"/>
          <w:color w:val="000000"/>
        </w:rPr>
        <w:t xml:space="preserve"> </w:t>
      </w:r>
      <w:r>
        <w:rPr>
          <w:rFonts w:ascii="Calibri" w:hAnsi="Calibri" w:eastAsia="Calibri"/>
          <w:color w:val="000000"/>
        </w:rPr>
        <w:t>elegir un método o ciclo de reprocesamiento que contradiga las instrucciones del dispositivo o la política del establecimiento;</w:t>
      </w:r>
    </w:p>
    <w:p>
      <w:pPr>
        <w:pStyle w:val="ListBullet"/>
      </w:pPr>
      <w:r>
        <w:rPr>
          <w:rFonts w:ascii="Calibri" w:hAnsi="Calibri" w:eastAsia="Calibri"/>
          <w:color w:val="000000"/>
        </w:rPr>
        <w:t xml:space="preserve"> </w:t>
      </w:r>
      <w:r>
        <w:rPr>
          <w:rFonts w:ascii="Calibri" w:hAnsi="Calibri" w:eastAsia="Calibri"/>
          <w:color w:val="000000"/>
        </w:rPr>
        <w:t>inventar parámetros de ciclo, concentraciones químicas, tiempos de exposición o criterios para liberar una carga;</w:t>
      </w:r>
    </w:p>
    <w:p>
      <w:pPr>
        <w:pStyle w:val="ListBullet"/>
      </w:pPr>
      <w:r>
        <w:rPr>
          <w:rFonts w:ascii="Calibri" w:hAnsi="Calibri" w:eastAsia="Calibri"/>
          <w:color w:val="000000"/>
        </w:rPr>
        <w:t xml:space="preserve"> </w:t>
      </w:r>
      <w:r>
        <w:rPr>
          <w:rFonts w:ascii="Calibri" w:hAnsi="Calibri" w:eastAsia="Calibri"/>
          <w:color w:val="000000"/>
        </w:rPr>
        <w:t>liberar un artículo o una carga cuando falte el monitoreo, la documentación o la inspección obligatoria;</w:t>
      </w:r>
    </w:p>
    <w:p>
      <w:pPr>
        <w:pStyle w:val="ListBullet"/>
      </w:pPr>
      <w:r>
        <w:rPr>
          <w:rFonts w:ascii="Calibri" w:hAnsi="Calibri" w:eastAsia="Calibri"/>
          <w:color w:val="000000"/>
        </w:rPr>
        <w:t xml:space="preserve"> </w:t>
      </w:r>
      <w:r>
        <w:rPr>
          <w:rFonts w:ascii="Calibri" w:hAnsi="Calibri" w:eastAsia="Calibri"/>
          <w:color w:val="000000"/>
        </w:rPr>
        <w:t>reparar un dispositivo fuera de su capacitación y autorización;</w:t>
      </w:r>
    </w:p>
    <w:p>
      <w:pPr>
        <w:pStyle w:val="ListBullet"/>
      </w:pPr>
      <w:r>
        <w:rPr>
          <w:rFonts w:ascii="Calibri" w:hAnsi="Calibri" w:eastAsia="Calibri"/>
          <w:color w:val="000000"/>
        </w:rPr>
        <w:t xml:space="preserve"> </w:t>
      </w:r>
      <w:r>
        <w:rPr>
          <w:rFonts w:ascii="Calibri" w:hAnsi="Calibri" w:eastAsia="Calibri"/>
          <w:color w:val="000000"/>
        </w:rPr>
        <w:t>omitir controles de limpieza, inspección, trazabilidad, pruebas o escalamiento;</w:t>
      </w:r>
    </w:p>
    <w:p>
      <w:pPr>
        <w:pStyle w:val="ListBullet"/>
      </w:pPr>
      <w:r>
        <w:rPr>
          <w:rFonts w:ascii="Calibri" w:hAnsi="Calibri" w:eastAsia="Calibri"/>
          <w:color w:val="000000"/>
        </w:rPr>
        <w:t xml:space="preserve"> </w:t>
      </w:r>
      <w:r>
        <w:rPr>
          <w:rFonts w:ascii="Calibri" w:hAnsi="Calibri" w:eastAsia="Calibri"/>
          <w:color w:val="000000"/>
        </w:rPr>
        <w:t>ocultar un indicador fallido, una exposición, un artículo dañado, un instrumento faltante o un error de documentación; ni</w:t>
      </w:r>
    </w:p>
    <w:p>
      <w:pPr>
        <w:pStyle w:val="ListBullet"/>
      </w:pPr>
      <w:r>
        <w:rPr>
          <w:rFonts w:ascii="Calibri" w:hAnsi="Calibri" w:eastAsia="Calibri"/>
          <w:color w:val="000000"/>
        </w:rPr>
        <w:t xml:space="preserve"> </w:t>
      </w:r>
      <w:r>
        <w:rPr>
          <w:rFonts w:ascii="Calibri" w:hAnsi="Calibri" w:eastAsia="Calibri"/>
          <w:color w:val="000000"/>
        </w:rPr>
        <w:t>presentarse como titular de una credencial que no haya obtenido y mantenido vigente.</w:t>
      </w:r>
    </w:p>
    <w:p>
      <w:pPr/>
      <w:r>
        <w:rPr>
          <w:rFonts w:ascii="Calibri" w:hAnsi="Calibri" w:eastAsia="Calibri"/>
          <w:color w:val="000000"/>
        </w:rPr>
        <w:t>Cuando ocurra un problema de seguridad, calidad, identidad, equipo, exposición o documentación, siga el proceso autorizado para detener y escalar el trabajo en vez de improvisar.</w:t>
      </w:r>
    </w:p>
    <w:p>
      <w:pPr>
        <w:pStyle w:val="Heading1"/>
      </w:pPr>
      <w:r>
        <w:rPr>
          <w:rFonts w:ascii="Calibri" w:hAnsi="Calibri" w:eastAsia="Calibri"/>
          <w:color w:val="000000"/>
        </w:rPr>
        <w:t>Entorno laboral y exigencias físicas</w:t>
      </w:r>
    </w:p>
    <w:p>
      <w:pPr/>
      <w:r>
        <w:rPr>
          <w:rFonts w:ascii="Calibri" w:hAnsi="Calibri" w:eastAsia="Calibri"/>
          <w:color w:val="000000"/>
        </w:rPr>
        <w:t>Los departamentos de procesamiento estéril pueden estar en hospitales, centros de cirugía ambulatoria, clínicas, consultorios dentales o médicos y establecimientos especializados en reprocesamiento. Las áreas de trabajo suelen estar separadas en zonas sucias, limpias, de preparación, esterilización, almacenamiento y distribución.</w:t>
      </w:r>
    </w:p>
    <w:p>
      <w:pPr/>
      <w:r>
        <w:rPr>
          <w:rFonts w:ascii="Calibri" w:hAnsi="Calibri" w:eastAsia="Calibri"/>
          <w:color w:val="000000"/>
        </w:rPr>
        <w:t>El trabajo puede incluir:</w:t>
      </w:r>
    </w:p>
    <w:p>
      <w:pPr>
        <w:pStyle w:val="ListBullet"/>
      </w:pPr>
      <w:r>
        <w:rPr>
          <w:rFonts w:ascii="Calibri" w:hAnsi="Calibri" w:eastAsia="Calibri"/>
          <w:color w:val="000000"/>
        </w:rPr>
        <w:t xml:space="preserve"> </w:t>
      </w:r>
      <w:r>
        <w:rPr>
          <w:rFonts w:ascii="Calibri" w:hAnsi="Calibri" w:eastAsia="Calibri"/>
          <w:color w:val="000000"/>
        </w:rPr>
        <w:t>permanecer de pie y caminar durante períodos prolongados;</w:t>
      </w:r>
    </w:p>
    <w:p>
      <w:pPr>
        <w:pStyle w:val="ListBullet"/>
      </w:pPr>
      <w:r>
        <w:rPr>
          <w:rFonts w:ascii="Calibri" w:hAnsi="Calibri" w:eastAsia="Calibri"/>
          <w:color w:val="000000"/>
        </w:rPr>
        <w:t xml:space="preserve"> </w:t>
      </w:r>
      <w:r>
        <w:rPr>
          <w:rFonts w:ascii="Calibri" w:hAnsi="Calibri" w:eastAsia="Calibri"/>
          <w:color w:val="000000"/>
        </w:rPr>
        <w:t>realizar movimientos repetitivos de manos y brazos;</w:t>
      </w:r>
    </w:p>
    <w:p>
      <w:pPr>
        <w:pStyle w:val="ListBullet"/>
      </w:pPr>
      <w:r>
        <w:rPr>
          <w:rFonts w:ascii="Calibri" w:hAnsi="Calibri" w:eastAsia="Calibri"/>
          <w:color w:val="000000"/>
        </w:rPr>
        <w:t xml:space="preserve"> </w:t>
      </w:r>
      <w:r>
        <w:rPr>
          <w:rFonts w:ascii="Calibri" w:hAnsi="Calibri" w:eastAsia="Calibri"/>
          <w:color w:val="000000"/>
        </w:rPr>
        <w:t>levantar objetos, empujar carros, agacharse, alcanzar artículos y mover suministros;</w:t>
      </w:r>
    </w:p>
    <w:p>
      <w:pPr>
        <w:pStyle w:val="ListBullet"/>
      </w:pPr>
      <w:r>
        <w:rPr>
          <w:rFonts w:ascii="Calibri" w:hAnsi="Calibri" w:eastAsia="Calibri"/>
          <w:color w:val="000000"/>
        </w:rPr>
        <w:t xml:space="preserve"> </w:t>
      </w:r>
      <w:r>
        <w:rPr>
          <w:rFonts w:ascii="Calibri" w:hAnsi="Calibri" w:eastAsia="Calibri"/>
          <w:color w:val="000000"/>
        </w:rPr>
        <w:t>exposición a calor, humedad, vapor, agua, ruido, productos químicos de limpieza y pisos mojados;</w:t>
      </w:r>
    </w:p>
    <w:p>
      <w:pPr>
        <w:pStyle w:val="ListBullet"/>
      </w:pPr>
      <w:r>
        <w:rPr>
          <w:rFonts w:ascii="Calibri" w:hAnsi="Calibri" w:eastAsia="Calibri"/>
          <w:color w:val="000000"/>
        </w:rPr>
        <w:t xml:space="preserve"> </w:t>
      </w:r>
      <w:r>
        <w:rPr>
          <w:rFonts w:ascii="Calibri" w:hAnsi="Calibri" w:eastAsia="Calibri"/>
          <w:color w:val="000000"/>
        </w:rPr>
        <w:t>contacto con sangre, otros materiales potencialmente infecciosos, objetos cortopunzantes contaminados y peligros biológicos;</w:t>
      </w:r>
    </w:p>
    <w:p>
      <w:pPr>
        <w:pStyle w:val="ListBullet"/>
      </w:pPr>
      <w:r>
        <w:rPr>
          <w:rFonts w:ascii="Calibri" w:hAnsi="Calibri" w:eastAsia="Calibri"/>
          <w:color w:val="000000"/>
        </w:rPr>
        <w:t xml:space="preserve"> </w:t>
      </w:r>
      <w:r>
        <w:rPr>
          <w:rFonts w:ascii="Calibri" w:hAnsi="Calibri" w:eastAsia="Calibri"/>
          <w:color w:val="000000"/>
        </w:rPr>
        <w:t>inspección visual con aumento y armado de piezas pequeñas;</w:t>
      </w:r>
    </w:p>
    <w:p>
      <w:pPr>
        <w:pStyle w:val="ListBullet"/>
      </w:pPr>
      <w:r>
        <w:rPr>
          <w:rFonts w:ascii="Calibri" w:hAnsi="Calibri" w:eastAsia="Calibri"/>
          <w:color w:val="000000"/>
        </w:rPr>
        <w:t xml:space="preserve"> </w:t>
      </w:r>
      <w:r>
        <w:rPr>
          <w:rFonts w:ascii="Calibri" w:hAnsi="Calibri" w:eastAsia="Calibri"/>
          <w:color w:val="000000"/>
        </w:rPr>
        <w:t>uso de mascarilla, protección facial, guantes, bata, protección auditiva u otros equipos de protección personal;</w:t>
      </w:r>
    </w:p>
    <w:p>
      <w:pPr>
        <w:pStyle w:val="ListBullet"/>
      </w:pPr>
      <w:r>
        <w:rPr>
          <w:rFonts w:ascii="Calibri" w:hAnsi="Calibri" w:eastAsia="Calibri"/>
          <w:color w:val="000000"/>
        </w:rPr>
        <w:t xml:space="preserve"> </w:t>
      </w:r>
      <w:r>
        <w:rPr>
          <w:rFonts w:ascii="Calibri" w:hAnsi="Calibri" w:eastAsia="Calibri"/>
          <w:color w:val="000000"/>
        </w:rPr>
        <w:t>flujos de trabajo y requisitos de documentación estrictos;</w:t>
      </w:r>
    </w:p>
    <w:p>
      <w:pPr>
        <w:pStyle w:val="ListBullet"/>
      </w:pPr>
      <w:r>
        <w:rPr>
          <w:rFonts w:ascii="Calibri" w:hAnsi="Calibri" w:eastAsia="Calibri"/>
          <w:color w:val="000000"/>
        </w:rPr>
        <w:t xml:space="preserve"> </w:t>
      </w:r>
      <w:r>
        <w:rPr>
          <w:rFonts w:ascii="Calibri" w:hAnsi="Calibri" w:eastAsia="Calibri"/>
          <w:color w:val="000000"/>
        </w:rPr>
        <w:t>presión de tiempo cuando cambian los horarios quirúrgicos o clínicos; y</w:t>
      </w:r>
    </w:p>
    <w:p>
      <w:pPr>
        <w:pStyle w:val="ListBullet"/>
      </w:pPr>
      <w:r>
        <w:rPr>
          <w:rFonts w:ascii="Calibri" w:hAnsi="Calibri" w:eastAsia="Calibri"/>
          <w:color w:val="000000"/>
        </w:rPr>
        <w:t xml:space="preserve"> </w:t>
      </w:r>
      <w:r>
        <w:rPr>
          <w:rFonts w:ascii="Calibri" w:hAnsi="Calibri" w:eastAsia="Calibri"/>
          <w:color w:val="000000"/>
        </w:rPr>
        <w:t>turnos de tarde, noche, fines de semana, días festivos o rotativos.</w:t>
      </w:r>
    </w:p>
    <w:p>
      <w:pPr/>
      <w:r>
        <w:rPr>
          <w:rFonts w:ascii="Calibri" w:hAnsi="Calibri" w:eastAsia="Calibri"/>
          <w:color w:val="000000"/>
        </w:rPr>
        <w:t>Pregunte al programa y al empleador por las funciones esenciales reales, las condiciones ambientales, los requisitos de salud, los equipos de protección personal, el horario, las exigencias de levantamiento y el proceso de ajustes razonables. La admisión a un curso no demuestra que todas las prácticas o todos los entornos laborales sean accesibles.</w:t>
      </w:r>
    </w:p>
    <w:p>
      <w:pPr>
        <w:pStyle w:val="Heading1"/>
      </w:pPr>
      <w:r>
        <w:rPr>
          <w:rFonts w:ascii="Calibri" w:hAnsi="Calibri" w:eastAsia="Calibri"/>
          <w:color w:val="000000"/>
        </w:rPr>
        <w:t>Habilidades que valoran los empleadores</w:t>
      </w:r>
    </w:p>
    <w:p>
      <w:pPr>
        <w:pStyle w:val="ListBullet"/>
      </w:pPr>
      <w:r>
        <w:rPr>
          <w:rFonts w:ascii="Calibri" w:hAnsi="Calibri" w:eastAsia="Calibri"/>
          <w:color w:val="000000"/>
        </w:rPr>
        <w:t xml:space="preserve"> </w:t>
      </w:r>
      <w:r>
        <w:rPr>
          <w:rFonts w:ascii="Calibri" w:hAnsi="Calibri" w:eastAsia="Calibri"/>
          <w:color w:val="000000"/>
        </w:rPr>
        <w:t>atención a detalles pequeños;</w:t>
      </w:r>
    </w:p>
    <w:p>
      <w:pPr>
        <w:pStyle w:val="ListBullet"/>
      </w:pPr>
      <w:r>
        <w:rPr>
          <w:rFonts w:ascii="Calibri" w:hAnsi="Calibri" w:eastAsia="Calibri"/>
          <w:color w:val="000000"/>
        </w:rPr>
        <w:t xml:space="preserve"> </w:t>
      </w:r>
      <w:r>
        <w:rPr>
          <w:rFonts w:ascii="Calibri" w:hAnsi="Calibri" w:eastAsia="Calibri"/>
          <w:color w:val="000000"/>
        </w:rPr>
        <w:t>capacidad de seguir instrucciones escritas con exactitud;</w:t>
      </w:r>
    </w:p>
    <w:p>
      <w:pPr>
        <w:pStyle w:val="ListBullet"/>
      </w:pPr>
      <w:r>
        <w:rPr>
          <w:rFonts w:ascii="Calibri" w:hAnsi="Calibri" w:eastAsia="Calibri"/>
          <w:color w:val="000000"/>
        </w:rPr>
        <w:t xml:space="preserve"> </w:t>
      </w:r>
      <w:r>
        <w:rPr>
          <w:rFonts w:ascii="Calibri" w:hAnsi="Calibri" w:eastAsia="Calibri"/>
          <w:color w:val="000000"/>
        </w:rPr>
        <w:t>manejo seguro de artículos contaminados y objetos cortopunzantes;</w:t>
      </w:r>
    </w:p>
    <w:p>
      <w:pPr>
        <w:pStyle w:val="ListBullet"/>
      </w:pPr>
      <w:r>
        <w:rPr>
          <w:rFonts w:ascii="Calibri" w:hAnsi="Calibri" w:eastAsia="Calibri"/>
          <w:color w:val="000000"/>
        </w:rPr>
        <w:t xml:space="preserve"> </w:t>
      </w:r>
      <w:r>
        <w:rPr>
          <w:rFonts w:ascii="Calibri" w:hAnsi="Calibri" w:eastAsia="Calibri"/>
          <w:color w:val="000000"/>
        </w:rPr>
        <w:t>exactitud para contar, cotejar, etiquetar y documentar;</w:t>
      </w:r>
    </w:p>
    <w:p>
      <w:pPr>
        <w:pStyle w:val="ListBullet"/>
      </w:pPr>
      <w:r>
        <w:rPr>
          <w:rFonts w:ascii="Calibri" w:hAnsi="Calibri" w:eastAsia="Calibri"/>
          <w:color w:val="000000"/>
        </w:rPr>
        <w:t xml:space="preserve"> </w:t>
      </w:r>
      <w:r>
        <w:rPr>
          <w:rFonts w:ascii="Calibri" w:hAnsi="Calibri" w:eastAsia="Calibri"/>
          <w:color w:val="000000"/>
        </w:rPr>
        <w:t>reconocimiento de instrumentos dañados, incompletos o dudosos;</w:t>
      </w:r>
    </w:p>
    <w:p>
      <w:pPr>
        <w:pStyle w:val="ListBullet"/>
      </w:pPr>
      <w:r>
        <w:rPr>
          <w:rFonts w:ascii="Calibri" w:hAnsi="Calibri" w:eastAsia="Calibri"/>
          <w:color w:val="000000"/>
        </w:rPr>
        <w:t xml:space="preserve"> </w:t>
      </w:r>
      <w:r>
        <w:rPr>
          <w:rFonts w:ascii="Calibri" w:hAnsi="Calibri" w:eastAsia="Calibri"/>
          <w:color w:val="000000"/>
        </w:rPr>
        <w:t>comunicación y escalamiento confiables;</w:t>
      </w:r>
    </w:p>
    <w:p>
      <w:pPr>
        <w:pStyle w:val="ListBullet"/>
      </w:pPr>
      <w:r>
        <w:rPr>
          <w:rFonts w:ascii="Calibri" w:hAnsi="Calibri" w:eastAsia="Calibri"/>
          <w:color w:val="000000"/>
        </w:rPr>
        <w:t xml:space="preserve"> </w:t>
      </w:r>
      <w:r>
        <w:rPr>
          <w:rFonts w:ascii="Calibri" w:hAnsi="Calibri" w:eastAsia="Calibri"/>
          <w:color w:val="000000"/>
        </w:rPr>
        <w:t>capacidad de trabajar dentro de un flujo definido sin romper los controles contra la contaminación cruzada;</w:t>
      </w:r>
    </w:p>
    <w:p>
      <w:pPr>
        <w:pStyle w:val="ListBullet"/>
      </w:pPr>
      <w:r>
        <w:rPr>
          <w:rFonts w:ascii="Calibri" w:hAnsi="Calibri" w:eastAsia="Calibri"/>
          <w:color w:val="000000"/>
        </w:rPr>
        <w:t xml:space="preserve"> </w:t>
      </w:r>
      <w:r>
        <w:rPr>
          <w:rFonts w:ascii="Calibri" w:hAnsi="Calibri" w:eastAsia="Calibri"/>
          <w:color w:val="000000"/>
        </w:rPr>
        <w:t>trabajo en equipo con personal de quirófano, clínicas, prevención de infecciones, suministros y biomedicina;</w:t>
      </w:r>
    </w:p>
    <w:p>
      <w:pPr>
        <w:pStyle w:val="ListBullet"/>
      </w:pPr>
      <w:r>
        <w:rPr>
          <w:rFonts w:ascii="Calibri" w:hAnsi="Calibri" w:eastAsia="Calibri"/>
          <w:color w:val="000000"/>
        </w:rPr>
        <w:t xml:space="preserve"> </w:t>
      </w:r>
      <w:r>
        <w:rPr>
          <w:rFonts w:ascii="Calibri" w:hAnsi="Calibri" w:eastAsia="Calibri"/>
          <w:color w:val="000000"/>
        </w:rPr>
        <w:t>habilidades informáticas básicas y uso de sistemas de seguimiento de instrumentos;</w:t>
      </w:r>
    </w:p>
    <w:p>
      <w:pPr>
        <w:pStyle w:val="ListBullet"/>
      </w:pPr>
      <w:r>
        <w:rPr>
          <w:rFonts w:ascii="Calibri" w:hAnsi="Calibri" w:eastAsia="Calibri"/>
          <w:color w:val="000000"/>
        </w:rPr>
        <w:t xml:space="preserve"> </w:t>
      </w:r>
      <w:r>
        <w:rPr>
          <w:rFonts w:ascii="Calibri" w:hAnsi="Calibri" w:eastAsia="Calibri"/>
          <w:color w:val="000000"/>
        </w:rPr>
        <w:t>desempeño sereno bajo presión de tiempo;</w:t>
      </w:r>
    </w:p>
    <w:p>
      <w:pPr>
        <w:pStyle w:val="ListBullet"/>
      </w:pPr>
      <w:r>
        <w:rPr>
          <w:rFonts w:ascii="Calibri" w:hAnsi="Calibri" w:eastAsia="Calibri"/>
          <w:color w:val="000000"/>
        </w:rPr>
        <w:t xml:space="preserve"> </w:t>
      </w:r>
      <w:r>
        <w:rPr>
          <w:rFonts w:ascii="Calibri" w:hAnsi="Calibri" w:eastAsia="Calibri"/>
          <w:color w:val="000000"/>
        </w:rPr>
        <w:t>disposición para completar evaluaciones de competencia del empleador; y</w:t>
      </w:r>
    </w:p>
    <w:p>
      <w:pPr>
        <w:pStyle w:val="ListBullet"/>
      </w:pPr>
      <w:r>
        <w:rPr>
          <w:rFonts w:ascii="Calibri" w:hAnsi="Calibri" w:eastAsia="Calibri"/>
          <w:color w:val="000000"/>
        </w:rPr>
        <w:t xml:space="preserve"> </w:t>
      </w:r>
      <w:r>
        <w:rPr>
          <w:rFonts w:ascii="Calibri" w:hAnsi="Calibri" w:eastAsia="Calibri"/>
          <w:color w:val="000000"/>
        </w:rPr>
        <w:t>respeto por la privacidad del paciente y la información confidencial del empleador.</w:t>
      </w:r>
    </w:p>
    <w:p>
      <w:pPr/>
      <w:r>
        <w:rPr>
          <w:rFonts w:ascii="Calibri" w:hAnsi="Calibri" w:eastAsia="Calibri"/>
          <w:color w:val="000000"/>
        </w:rPr>
        <w:t>La comunicación bilingüe puede ser útil en algunos entornos, pero no afirme tener la calificación de intérprete médico profesional sin la preparación o credencial requerida.</w:t>
      </w:r>
    </w:p>
    <w:p>
      <w:pPr>
        <w:pStyle w:val="Heading1"/>
      </w:pPr>
      <w:r>
        <w:rPr>
          <w:rFonts w:ascii="Calibri" w:hAnsi="Calibri" w:eastAsia="Calibri"/>
          <w:color w:val="000000"/>
        </w:rPr>
        <w:t>Educación y vías de ingreso</w:t>
      </w:r>
    </w:p>
    <w:p>
      <w:pPr>
        <w:pStyle w:val="Heading2"/>
      </w:pPr>
      <w:r>
        <w:rPr>
          <w:rFonts w:ascii="Calibri" w:hAnsi="Calibri" w:eastAsia="Calibri"/>
          <w:color w:val="000000"/>
        </w:rPr>
        <w:t>Estados Unidos</w:t>
      </w:r>
    </w:p>
    <w:p>
      <w:pPr/>
      <w:r>
        <w:rPr>
          <w:rFonts w:ascii="Calibri" w:hAnsi="Calibri" w:eastAsia="Calibri"/>
          <w:color w:val="000000"/>
        </w:rPr>
        <w:t>O*NET ubica a los preparadores de equipos médicos en una ocupación que normalmente requiere diploma de escuela secundaria o equivalente más preparación específica para la ocupación. Los empleadores varían: algunos ofrecen capacitación estructurada en el trabajo; otros prefieren o exigen un programa de procesamiento estéril, experiencia, certificación o el compromiso de obtener una certificación dentro de un plazo después de la contratación.</w:t>
      </w:r>
    </w:p>
    <w:p>
      <w:pPr/>
      <w:r>
        <w:rPr>
          <w:rFonts w:ascii="Calibri" w:hAnsi="Calibri" w:eastAsia="Calibri"/>
          <w:color w:val="000000"/>
        </w:rPr>
        <w:t>Una secuencia práctica para ingresar es:</w:t>
      </w:r>
    </w:p>
    <w:p>
      <w:pPr>
        <w:pStyle w:val="ListNumber"/>
        <w:numPr>
          <w:ilvl w:val="0"/>
          <w:numId w:val="10"/>
        </w:numPr>
      </w:pPr>
      <w:r>
        <w:rPr>
          <w:rFonts w:ascii="Calibri" w:hAnsi="Calibri" w:eastAsia="Calibri"/>
          <w:color w:val="000000"/>
        </w:rPr>
        <w:t>Revise entre 15 y 20 vacantes locales actuales y registre los requisitos que se repiten en educación, certificación, experiencia, horario, salud, verificación de antecedentes y exigencias físicas.</w:t>
      </w:r>
    </w:p>
    <w:p>
      <w:pPr>
        <w:pStyle w:val="ListNumber"/>
        <w:numPr>
          <w:ilvl w:val="0"/>
          <w:numId w:val="10"/>
        </w:numPr>
      </w:pPr>
      <w:r>
        <w:rPr>
          <w:rFonts w:ascii="Calibri" w:hAnsi="Calibri" w:eastAsia="Calibri"/>
          <w:color w:val="000000"/>
        </w:rPr>
        <w:t>Compruebe la ley estatal vigente y las reglas de los empleadores objetivo antes de elegir una credencial o un programa.</w:t>
      </w:r>
    </w:p>
    <w:p>
      <w:pPr>
        <w:pStyle w:val="ListNumber"/>
        <w:numPr>
          <w:ilvl w:val="0"/>
          <w:numId w:val="10"/>
        </w:numPr>
      </w:pPr>
      <w:r>
        <w:rPr>
          <w:rFonts w:ascii="Calibri" w:hAnsi="Calibri" w:eastAsia="Calibri"/>
          <w:color w:val="000000"/>
        </w:rPr>
        <w:t>Compare universidades comunitarias, escuelas técnicas, educación para adultos, programas financiados por la fuerza laboral, capacitación hospitalaria y oportunidades de Registered Apprenticeship.</w:t>
      </w:r>
    </w:p>
    <w:p>
      <w:pPr>
        <w:pStyle w:val="ListNumber"/>
        <w:numPr>
          <w:ilvl w:val="0"/>
          <w:numId w:val="10"/>
        </w:numPr>
      </w:pPr>
      <w:r>
        <w:rPr>
          <w:rFonts w:ascii="Calibri" w:hAnsi="Calibri" w:eastAsia="Calibri"/>
          <w:color w:val="000000"/>
        </w:rPr>
        <w:t>Confirme si se incluye una práctica supervisada, quién la coordina y si cumple las reglas de la credencial prevista.</w:t>
      </w:r>
    </w:p>
    <w:p>
      <w:pPr>
        <w:pStyle w:val="ListNumber"/>
        <w:numPr>
          <w:ilvl w:val="0"/>
          <w:numId w:val="10"/>
        </w:numPr>
      </w:pPr>
      <w:r>
        <w:rPr>
          <w:rFonts w:ascii="Calibri" w:hAnsi="Calibri" w:eastAsia="Calibri"/>
          <w:color w:val="000000"/>
        </w:rPr>
        <w:t>Calcule matrícula, cargos, libros, suministros, uniformes, equipos de protección personal, vacunas, verificación de antecedentes, pruebas de drogas, exámenes, repetición de exámenes, recertificación, transporte, cuidado de dependientes y salarios no percibidos.</w:t>
      </w:r>
    </w:p>
    <w:p>
      <w:pPr>
        <w:pStyle w:val="ListNumber"/>
        <w:numPr>
          <w:ilvl w:val="0"/>
          <w:numId w:val="10"/>
        </w:numPr>
      </w:pPr>
      <w:r>
        <w:rPr>
          <w:rFonts w:ascii="Calibri" w:hAnsi="Calibri" w:eastAsia="Calibri"/>
          <w:color w:val="000000"/>
        </w:rPr>
        <w:t>Solicite únicamente cargos cuyas tareas coincidan con su capacitación, competencia, autorización y credenciales verificadas.</w:t>
      </w:r>
    </w:p>
    <w:p>
      <w:pPr>
        <w:pStyle w:val="Heading2"/>
      </w:pPr>
      <w:r>
        <w:rPr>
          <w:rFonts w:ascii="Calibri" w:hAnsi="Calibri" w:eastAsia="Calibri"/>
          <w:color w:val="000000"/>
        </w:rPr>
        <w:t>Certificación CRCST de HSPA</w:t>
      </w:r>
    </w:p>
    <w:p>
      <w:pPr/>
      <w:r>
        <w:rPr>
          <w:rFonts w:ascii="Calibri" w:hAnsi="Calibri" w:eastAsia="Calibri"/>
          <w:color w:val="000000"/>
        </w:rPr>
        <w:t xml:space="preserve">La vía de </w:t>
      </w:r>
      <w:r>
        <w:rPr>
          <w:rFonts w:ascii="Calibri" w:hAnsi="Calibri" w:eastAsia="Calibri"/>
          <w:b/>
          <w:color w:val="000000"/>
        </w:rPr>
        <w:t>Certified Registered Central Service Technician (CRCST)</w:t>
      </w:r>
      <w:r>
        <w:rPr>
          <w:rFonts w:ascii="Calibri" w:hAnsi="Calibri" w:eastAsia="Calibri"/>
          <w:color w:val="000000"/>
        </w:rPr>
        <w:t xml:space="preserve"> de la Healthcare Sterile Processing Association (HSPA) exige </w:t>
      </w:r>
      <w:r>
        <w:rPr>
          <w:rFonts w:ascii="Calibri" w:hAnsi="Calibri" w:eastAsia="Calibri"/>
          <w:b/>
          <w:color w:val="000000"/>
        </w:rPr>
        <w:t>400 horas prácticas documentadas</w:t>
      </w:r>
      <w:r>
        <w:rPr>
          <w:rFonts w:ascii="Calibri" w:hAnsi="Calibri" w:eastAsia="Calibri"/>
          <w:color w:val="000000"/>
        </w:rPr>
        <w:t xml:space="preserve"> en un departamento de procesamiento estéril.</w:t>
      </w:r>
    </w:p>
    <w:p>
      <w:pPr/>
      <w:r>
        <w:rPr>
          <w:rFonts w:ascii="Calibri" w:hAnsi="Calibri" w:eastAsia="Calibri"/>
          <w:color w:val="000000"/>
        </w:rPr>
        <w:t>HSPA permite dos vías:</w:t>
      </w:r>
    </w:p>
    <w:p>
      <w:pPr>
        <w:pStyle w:val="ListBullet"/>
      </w:pPr>
      <w:r>
        <w:rPr>
          <w:rFonts w:ascii="Calibri" w:hAnsi="Calibri" w:eastAsia="Calibri"/>
          <w:color w:val="000000"/>
        </w:rPr>
        <w:t xml:space="preserve"> </w:t>
      </w:r>
      <w:r>
        <w:rPr>
          <w:rFonts w:ascii="Calibri" w:hAnsi="Calibri" w:eastAsia="Calibri"/>
          <w:b/>
          <w:color w:val="000000"/>
        </w:rPr>
        <w:t>certificación completa:</w:t>
      </w:r>
      <w:r>
        <w:rPr>
          <w:rFonts w:ascii="Calibri" w:hAnsi="Calibri" w:eastAsia="Calibri"/>
          <w:color w:val="000000"/>
        </w:rPr>
        <w:t xml:space="preserve"> las horas admisibles se completaron durante los cinco años anteriores; o</w:t>
      </w:r>
    </w:p>
    <w:p>
      <w:pPr>
        <w:pStyle w:val="ListBullet"/>
      </w:pPr>
      <w:r>
        <w:rPr>
          <w:rFonts w:ascii="Calibri" w:hAnsi="Calibri" w:eastAsia="Calibri"/>
          <w:color w:val="000000"/>
        </w:rPr>
        <w:t xml:space="preserve"> </w:t>
      </w:r>
      <w:r>
        <w:rPr>
          <w:rFonts w:ascii="Calibri" w:hAnsi="Calibri" w:eastAsia="Calibri"/>
          <w:b/>
          <w:color w:val="000000"/>
        </w:rPr>
        <w:t>certificación provisional:</w:t>
      </w:r>
      <w:r>
        <w:rPr>
          <w:rFonts w:ascii="Calibri" w:hAnsi="Calibri" w:eastAsia="Calibri"/>
          <w:color w:val="000000"/>
        </w:rPr>
        <w:t xml:space="preserve"> aprobar primero el examen y después completar y documentar todas las horas requeridas dentro de seis meses.</w:t>
      </w:r>
    </w:p>
    <w:p>
      <w:pPr/>
      <w:r>
        <w:rPr>
          <w:rFonts w:ascii="Calibri" w:hAnsi="Calibri" w:eastAsia="Calibri"/>
          <w:color w:val="000000"/>
        </w:rPr>
        <w:t>HSPA distribuye las 400 horas entre descontaminación; preparación y empaque; esterilización y desinfección; almacenamiento y distribución; y aseguramiento de la calidad. HSPA indica que no coordina prácticas. Antes de pagar, confirme cómo obtendrá experiencia admisible y quién la verificará.</w:t>
      </w:r>
    </w:p>
    <w:p>
      <w:pPr>
        <w:pStyle w:val="Heading2"/>
      </w:pPr>
      <w:r>
        <w:rPr>
          <w:rFonts w:ascii="Calibri" w:hAnsi="Calibri" w:eastAsia="Calibri"/>
          <w:color w:val="000000"/>
        </w:rPr>
        <w:t>Certificación CSPDT de CBSPD</w:t>
      </w:r>
    </w:p>
    <w:p>
      <w:pPr/>
      <w:r>
        <w:rPr>
          <w:rFonts w:ascii="Calibri" w:hAnsi="Calibri" w:eastAsia="Calibri"/>
          <w:color w:val="000000"/>
        </w:rPr>
        <w:t xml:space="preserve">La credencial </w:t>
      </w:r>
      <w:r>
        <w:rPr>
          <w:rFonts w:ascii="Calibri" w:hAnsi="Calibri" w:eastAsia="Calibri"/>
          <w:b/>
          <w:color w:val="000000"/>
        </w:rPr>
        <w:t>Certified Sterile Processing and Distribution Technician (CSPDT)</w:t>
      </w:r>
      <w:r>
        <w:rPr>
          <w:rFonts w:ascii="Calibri" w:hAnsi="Calibri" w:eastAsia="Calibri"/>
          <w:color w:val="000000"/>
        </w:rPr>
        <w:t xml:space="preserve"> de la Certification Board for Sterile Processing and Distribution (CBSPD) es una certificación distinta con requisitos de elegibilidad diferentes.</w:t>
      </w:r>
    </w:p>
    <w:p>
      <w:pPr/>
      <w:r>
        <w:rPr>
          <w:rFonts w:ascii="Calibri" w:hAnsi="Calibri" w:eastAsia="Calibri"/>
          <w:color w:val="000000"/>
        </w:rPr>
        <w:t>Actualmente, CBSPD permite calificar mediante una de varias vías, entre ellas una experiencia laboral determinada en procesamiento estéril, experiencia combinada en salud y procesamiento estéril, finalización de un curso para técnicos en procesamiento estéril con la calificación requerida, o experiencia pertinente en venta o servicio de productos sanitarios.</w:t>
      </w:r>
    </w:p>
    <w:p>
      <w:pPr/>
      <w:r>
        <w:rPr>
          <w:rFonts w:ascii="Calibri" w:hAnsi="Calibri" w:eastAsia="Calibri"/>
          <w:color w:val="000000"/>
        </w:rPr>
        <w:t>Los requisitos, cargos, períodos de examen, formularios y reglas de recertificación pueden cambiar. Lea directamente los documentos vigentes para candidatos. No suponga que un curso diseñado para una credencial cumple automáticamente los requisitos de experiencia o elegibilidad de la otra.</w:t>
      </w:r>
    </w:p>
    <w:p>
      <w:pPr>
        <w:pStyle w:val="Heading2"/>
      </w:pPr>
      <w:r>
        <w:rPr>
          <w:rFonts w:ascii="Calibri" w:hAnsi="Calibri" w:eastAsia="Calibri"/>
          <w:color w:val="000000"/>
        </w:rPr>
        <w:t>Requisitos estatales y de los empleadores</w:t>
      </w:r>
    </w:p>
    <w:p>
      <w:pPr/>
      <w:r>
        <w:rPr>
          <w:rFonts w:ascii="Calibri" w:hAnsi="Calibri" w:eastAsia="Calibri"/>
          <w:color w:val="000000"/>
        </w:rPr>
        <w:t>La certificación no constituye un único requisito legal nacional. El registro legislativo vigente de HSPA identifica requisitos de certificación en varios estados, mientras que las fechas de entrada en vigor, reglas de transición, credenciales aceptadas, educación continua y excepciones varían. La política de un empleador puede ser más estricta que la ley.</w:t>
      </w:r>
    </w:p>
    <w:p>
      <w:pPr/>
      <w:r>
        <w:rPr>
          <w:rFonts w:ascii="Calibri" w:hAnsi="Calibri" w:eastAsia="Calibri"/>
          <w:color w:val="000000"/>
        </w:rPr>
        <w:t>Verifique la ley promulgada o el organismo regulador del estado donde desea trabajar, las reglas actuales de la credencial y varias vacantes locales. Repita esta verificación antes de matricularse o aceptar un trabajo.</w:t>
      </w:r>
    </w:p>
    <w:p>
      <w:pPr>
        <w:pStyle w:val="Heading2"/>
      </w:pPr>
      <w:r>
        <w:rPr>
          <w:rFonts w:ascii="Calibri" w:hAnsi="Calibri" w:eastAsia="Calibri"/>
          <w:color w:val="000000"/>
        </w:rPr>
        <w:t>Canadá</w:t>
      </w:r>
    </w:p>
    <w:p>
      <w:pPr/>
      <w:r>
        <w:rPr>
          <w:rFonts w:ascii="Calibri" w:hAnsi="Calibri" w:eastAsia="Calibri"/>
          <w:color w:val="000000"/>
        </w:rPr>
        <w:t xml:space="preserve">Job Bank del Gobierno de Canadá utiliza el título </w:t>
      </w:r>
      <w:r>
        <w:rPr>
          <w:rFonts w:ascii="Calibri" w:hAnsi="Calibri" w:eastAsia="Calibri"/>
          <w:b/>
          <w:color w:val="000000"/>
        </w:rPr>
        <w:t>Medical Device Reprocessing Technician</w:t>
      </w:r>
      <w:r>
        <w:rPr>
          <w:rFonts w:ascii="Calibri" w:hAnsi="Calibri" w:eastAsia="Calibri"/>
          <w:color w:val="000000"/>
        </w:rPr>
        <w:t xml:space="preserve"> —técnico en reprocesamiento de dispositivos médicos—. Su resumen nacional de requisitos indica que la ocupación suele requerir haber completado la escuela secundaria y un </w:t>
      </w:r>
      <w:r>
        <w:rPr>
          <w:rFonts w:ascii="Calibri" w:hAnsi="Calibri" w:eastAsia="Calibri"/>
          <w:b/>
          <w:color w:val="000000"/>
        </w:rPr>
        <w:t>programa universitario de seis a nueve meses en procesamiento estéril</w:t>
      </w:r>
      <w:r>
        <w:rPr>
          <w:rFonts w:ascii="Calibri" w:hAnsi="Calibri" w:eastAsia="Calibri"/>
          <w:color w:val="000000"/>
        </w:rPr>
        <w:t>.</w:t>
      </w:r>
    </w:p>
    <w:p>
      <w:pPr/>
      <w:r>
        <w:rPr>
          <w:rFonts w:ascii="Calibri" w:hAnsi="Calibri" w:eastAsia="Calibri"/>
          <w:color w:val="000000"/>
        </w:rPr>
        <w:t>Este es un resumen nacional, no una regla universal. Las expectativas de los programas, credenciales preferidas, nombres de cargos, convenios colectivos y requisitos de contratación varían según la provincia, territorio, autoridad sanitaria y empleador. Confirme los requisitos provinciales o territoriales aplicables, la vacante del empleador objetivo, la práctica y los resultados del programa antes de matricularse.</w:t>
      </w:r>
    </w:p>
    <w:p>
      <w:pPr>
        <w:pStyle w:val="Heading2"/>
      </w:pPr>
      <w:r>
        <w:rPr>
          <w:rFonts w:ascii="Calibri" w:hAnsi="Calibri" w:eastAsia="Calibri"/>
          <w:color w:val="000000"/>
        </w:rPr>
        <w:t>Colombia</w:t>
      </w:r>
    </w:p>
    <w:p>
      <w:pPr/>
      <w:r>
        <w:rPr>
          <w:rFonts w:ascii="Calibri" w:hAnsi="Calibri" w:eastAsia="Calibri"/>
          <w:color w:val="000000"/>
        </w:rPr>
        <w:t>Colombia no necesariamente asigna este cargo estadounidense a una sola credencial independiente y de ingreso abierto. El trabajo relacionado puede aparecer en centrales de esterilización, servicios de instrumentación quirúrgica, apoyo de enfermería u odontología, o funciones técnicas definidas por cada institución.</w:t>
      </w:r>
    </w:p>
    <w:p>
      <w:pPr/>
      <w:r>
        <w:rPr>
          <w:rFonts w:ascii="Calibri" w:hAnsi="Calibri" w:eastAsia="Calibri"/>
          <w:color w:val="000000"/>
        </w:rPr>
        <w:t xml:space="preserve">El Ministerio de Salud y Protección Social mantiene una página oficial sobre dispositivos médicos y equipos biomédicos con una sección dedicada al reprocesamiento de dispositivos médicos y elementos reutilizables. Allí se enlazan la </w:t>
      </w:r>
      <w:r>
        <w:rPr>
          <w:rFonts w:ascii="Calibri" w:hAnsi="Calibri" w:eastAsia="Calibri"/>
          <w:b/>
          <w:color w:val="000000"/>
        </w:rPr>
        <w:t>Resolución 914 de 2025</w:t>
      </w:r>
      <w:r>
        <w:rPr>
          <w:rFonts w:ascii="Calibri" w:hAnsi="Calibri" w:eastAsia="Calibri"/>
          <w:color w:val="000000"/>
        </w:rPr>
        <w:t xml:space="preserve"> y un manual técnico. Los materiales del Ministerio indican que la Resolución 914 fue publicada el 3 de julio de 2025 con un período diferido de entrada en vigor de dieciocho meses, que apunta al 3 de enero de 2027.</w:t>
      </w:r>
    </w:p>
    <w:p>
      <w:pPr/>
      <w:r>
        <w:rPr>
          <w:rFonts w:ascii="Calibri" w:hAnsi="Calibri" w:eastAsia="Calibri"/>
          <w:color w:val="000000"/>
        </w:rPr>
        <w:t xml:space="preserve">En la fecha de investigación de esta guía, el Ministerio también había publicado un </w:t>
      </w:r>
      <w:r>
        <w:rPr>
          <w:rFonts w:ascii="Calibri" w:hAnsi="Calibri" w:eastAsia="Calibri"/>
          <w:b/>
          <w:color w:val="000000"/>
        </w:rPr>
        <w:t>proyecto de resolución sustitutiva y un manual para consulta pública</w:t>
      </w:r>
      <w:r>
        <w:rPr>
          <w:rFonts w:ascii="Calibri" w:hAnsi="Calibri" w:eastAsia="Calibri"/>
          <w:color w:val="000000"/>
        </w:rPr>
        <w:t>. Un proyecto en consulta no es una norma promulgada, aunque indique que derogaría una resolución anterior.</w:t>
      </w:r>
    </w:p>
    <w:p>
      <w:pPr/>
      <w:r>
        <w:rPr>
          <w:rFonts w:ascii="Calibri" w:hAnsi="Calibri" w:eastAsia="Calibri"/>
          <w:color w:val="000000"/>
        </w:rPr>
        <w:t xml:space="preserve">Antes de depender de una fecha o requisito, vuelva a revisar la página oficial vigente del Ministerio y el texto definitivo promulgado. Use </w:t>
      </w:r>
      <w:r>
        <w:rPr>
          <w:rFonts w:ascii="Calibri" w:hAnsi="Calibri" w:eastAsia="Calibri"/>
          <w:b/>
          <w:color w:val="000000"/>
        </w:rPr>
        <w:t>SENA Betowa</w:t>
      </w:r>
      <w:r>
        <w:rPr>
          <w:rFonts w:ascii="Calibri" w:hAnsi="Calibri" w:eastAsia="Calibri"/>
          <w:color w:val="000000"/>
        </w:rPr>
        <w:t xml:space="preserve"> y la </w:t>
      </w:r>
      <w:r>
        <w:rPr>
          <w:rFonts w:ascii="Calibri" w:hAnsi="Calibri" w:eastAsia="Calibri"/>
          <w:b/>
          <w:color w:val="000000"/>
        </w:rPr>
        <w:t>Agencia Pública de Empleo</w:t>
      </w:r>
      <w:r>
        <w:rPr>
          <w:rFonts w:ascii="Calibri" w:hAnsi="Calibri" w:eastAsia="Calibri"/>
          <w:color w:val="000000"/>
        </w:rPr>
        <w:t xml:space="preserve"> para buscar ofertas actuales de formación y empleo, pero no considere un portal de búsqueda como prueba de que existe un curso, credencial o puesto específico. Verifique la función exacta, la educación previa, los requisitos del empleador y las normas del sector salud.</w:t>
      </w:r>
    </w:p>
    <w:p>
      <w:pPr>
        <w:pStyle w:val="Heading2"/>
      </w:pPr>
      <w:r>
        <w:rPr>
          <w:rFonts w:ascii="Calibri" w:hAnsi="Calibri" w:eastAsia="Calibri"/>
          <w:color w:val="000000"/>
        </w:rPr>
        <w:t>América Latina y el Caribe</w:t>
      </w:r>
    </w:p>
    <w:p>
      <w:pPr/>
      <w:r>
        <w:rPr>
          <w:rFonts w:ascii="Calibri" w:hAnsi="Calibri" w:eastAsia="Calibri"/>
          <w:color w:val="000000"/>
        </w:rPr>
        <w:t xml:space="preserve">Los nombres de cargos, sistemas de formación, responsabilidades institucionales y normas sanitarias difieren según el país. Busque términos locales como </w:t>
      </w:r>
      <w:r>
        <w:rPr>
          <w:rFonts w:ascii="Calibri" w:hAnsi="Calibri" w:eastAsia="Calibri"/>
          <w:i/>
          <w:color w:val="000000"/>
        </w:rPr>
        <w:t>central de esterilización</w:t>
      </w:r>
      <w:r>
        <w:rPr>
          <w:rFonts w:ascii="Calibri" w:hAnsi="Calibri" w:eastAsia="Calibri"/>
          <w:color w:val="000000"/>
        </w:rPr>
        <w:t xml:space="preserve">, </w:t>
      </w:r>
      <w:r>
        <w:rPr>
          <w:rFonts w:ascii="Calibri" w:hAnsi="Calibri" w:eastAsia="Calibri"/>
          <w:i/>
          <w:color w:val="000000"/>
        </w:rPr>
        <w:t>reprocesamiento de dispositivos médicos</w:t>
      </w:r>
      <w:r>
        <w:rPr>
          <w:rFonts w:ascii="Calibri" w:hAnsi="Calibri" w:eastAsia="Calibri"/>
          <w:color w:val="000000"/>
        </w:rPr>
        <w:t xml:space="preserve">, </w:t>
      </w:r>
      <w:r>
        <w:rPr>
          <w:rFonts w:ascii="Calibri" w:hAnsi="Calibri" w:eastAsia="Calibri"/>
          <w:i/>
          <w:color w:val="000000"/>
        </w:rPr>
        <w:t>técnico de esterilización</w:t>
      </w:r>
      <w:r>
        <w:rPr>
          <w:rFonts w:ascii="Calibri" w:hAnsi="Calibri" w:eastAsia="Calibri"/>
          <w:color w:val="000000"/>
        </w:rPr>
        <w:t xml:space="preserve">, </w:t>
      </w:r>
      <w:r>
        <w:rPr>
          <w:rFonts w:ascii="Calibri" w:hAnsi="Calibri" w:eastAsia="Calibri"/>
          <w:i/>
          <w:color w:val="000000"/>
        </w:rPr>
        <w:t>central de material e esterilização</w:t>
      </w:r>
      <w:r>
        <w:rPr>
          <w:rFonts w:ascii="Calibri" w:hAnsi="Calibri" w:eastAsia="Calibri"/>
          <w:color w:val="000000"/>
        </w:rPr>
        <w:t xml:space="preserve"> y </w:t>
      </w:r>
      <w:r>
        <w:rPr>
          <w:rFonts w:ascii="Calibri" w:hAnsi="Calibri" w:eastAsia="Calibri"/>
          <w:i/>
          <w:color w:val="000000"/>
        </w:rPr>
        <w:t>processamento de produtos para saúde</w:t>
      </w:r>
      <w:r>
        <w:rPr>
          <w:rFonts w:ascii="Calibri" w:hAnsi="Calibri" w:eastAsia="Calibri"/>
          <w:color w:val="000000"/>
        </w:rPr>
        <w:t>. Después, verifique los requisitos sanitarios, educativos, laborales y del empleador correspondientes.</w:t>
      </w:r>
    </w:p>
    <w:p>
      <w:pPr/>
      <w:r>
        <w:rPr>
          <w:rFonts w:ascii="Calibri" w:hAnsi="Calibri" w:eastAsia="Calibri"/>
          <w:color w:val="000000"/>
        </w:rPr>
        <w:t>No suponga que una credencial estadounidense, un programa universitario canadiense, un curso colombiano o un certificado privado se transfieren automáticamente entre países.</w:t>
      </w:r>
    </w:p>
    <w:p>
      <w:pPr>
        <w:pStyle w:val="Heading1"/>
      </w:pPr>
      <w:r>
        <w:rPr>
          <w:rFonts w:ascii="Calibri" w:hAnsi="Calibri" w:eastAsia="Calibri"/>
          <w:color w:val="000000"/>
        </w:rPr>
        <w:t>Seguridad, prevención de infecciones y sistemas de calidad</w:t>
      </w:r>
    </w:p>
    <w:p>
      <w:pPr/>
      <w:r>
        <w:rPr>
          <w:rFonts w:ascii="Calibri" w:hAnsi="Calibri" w:eastAsia="Calibri"/>
          <w:color w:val="000000"/>
        </w:rPr>
        <w:t xml:space="preserve">La Occupational Safety and Health Administration (OSHA) identifica a las centrales de suministro estéril como entornos donde los empleados pueden estar expuestos a sangre u otros materiales potencialmente infecciosos al manipular instrumentos, objetos cortopunzantes, equipos y superficies contaminados. La norma sobre patógenos transmitidos por la sangre, </w:t>
      </w:r>
      <w:r>
        <w:rPr>
          <w:rFonts w:ascii="Calibri" w:hAnsi="Calibri" w:eastAsia="Calibri"/>
          <w:b/>
          <w:color w:val="000000"/>
        </w:rPr>
        <w:t>29 CFR 1910.1030</w:t>
      </w:r>
      <w:r>
        <w:rPr>
          <w:rFonts w:ascii="Calibri" w:hAnsi="Calibri" w:eastAsia="Calibri"/>
          <w:color w:val="000000"/>
        </w:rPr>
        <w:t>, aborda planes de control de exposición, controles de ingeniería y prácticas de trabajo, equipos de protección personal, capacitación y procesos posteriores a una exposición.</w:t>
      </w:r>
    </w:p>
    <w:p>
      <w:pPr/>
      <w:r>
        <w:rPr>
          <w:rFonts w:ascii="Calibri" w:hAnsi="Calibri" w:eastAsia="Calibri"/>
          <w:color w:val="000000"/>
        </w:rPr>
        <w:t>La Organización Mundial de la Salud (OMS) describe el reprocesamiento de dispositivos médicos como un sistema secuencial que incluye limpieza, desinfección o esterilización, respaldado por infraestructura, equipos, validación, monitoreo y aseguramiento de la calidad adecuados. Health Canada destaca las instrucciones específicas del fabricante para cada dispositivo y las pruebas de funcionamiento cuando sean necesarias. La orientación canadiense de salud pública exige personal capacitado, supervisión debidamente preparada, centralización cuando sea posible y auditorías.</w:t>
      </w:r>
    </w:p>
    <w:p>
      <w:pPr/>
      <w:r>
        <w:rPr>
          <w:rFonts w:ascii="Calibri" w:hAnsi="Calibri" w:eastAsia="Calibri"/>
          <w:color w:val="000000"/>
        </w:rPr>
        <w:t>Aprenda los procedimientos prácticos únicamente mediante capacitación autorizada y sistemas vigentes del lugar de trabajo. Nunca utilice una guía genérica, video, ciclo copiado o respuesta de inteligencia artificial como sustituto de las instrucciones de uso del fabricante o de un procedimiento validado del establecimiento.</w:t>
      </w:r>
    </w:p>
    <w:p>
      <w:pPr/>
      <w:r>
        <w:rPr>
          <w:rFonts w:ascii="Calibri" w:hAnsi="Calibri" w:eastAsia="Calibri"/>
          <w:color w:val="000000"/>
        </w:rPr>
        <w:t>Informe y escale, según la política:</w:t>
      </w:r>
    </w:p>
    <w:p>
      <w:pPr>
        <w:pStyle w:val="ListBullet"/>
      </w:pPr>
      <w:r>
        <w:rPr>
          <w:rFonts w:ascii="Calibri" w:hAnsi="Calibri" w:eastAsia="Calibri"/>
          <w:color w:val="000000"/>
        </w:rPr>
        <w:t xml:space="preserve"> </w:t>
      </w:r>
      <w:r>
        <w:rPr>
          <w:rFonts w:ascii="Calibri" w:hAnsi="Calibri" w:eastAsia="Calibri"/>
          <w:color w:val="000000"/>
        </w:rPr>
        <w:t>una lesión por objeto cortopunzante u otra exposición;</w:t>
      </w:r>
    </w:p>
    <w:p>
      <w:pPr>
        <w:pStyle w:val="ListBullet"/>
      </w:pPr>
      <w:r>
        <w:rPr>
          <w:rFonts w:ascii="Calibri" w:hAnsi="Calibri" w:eastAsia="Calibri"/>
          <w:color w:val="000000"/>
        </w:rPr>
        <w:t xml:space="preserve"> </w:t>
      </w:r>
      <w:r>
        <w:rPr>
          <w:rFonts w:ascii="Calibri" w:hAnsi="Calibri" w:eastAsia="Calibri"/>
          <w:color w:val="000000"/>
        </w:rPr>
        <w:t>un indicador fallido o faltante;</w:t>
      </w:r>
    </w:p>
    <w:p>
      <w:pPr>
        <w:pStyle w:val="ListBullet"/>
      </w:pPr>
      <w:r>
        <w:rPr>
          <w:rFonts w:ascii="Calibri" w:hAnsi="Calibri" w:eastAsia="Calibri"/>
          <w:color w:val="000000"/>
        </w:rPr>
        <w:t xml:space="preserve"> </w:t>
      </w:r>
      <w:r>
        <w:rPr>
          <w:rFonts w:ascii="Calibri" w:hAnsi="Calibri" w:eastAsia="Calibri"/>
          <w:color w:val="000000"/>
        </w:rPr>
        <w:t>un empaque húmedo, roto, abierto, dañado o dudoso;</w:t>
      </w:r>
    </w:p>
    <w:p>
      <w:pPr>
        <w:pStyle w:val="ListBullet"/>
      </w:pPr>
      <w:r>
        <w:rPr>
          <w:rFonts w:ascii="Calibri" w:hAnsi="Calibri" w:eastAsia="Calibri"/>
          <w:color w:val="000000"/>
        </w:rPr>
        <w:t xml:space="preserve"> </w:t>
      </w:r>
      <w:r>
        <w:rPr>
          <w:rFonts w:ascii="Calibri" w:hAnsi="Calibri" w:eastAsia="Calibri"/>
          <w:color w:val="000000"/>
        </w:rPr>
        <w:t>un instrumento sucio, dañado, incompleto o defectuoso;</w:t>
      </w:r>
    </w:p>
    <w:p>
      <w:pPr>
        <w:pStyle w:val="ListBullet"/>
      </w:pPr>
      <w:r>
        <w:rPr>
          <w:rFonts w:ascii="Calibri" w:hAnsi="Calibri" w:eastAsia="Calibri"/>
          <w:color w:val="000000"/>
        </w:rPr>
        <w:t xml:space="preserve"> </w:t>
      </w:r>
      <w:r>
        <w:rPr>
          <w:rFonts w:ascii="Calibri" w:hAnsi="Calibri" w:eastAsia="Calibri"/>
          <w:color w:val="000000"/>
        </w:rPr>
        <w:t>un dispositivo cuyas instrucciones falten o no sean claras;</w:t>
      </w:r>
    </w:p>
    <w:p>
      <w:pPr>
        <w:pStyle w:val="ListBullet"/>
      </w:pPr>
      <w:r>
        <w:rPr>
          <w:rFonts w:ascii="Calibri" w:hAnsi="Calibri" w:eastAsia="Calibri"/>
          <w:color w:val="000000"/>
        </w:rPr>
        <w:t xml:space="preserve"> </w:t>
      </w:r>
      <w:r>
        <w:rPr>
          <w:rFonts w:ascii="Calibri" w:hAnsi="Calibri" w:eastAsia="Calibri"/>
          <w:color w:val="000000"/>
        </w:rPr>
        <w:t>una discrepancia de trazabilidad o documentación;</w:t>
      </w:r>
    </w:p>
    <w:p>
      <w:pPr>
        <w:pStyle w:val="ListBullet"/>
      </w:pPr>
      <w:r>
        <w:rPr>
          <w:rFonts w:ascii="Calibri" w:hAnsi="Calibri" w:eastAsia="Calibri"/>
          <w:color w:val="000000"/>
        </w:rPr>
        <w:t xml:space="preserve"> </w:t>
      </w:r>
      <w:r>
        <w:rPr>
          <w:rFonts w:ascii="Calibri" w:hAnsi="Calibri" w:eastAsia="Calibri"/>
          <w:color w:val="000000"/>
        </w:rPr>
        <w:t>una alarma de equipo o inquietud de mantenimiento;</w:t>
      </w:r>
    </w:p>
    <w:p>
      <w:pPr>
        <w:pStyle w:val="ListBullet"/>
      </w:pPr>
      <w:r>
        <w:rPr>
          <w:rFonts w:ascii="Calibri" w:hAnsi="Calibri" w:eastAsia="Calibri"/>
          <w:color w:val="000000"/>
        </w:rPr>
        <w:t xml:space="preserve"> </w:t>
      </w:r>
      <w:r>
        <w:rPr>
          <w:rFonts w:ascii="Calibri" w:hAnsi="Calibri" w:eastAsia="Calibri"/>
          <w:color w:val="000000"/>
        </w:rPr>
        <w:t>una posible falla de proceso o retiro del mercado; o</w:t>
      </w:r>
    </w:p>
    <w:p>
      <w:pPr>
        <w:pStyle w:val="ListBullet"/>
      </w:pPr>
      <w:r>
        <w:rPr>
          <w:rFonts w:ascii="Calibri" w:hAnsi="Calibri" w:eastAsia="Calibri"/>
          <w:color w:val="000000"/>
        </w:rPr>
        <w:t xml:space="preserve"> </w:t>
      </w:r>
      <w:r>
        <w:rPr>
          <w:rFonts w:ascii="Calibri" w:hAnsi="Calibri" w:eastAsia="Calibri"/>
          <w:color w:val="000000"/>
        </w:rPr>
        <w:t>presión para omitir un control obligatorio.</w:t>
      </w:r>
    </w:p>
    <w:p>
      <w:pPr>
        <w:pStyle w:val="Heading1"/>
      </w:pPr>
      <w:r>
        <w:rPr>
          <w:rFonts w:ascii="Calibri" w:hAnsi="Calibri" w:eastAsia="Calibri"/>
          <w:color w:val="000000"/>
        </w:rPr>
        <w:t>Estrategia de aprendizaje gratuito primero y de menor costo</w:t>
      </w:r>
    </w:p>
    <w:p>
      <w:pPr/>
      <w:r>
        <w:rPr>
          <w:rFonts w:ascii="Calibri" w:hAnsi="Calibri" w:eastAsia="Calibri"/>
          <w:color w:val="000000"/>
        </w:rPr>
        <w:t>Antes de pagar a un proveedor privado:</w:t>
      </w:r>
    </w:p>
    <w:p>
      <w:pPr>
        <w:pStyle w:val="ListNumber"/>
        <w:numPr>
          <w:ilvl w:val="0"/>
          <w:numId w:val="11"/>
        </w:numPr>
      </w:pPr>
      <w:r>
        <w:rPr>
          <w:rFonts w:ascii="Calibri" w:hAnsi="Calibri" w:eastAsia="Calibri"/>
          <w:color w:val="000000"/>
        </w:rPr>
        <w:t>Revise vacantes locales y anote los requisitos recurrentes.</w:t>
      </w:r>
    </w:p>
    <w:p>
      <w:pPr>
        <w:pStyle w:val="ListNumber"/>
        <w:numPr>
          <w:ilvl w:val="0"/>
          <w:numId w:val="11"/>
        </w:numPr>
      </w:pPr>
      <w:r>
        <w:rPr>
          <w:rFonts w:ascii="Calibri" w:hAnsi="Calibri" w:eastAsia="Calibri"/>
          <w:color w:val="000000"/>
        </w:rPr>
        <w:t>Confirme las reglas vigentes de la jurisdicción y los empleadores.</w:t>
      </w:r>
    </w:p>
    <w:p>
      <w:pPr>
        <w:pStyle w:val="ListNumber"/>
        <w:numPr>
          <w:ilvl w:val="0"/>
          <w:numId w:val="11"/>
        </w:numPr>
      </w:pPr>
      <w:r>
        <w:rPr>
          <w:rFonts w:ascii="Calibri" w:hAnsi="Calibri" w:eastAsia="Calibri"/>
          <w:color w:val="000000"/>
        </w:rPr>
        <w:t>Compare universidades públicas o comunitarias, escuelas técnicas, programas de fuerza laboral, vías hospitalarias y patrocinadores de aprendizaje.</w:t>
      </w:r>
    </w:p>
    <w:p>
      <w:pPr>
        <w:pStyle w:val="ListNumber"/>
        <w:numPr>
          <w:ilvl w:val="0"/>
          <w:numId w:val="11"/>
        </w:numPr>
      </w:pPr>
      <w:r>
        <w:rPr>
          <w:rFonts w:ascii="Calibri" w:hAnsi="Calibri" w:eastAsia="Calibri"/>
          <w:color w:val="000000"/>
        </w:rPr>
        <w:t>Pregunte quién coordina la práctica y si la credencial prevista la acepta.</w:t>
      </w:r>
    </w:p>
    <w:p>
      <w:pPr>
        <w:pStyle w:val="ListNumber"/>
        <w:numPr>
          <w:ilvl w:val="0"/>
          <w:numId w:val="11"/>
        </w:numPr>
      </w:pPr>
      <w:r>
        <w:rPr>
          <w:rFonts w:ascii="Calibri" w:hAnsi="Calibri" w:eastAsia="Calibri"/>
          <w:color w:val="000000"/>
        </w:rPr>
        <w:t>Solicite por escrito los costos totales, datos de finalización, resultados de exámenes, métodos de colocación laboral, reglas de reembolso y procedimientos de queja.</w:t>
      </w:r>
    </w:p>
    <w:p>
      <w:pPr>
        <w:pStyle w:val="ListNumber"/>
        <w:numPr>
          <w:ilvl w:val="0"/>
          <w:numId w:val="11"/>
        </w:numPr>
      </w:pPr>
      <w:r>
        <w:rPr>
          <w:rFonts w:ascii="Calibri" w:hAnsi="Calibri" w:eastAsia="Calibri"/>
          <w:color w:val="000000"/>
        </w:rPr>
        <w:t>Compruebe si los empleadores locales reconocen el programa y la credencial.</w:t>
      </w:r>
    </w:p>
    <w:p>
      <w:pPr>
        <w:pStyle w:val="ListNumber"/>
        <w:numPr>
          <w:ilvl w:val="0"/>
          <w:numId w:val="11"/>
        </w:numPr>
      </w:pPr>
      <w:r>
        <w:rPr>
          <w:rFonts w:ascii="Calibri" w:hAnsi="Calibri" w:eastAsia="Calibri"/>
          <w:color w:val="000000"/>
        </w:rPr>
        <w:t>Use materiales públicos de la OMS, la OPS, OSHA y otras entidades para adquirir conocimientos básicos, no como sustituto de la capacitación basada en competencias.</w:t>
      </w:r>
    </w:p>
    <w:p>
      <w:pPr>
        <w:pStyle w:val="ListNumber"/>
        <w:numPr>
          <w:ilvl w:val="0"/>
          <w:numId w:val="11"/>
        </w:numPr>
      </w:pPr>
      <w:r>
        <w:rPr>
          <w:rFonts w:ascii="Calibri" w:hAnsi="Calibri" w:eastAsia="Calibri"/>
          <w:color w:val="000000"/>
        </w:rPr>
        <w:t>Evite endeudarse por una promesa de trabajo o salario.</w:t>
      </w:r>
    </w:p>
    <w:p>
      <w:pPr>
        <w:pStyle w:val="Heading1"/>
      </w:pPr>
      <w:r>
        <w:rPr>
          <w:rFonts w:ascii="Calibri" w:hAnsi="Calibri" w:eastAsia="Calibri"/>
          <w:color w:val="000000"/>
        </w:rPr>
        <w:t>Financiamiento, becas y apoyo del empleador</w:t>
      </w:r>
    </w:p>
    <w:p>
      <w:pPr>
        <w:pStyle w:val="Heading2"/>
      </w:pPr>
      <w:r>
        <w:rPr>
          <w:rFonts w:ascii="Calibri" w:hAnsi="Calibri" w:eastAsia="Calibri"/>
          <w:color w:val="000000"/>
        </w:rPr>
        <w:t>Estados Unidos</w:t>
      </w:r>
    </w:p>
    <w:p>
      <w:pPr/>
      <w:r>
        <w:rPr>
          <w:rFonts w:ascii="Calibri" w:hAnsi="Calibri" w:eastAsia="Calibri"/>
          <w:color w:val="000000"/>
        </w:rPr>
        <w:t xml:space="preserve">CareerOneStop ofrece un </w:t>
      </w:r>
      <w:r>
        <w:rPr>
          <w:rFonts w:ascii="Calibri" w:hAnsi="Calibri" w:eastAsia="Calibri"/>
          <w:b/>
          <w:color w:val="000000"/>
        </w:rPr>
        <w:t>buscador de programas de capacitación elegibles para WIOA</w:t>
      </w:r>
      <w:r>
        <w:rPr>
          <w:rFonts w:ascii="Calibri" w:hAnsi="Calibri" w:eastAsia="Calibri"/>
          <w:color w:val="000000"/>
        </w:rPr>
        <w:t xml:space="preserve"> y orientación para financiar la formación. La elegibilidad, los proveedores aprobados, los montos y la disponibilidad varían según el área local de fuerza laboral. Aparecer en un listado no garantiza el pago mediante WIOA.</w:t>
      </w:r>
    </w:p>
    <w:p>
      <w:pPr/>
      <w:r>
        <w:rPr>
          <w:rFonts w:ascii="Calibri" w:hAnsi="Calibri" w:eastAsia="Calibri"/>
          <w:color w:val="000000"/>
        </w:rPr>
        <w:t xml:space="preserve">Busque en </w:t>
      </w:r>
      <w:r>
        <w:rPr>
          <w:rFonts w:ascii="Calibri" w:hAnsi="Calibri" w:eastAsia="Calibri"/>
          <w:b/>
          <w:color w:val="000000"/>
        </w:rPr>
        <w:t>Apprenticeship.gov</w:t>
      </w:r>
      <w:r>
        <w:rPr>
          <w:rFonts w:ascii="Calibri" w:hAnsi="Calibri" w:eastAsia="Calibri"/>
          <w:color w:val="000000"/>
        </w:rPr>
        <w:t xml:space="preserve"> oportunidades actuales relacionadas con procesamiento estéril o preparación de equipos médicos. Una ocupación puede estar reconocida para aprendizaje aunque no haya una vacante local.</w:t>
      </w:r>
    </w:p>
    <w:p>
      <w:pPr/>
      <w:r>
        <w:rPr>
          <w:rFonts w:ascii="Calibri" w:hAnsi="Calibri" w:eastAsia="Calibri"/>
          <w:color w:val="000000"/>
        </w:rPr>
        <w:t xml:space="preserve">Complete la Free Application for Federal Student Aid y revise la información sobre la </w:t>
      </w:r>
      <w:r>
        <w:rPr>
          <w:rFonts w:ascii="Calibri" w:hAnsi="Calibri" w:eastAsia="Calibri"/>
          <w:b/>
          <w:color w:val="000000"/>
        </w:rPr>
        <w:t>Federal Pell Grant</w:t>
      </w:r>
      <w:r>
        <w:rPr>
          <w:rFonts w:ascii="Calibri" w:hAnsi="Calibri" w:eastAsia="Calibri"/>
          <w:color w:val="000000"/>
        </w:rPr>
        <w:t xml:space="preserve"> cuando considere un programa postsecundario elegible. No todos los programas cortos o proveedores participan en la ayuda federal.</w:t>
      </w:r>
    </w:p>
    <w:p>
      <w:pPr/>
      <w:r>
        <w:rPr>
          <w:rFonts w:ascii="Calibri" w:hAnsi="Calibri" w:eastAsia="Calibri"/>
          <w:color w:val="000000"/>
        </w:rPr>
        <w:t>Los empleadores pueden ofrecer capacitación remunerada, práctica, ayuda de matrícula, uniformes o equipos de protección personal, reembolso de exámenes de certificación, educación continua o ascenso. Obtenga por escrito la elegibilidad, el período de servicio, el reembolso, y las condiciones aplicables a despido o terminación.</w:t>
      </w:r>
    </w:p>
    <w:p>
      <w:pPr>
        <w:pStyle w:val="Heading2"/>
      </w:pPr>
      <w:r>
        <w:rPr>
          <w:rFonts w:ascii="Calibri" w:hAnsi="Calibri" w:eastAsia="Calibri"/>
          <w:color w:val="000000"/>
        </w:rPr>
        <w:t>Canadá</w:t>
      </w:r>
    </w:p>
    <w:p>
      <w:pPr/>
      <w:r>
        <w:rPr>
          <w:rFonts w:ascii="Calibri" w:hAnsi="Calibri" w:eastAsia="Calibri"/>
          <w:color w:val="000000"/>
        </w:rPr>
        <w:t xml:space="preserve">Compare programas de universidades públicas y consulte </w:t>
      </w:r>
      <w:r>
        <w:rPr>
          <w:rFonts w:ascii="Calibri" w:hAnsi="Calibri" w:eastAsia="Calibri"/>
          <w:b/>
          <w:color w:val="000000"/>
        </w:rPr>
        <w:t>Canada Student Aid</w:t>
      </w:r>
      <w:r>
        <w:rPr>
          <w:rFonts w:ascii="Calibri" w:hAnsi="Calibri" w:eastAsia="Calibri"/>
          <w:color w:val="000000"/>
        </w:rPr>
        <w:t xml:space="preserve"> junto con el sistema de ayuda de la provincia o territorio correspondiente. Antes de comprometer fondos, confirme que la institución y el programa específicos estén designados y que usted reúna los requisitos.</w:t>
      </w:r>
    </w:p>
    <w:p>
      <w:pPr/>
      <w:r>
        <w:rPr>
          <w:rFonts w:ascii="Calibri" w:hAnsi="Calibri" w:eastAsia="Calibri"/>
          <w:color w:val="000000"/>
        </w:rPr>
        <w:t>Las autoridades sanitarias y los empleadores pueden ofrecer prácticas, puestos de aprendiz, apoyo de matrícula o vías para candidatos internos. La disponibilidad es local y limitada en el tiempo.</w:t>
      </w:r>
    </w:p>
    <w:p>
      <w:pPr>
        <w:pStyle w:val="Heading2"/>
      </w:pPr>
      <w:r>
        <w:rPr>
          <w:rFonts w:ascii="Calibri" w:hAnsi="Calibri" w:eastAsia="Calibri"/>
          <w:color w:val="000000"/>
        </w:rPr>
        <w:t>Colombia y América Latina</w:t>
      </w:r>
    </w:p>
    <w:p>
      <w:pPr/>
      <w:r>
        <w:rPr>
          <w:rFonts w:ascii="Calibri" w:hAnsi="Calibri" w:eastAsia="Calibri"/>
          <w:color w:val="000000"/>
        </w:rPr>
        <w:t>En Colombia, consulte SENA Betowa y la Agencia Pública de Empleo antes de pagar a un proveedor privado. En otros países, comience por los servicios públicos de formación profesional, financiamiento educativo y empleo.</w:t>
      </w:r>
    </w:p>
    <w:p>
      <w:pPr/>
      <w:r>
        <w:rPr>
          <w:rFonts w:ascii="Calibri" w:hAnsi="Calibri" w:eastAsia="Calibri"/>
          <w:color w:val="000000"/>
        </w:rPr>
        <w:t>Los materiales gratuitos de la OMS y la OPS pueden fortalecer conocimientos básicos, pero no otorgan una credencial ni demuestran competencia ocupacional.</w:t>
      </w:r>
    </w:p>
    <w:p>
      <w:pPr>
        <w:pStyle w:val="Heading1"/>
      </w:pPr>
      <w:r>
        <w:rPr>
          <w:rFonts w:ascii="Calibri" w:hAnsi="Calibri" w:eastAsia="Calibri"/>
          <w:color w:val="000000"/>
        </w:rPr>
        <w:t>Ingresos y perspectivas de empleo</w:t>
      </w:r>
    </w:p>
    <w:p>
      <w:pPr>
        <w:pStyle w:val="Heading2"/>
      </w:pPr>
      <w:r>
        <w:rPr>
          <w:rFonts w:ascii="Calibri" w:hAnsi="Calibri" w:eastAsia="Calibri"/>
          <w:color w:val="000000"/>
        </w:rPr>
        <w:t>Estados Unidos — datos oficiales</w:t>
      </w:r>
    </w:p>
    <w:p>
      <w:pPr/>
      <w:r>
        <w:rPr>
          <w:rFonts w:ascii="Calibri" w:hAnsi="Calibri" w:eastAsia="Calibri"/>
          <w:color w:val="000000"/>
        </w:rPr>
        <w:t>La página nacional de O*NET, actualizada en 2026, utiliza datos vigentes de la Bureau of Labor Statistics para preparadores de equipos médicos:</w:t>
      </w:r>
    </w:p>
    <w:p>
      <w:pPr>
        <w:pStyle w:val="ListBullet"/>
      </w:pPr>
      <w:r>
        <w:rPr>
          <w:rFonts w:ascii="Calibri" w:hAnsi="Calibri" w:eastAsia="Calibri"/>
          <w:color w:val="000000"/>
        </w:rPr>
        <w:t xml:space="preserve"> </w:t>
      </w:r>
      <w:r>
        <w:rPr>
          <w:rFonts w:ascii="Calibri" w:hAnsi="Calibri" w:eastAsia="Calibri"/>
          <w:b/>
          <w:color w:val="000000"/>
        </w:rPr>
        <w:t>salario mediano de 2025: USD 22,93 por hora / USD 47.700 al año</w:t>
      </w:r>
      <w:r>
        <w:rPr>
          <w:rFonts w:ascii="Calibri" w:hAnsi="Calibri" w:eastAsia="Calibri"/>
          <w:color w:val="000000"/>
        </w:rPr>
        <w:t>;</w:t>
      </w:r>
    </w:p>
    <w:p>
      <w:pPr>
        <w:pStyle w:val="ListBullet"/>
      </w:pPr>
      <w:r>
        <w:rPr>
          <w:rFonts w:ascii="Calibri" w:hAnsi="Calibri" w:eastAsia="Calibri"/>
          <w:color w:val="000000"/>
        </w:rPr>
        <w:t xml:space="preserve"> </w:t>
      </w:r>
      <w:r>
        <w:rPr>
          <w:rFonts w:ascii="Calibri" w:hAnsi="Calibri" w:eastAsia="Calibri"/>
          <w:b/>
          <w:color w:val="000000"/>
        </w:rPr>
        <w:t>empleo en 2024: aproximadamente 76.500 personas</w:t>
      </w:r>
      <w:r>
        <w:rPr>
          <w:rFonts w:ascii="Calibri" w:hAnsi="Calibri" w:eastAsia="Calibri"/>
          <w:color w:val="000000"/>
        </w:rPr>
        <w:t>;</w:t>
      </w:r>
    </w:p>
    <w:p>
      <w:pPr>
        <w:pStyle w:val="ListBullet"/>
      </w:pPr>
      <w:r>
        <w:rPr>
          <w:rFonts w:ascii="Calibri" w:hAnsi="Calibri" w:eastAsia="Calibri"/>
          <w:color w:val="000000"/>
        </w:rPr>
        <w:t xml:space="preserve"> </w:t>
      </w:r>
      <w:r>
        <w:rPr>
          <w:rFonts w:ascii="Calibri" w:hAnsi="Calibri" w:eastAsia="Calibri"/>
          <w:b/>
          <w:color w:val="000000"/>
        </w:rPr>
        <w:t>perspectiva para 2024–2034: crecimiento mucho más rápido que el promedio, de 7 % o más</w:t>
      </w:r>
      <w:r>
        <w:rPr>
          <w:rFonts w:ascii="Calibri" w:hAnsi="Calibri" w:eastAsia="Calibri"/>
          <w:color w:val="000000"/>
        </w:rPr>
        <w:t>; y</w:t>
      </w:r>
    </w:p>
    <w:p>
      <w:pPr>
        <w:pStyle w:val="ListBullet"/>
      </w:pPr>
      <w:r>
        <w:rPr>
          <w:rFonts w:ascii="Calibri" w:hAnsi="Calibri" w:eastAsia="Calibri"/>
          <w:color w:val="000000"/>
        </w:rPr>
        <w:t xml:space="preserve"> </w:t>
      </w:r>
      <w:r>
        <w:rPr>
          <w:rFonts w:ascii="Calibri" w:hAnsi="Calibri" w:eastAsia="Calibri"/>
          <w:b/>
          <w:color w:val="000000"/>
        </w:rPr>
        <w:t>vacantes proyectadas: aproximadamente 10.900</w:t>
      </w:r>
      <w:r>
        <w:rPr>
          <w:rFonts w:ascii="Calibri" w:hAnsi="Calibri" w:eastAsia="Calibri"/>
          <w:color w:val="000000"/>
        </w:rPr>
        <w:t xml:space="preserve"> durante el período de proyección mostrado.</w:t>
      </w:r>
    </w:p>
    <w:p>
      <w:pPr/>
      <w:r>
        <w:rPr>
          <w:rFonts w:ascii="Calibri" w:hAnsi="Calibri" w:eastAsia="Calibri"/>
          <w:color w:val="000000"/>
        </w:rPr>
        <w:t>Estas son cifras nacionales para toda la ocupación, no un salario inicial garantizado ni un pronóstico local. La remuneración varía por región, entorno, turno, horas extra, cobertura sindical, experiencia, certificación y empleador.</w:t>
      </w:r>
    </w:p>
    <w:p>
      <w:pPr>
        <w:pStyle w:val="Heading2"/>
      </w:pPr>
      <w:r>
        <w:rPr>
          <w:rFonts w:ascii="Calibri" w:hAnsi="Calibri" w:eastAsia="Calibri"/>
          <w:color w:val="000000"/>
        </w:rPr>
        <w:t>Estados Unidos — estimación no gubernamental</w:t>
      </w:r>
    </w:p>
    <w:p>
      <w:pPr/>
      <w:r>
        <w:rPr>
          <w:rFonts w:ascii="Calibri" w:hAnsi="Calibri" w:eastAsia="Calibri"/>
          <w:color w:val="000000"/>
        </w:rPr>
        <w:t xml:space="preserve">En agosto de 2026, Salary.com mostraba para el cargo </w:t>
      </w:r>
      <w:r>
        <w:rPr>
          <w:rFonts w:ascii="Calibri" w:hAnsi="Calibri" w:eastAsia="Calibri"/>
          <w:b/>
          <w:color w:val="000000"/>
        </w:rPr>
        <w:t>Sterile Processing Technician</w:t>
      </w:r>
      <w:r>
        <w:rPr>
          <w:rFonts w:ascii="Calibri" w:hAnsi="Calibri" w:eastAsia="Calibri"/>
          <w:color w:val="000000"/>
        </w:rPr>
        <w:t xml:space="preserve"> un promedio estimado en Estados Unidos de aproximadamente </w:t>
      </w:r>
      <w:r>
        <w:rPr>
          <w:rFonts w:ascii="Calibri" w:hAnsi="Calibri" w:eastAsia="Calibri"/>
          <w:b/>
          <w:color w:val="000000"/>
        </w:rPr>
        <w:t>USD 39.640 al año / cerca de USD 19 por hora</w:t>
      </w:r>
      <w:r>
        <w:rPr>
          <w:rFonts w:ascii="Calibri" w:hAnsi="Calibri" w:eastAsia="Calibri"/>
          <w:color w:val="000000"/>
        </w:rPr>
        <w:t>.</w:t>
      </w:r>
    </w:p>
    <w:p>
      <w:pPr/>
      <w:r>
        <w:rPr>
          <w:rFonts w:ascii="Calibri" w:hAnsi="Calibri" w:eastAsia="Calibri"/>
          <w:color w:val="000000"/>
        </w:rPr>
        <w:t xml:space="preserve">Esta es una </w:t>
      </w:r>
      <w:r>
        <w:rPr>
          <w:rFonts w:ascii="Calibri" w:hAnsi="Calibri" w:eastAsia="Calibri"/>
          <w:b/>
          <w:color w:val="000000"/>
        </w:rPr>
        <w:t>estimación de mercado no gubernamental</w:t>
      </w:r>
      <w:r>
        <w:rPr>
          <w:rFonts w:ascii="Calibri" w:hAnsi="Calibri" w:eastAsia="Calibri"/>
          <w:color w:val="000000"/>
        </w:rPr>
        <w:t xml:space="preserve"> con metodología y definiciones de cargo propias. No debe mezclarse con los datos de BLS/O*NET ni tratarse como una oferta prometida.</w:t>
      </w:r>
    </w:p>
    <w:p>
      <w:pPr>
        <w:pStyle w:val="Heading2"/>
      </w:pPr>
      <w:r>
        <w:rPr>
          <w:rFonts w:ascii="Calibri" w:hAnsi="Calibri" w:eastAsia="Calibri"/>
          <w:color w:val="000000"/>
        </w:rPr>
        <w:t>Canadá — salarios oficiales de Job Bank</w:t>
      </w:r>
    </w:p>
    <w:p>
      <w:pPr/>
      <w:r>
        <w:rPr>
          <w:rFonts w:ascii="Calibri" w:hAnsi="Calibri" w:eastAsia="Calibri"/>
          <w:color w:val="000000"/>
        </w:rPr>
        <w:t>Job Bank del Gobierno de Canadá informa salarios nacionales para técnicos en reprocesamiento de dispositivos médicos, período de referencia 2023–2024, de aproximadamente:</w:t>
      </w:r>
    </w:p>
    <w:p>
      <w:pPr>
        <w:pStyle w:val="ListBullet"/>
      </w:pPr>
      <w:r>
        <w:rPr>
          <w:rFonts w:ascii="Calibri" w:hAnsi="Calibri" w:eastAsia="Calibri"/>
          <w:color w:val="000000"/>
        </w:rPr>
        <w:t xml:space="preserve"> </w:t>
      </w:r>
      <w:r>
        <w:rPr>
          <w:rFonts w:ascii="Calibri" w:hAnsi="Calibri" w:eastAsia="Calibri"/>
          <w:b/>
          <w:color w:val="000000"/>
        </w:rPr>
        <w:t>CAD 18,00 por hora, nivel bajo</w:t>
      </w:r>
      <w:r>
        <w:rPr>
          <w:rFonts w:ascii="Calibri" w:hAnsi="Calibri" w:eastAsia="Calibri"/>
          <w:color w:val="000000"/>
        </w:rPr>
        <w:t>;</w:t>
      </w:r>
    </w:p>
    <w:p>
      <w:pPr>
        <w:pStyle w:val="ListBullet"/>
      </w:pPr>
      <w:r>
        <w:rPr>
          <w:rFonts w:ascii="Calibri" w:hAnsi="Calibri" w:eastAsia="Calibri"/>
          <w:color w:val="000000"/>
        </w:rPr>
        <w:t xml:space="preserve"> </w:t>
      </w:r>
      <w:r>
        <w:rPr>
          <w:rFonts w:ascii="Calibri" w:hAnsi="Calibri" w:eastAsia="Calibri"/>
          <w:b/>
          <w:color w:val="000000"/>
        </w:rPr>
        <w:t>CAD 23,00 por hora, mediana</w:t>
      </w:r>
      <w:r>
        <w:rPr>
          <w:rFonts w:ascii="Calibri" w:hAnsi="Calibri" w:eastAsia="Calibri"/>
          <w:color w:val="000000"/>
        </w:rPr>
        <w:t>; y</w:t>
      </w:r>
    </w:p>
    <w:p>
      <w:pPr>
        <w:pStyle w:val="ListBullet"/>
      </w:pPr>
      <w:r>
        <w:rPr>
          <w:rFonts w:ascii="Calibri" w:hAnsi="Calibri" w:eastAsia="Calibri"/>
          <w:color w:val="000000"/>
        </w:rPr>
        <w:t xml:space="preserve"> </w:t>
      </w:r>
      <w:r>
        <w:rPr>
          <w:rFonts w:ascii="Calibri" w:hAnsi="Calibri" w:eastAsia="Calibri"/>
          <w:b/>
          <w:color w:val="000000"/>
        </w:rPr>
        <w:t>CAD 29,81 por hora, nivel alto</w:t>
      </w:r>
      <w:r>
        <w:rPr>
          <w:rFonts w:ascii="Calibri" w:hAnsi="Calibri" w:eastAsia="Calibri"/>
          <w:color w:val="000000"/>
        </w:rPr>
        <w:t>.</w:t>
      </w:r>
    </w:p>
    <w:p>
      <w:pPr/>
      <w:r>
        <w:rPr>
          <w:rFonts w:ascii="Calibri" w:hAnsi="Calibri" w:eastAsia="Calibri"/>
          <w:color w:val="000000"/>
        </w:rPr>
        <w:t>Consulte la información regional de Job Bank y las vacantes actuales. Las cifras nacionales no garantizan un salario inicial.</w:t>
      </w:r>
    </w:p>
    <w:p>
      <w:pPr>
        <w:pStyle w:val="Heading1"/>
      </w:pPr>
      <w:r>
        <w:rPr>
          <w:rFonts w:ascii="Calibri" w:hAnsi="Calibri" w:eastAsia="Calibri"/>
          <w:color w:val="000000"/>
        </w:rPr>
        <w:t>Plan práctico de inicio de 12 semanas</w:t>
      </w:r>
    </w:p>
    <w:p>
      <w:pPr/>
      <w:r>
        <w:rPr>
          <w:rFonts w:ascii="Calibri" w:hAnsi="Calibri" w:eastAsia="Calibri"/>
          <w:b/>
          <w:color w:val="000000"/>
        </w:rPr>
        <w:t>Semanas 1–2:</w:t>
      </w:r>
      <w:r>
        <w:rPr>
          <w:rFonts w:ascii="Calibri" w:hAnsi="Calibri" w:eastAsia="Calibri"/>
          <w:color w:val="000000"/>
        </w:rPr>
        <w:t xml:space="preserve"> Revise entre 15 y 20 vacantes locales. Registre requisitos recurrentes de educación, certificación, experiencia, horario, salud, antecedentes, exigencias físicas, idioma y programas informáticos.</w:t>
      </w:r>
    </w:p>
    <w:p>
      <w:pPr/>
      <w:r>
        <w:rPr>
          <w:rFonts w:ascii="Calibri" w:hAnsi="Calibri" w:eastAsia="Calibri"/>
          <w:b/>
          <w:color w:val="000000"/>
        </w:rPr>
        <w:t>Semanas 3–4:</w:t>
      </w:r>
      <w:r>
        <w:rPr>
          <w:rFonts w:ascii="Calibri" w:hAnsi="Calibri" w:eastAsia="Calibri"/>
          <w:color w:val="000000"/>
        </w:rPr>
        <w:t xml:space="preserve"> Aprenda vocabulario ocupacional, finalidad del flujo de trabajo, conceptos de prevención de infecciones, conciencia sobre patógenos transmitidos por la sangre, trazabilidad, privacidad y escalamiento mediante fuentes confiables. No intente reprocesar dispositivos siguiendo instrucciones sin supervisión.</w:t>
      </w:r>
    </w:p>
    <w:p>
      <w:pPr/>
      <w:r>
        <w:rPr>
          <w:rFonts w:ascii="Calibri" w:hAnsi="Calibri" w:eastAsia="Calibri"/>
          <w:b/>
          <w:color w:val="000000"/>
        </w:rPr>
        <w:t>Semanas 5–6:</w:t>
      </w:r>
      <w:r>
        <w:rPr>
          <w:rFonts w:ascii="Calibri" w:hAnsi="Calibri" w:eastAsia="Calibri"/>
          <w:color w:val="000000"/>
        </w:rPr>
        <w:t xml:space="preserve"> Compare al menos tres vías legítimas. Verifique costo total, práctica, elegibilidad para credenciales, reglas de reembolso, suministros, requisitos de salud y verificación de antecedentes.</w:t>
      </w:r>
    </w:p>
    <w:p>
      <w:pPr/>
      <w:r>
        <w:rPr>
          <w:rFonts w:ascii="Calibri" w:hAnsi="Calibri" w:eastAsia="Calibri"/>
          <w:b/>
          <w:color w:val="000000"/>
        </w:rPr>
        <w:t>Semanas 7–8:</w:t>
      </w:r>
      <w:r>
        <w:rPr>
          <w:rFonts w:ascii="Calibri" w:hAnsi="Calibri" w:eastAsia="Calibri"/>
          <w:color w:val="000000"/>
        </w:rPr>
        <w:t xml:space="preserve"> Comuníquese con las entidades de certificación y empleadores objetivo para resolver dudas de elegibilidad o práctica. Solicite oportunidades de fuerza laboral, ayuda estudiantil, apoyo del empleador o aprendizaje antes de pagar.</w:t>
      </w:r>
    </w:p>
    <w:p>
      <w:pPr/>
      <w:r>
        <w:rPr>
          <w:rFonts w:ascii="Calibri" w:hAnsi="Calibri" w:eastAsia="Calibri"/>
          <w:b/>
          <w:color w:val="000000"/>
        </w:rPr>
        <w:t>Semanas 9–10:</w:t>
      </w:r>
      <w:r>
        <w:rPr>
          <w:rFonts w:ascii="Calibri" w:hAnsi="Calibri" w:eastAsia="Calibri"/>
          <w:color w:val="000000"/>
        </w:rPr>
        <w:t xml:space="preserve"> Prepare evidencia exacta para buscar empleo: hoja de vida, cursos verificados, credenciales realmente obtenidas, horas prácticas documentadas cuando corresponda y ejemplos de precisión, seguridad, trabajo en equipo y escalamiento.</w:t>
      </w:r>
    </w:p>
    <w:p>
      <w:pPr/>
      <w:r>
        <w:rPr>
          <w:rFonts w:ascii="Calibri" w:hAnsi="Calibri" w:eastAsia="Calibri"/>
          <w:b/>
          <w:color w:val="000000"/>
        </w:rPr>
        <w:t>Semanas 11–12:</w:t>
      </w:r>
      <w:r>
        <w:rPr>
          <w:rFonts w:ascii="Calibri" w:hAnsi="Calibri" w:eastAsia="Calibri"/>
          <w:color w:val="000000"/>
        </w:rPr>
        <w:t xml:space="preserve"> Solicite cargos que coincidan con su preparación verificada. Prepare ejemplos de entrevista que demuestren atención al detalle, capacidad de seguir instrucciones, confidencialidad, documentación confiable y disposición para detenerse e informar una inquietud de seguridad.</w:t>
      </w:r>
    </w:p>
    <w:p>
      <w:pPr>
        <w:pStyle w:val="Heading1"/>
      </w:pPr>
      <w:r>
        <w:rPr>
          <w:rFonts w:ascii="Calibri" w:hAnsi="Calibri" w:eastAsia="Calibri"/>
          <w:color w:val="000000"/>
        </w:rPr>
        <w:t>Cómo adquirir experiencia sin exagerar su alcance</w:t>
      </w:r>
    </w:p>
    <w:p>
      <w:pPr/>
      <w:r>
        <w:rPr>
          <w:rFonts w:ascii="Calibri" w:hAnsi="Calibri" w:eastAsia="Calibri"/>
          <w:color w:val="000000"/>
        </w:rPr>
        <w:t>La experiencia transferible puede provenir de:</w:t>
      </w:r>
    </w:p>
    <w:p>
      <w:pPr>
        <w:pStyle w:val="ListBullet"/>
      </w:pPr>
      <w:r>
        <w:rPr>
          <w:rFonts w:ascii="Calibri" w:hAnsi="Calibri" w:eastAsia="Calibri"/>
          <w:color w:val="000000"/>
        </w:rPr>
        <w:t xml:space="preserve"> </w:t>
      </w:r>
      <w:r>
        <w:rPr>
          <w:rFonts w:ascii="Calibri" w:hAnsi="Calibri" w:eastAsia="Calibri"/>
          <w:color w:val="000000"/>
        </w:rPr>
        <w:t>suministros hospitalarios, servicios ambientales, transporte o apoyo a pacientes;</w:t>
      </w:r>
    </w:p>
    <w:p>
      <w:pPr>
        <w:pStyle w:val="ListBullet"/>
      </w:pPr>
      <w:r>
        <w:rPr>
          <w:rFonts w:ascii="Calibri" w:hAnsi="Calibri" w:eastAsia="Calibri"/>
          <w:color w:val="000000"/>
        </w:rPr>
        <w:t xml:space="preserve"> </w:t>
      </w:r>
      <w:r>
        <w:rPr>
          <w:rFonts w:ascii="Calibri" w:hAnsi="Calibri" w:eastAsia="Calibri"/>
          <w:color w:val="000000"/>
        </w:rPr>
        <w:t>inventario, recepción, armado, manufactura o control de calidad;</w:t>
      </w:r>
    </w:p>
    <w:p>
      <w:pPr>
        <w:pStyle w:val="ListBullet"/>
      </w:pPr>
      <w:r>
        <w:rPr>
          <w:rFonts w:ascii="Calibri" w:hAnsi="Calibri" w:eastAsia="Calibri"/>
          <w:color w:val="000000"/>
        </w:rPr>
        <w:t xml:space="preserve"> </w:t>
      </w:r>
      <w:r>
        <w:rPr>
          <w:rFonts w:ascii="Calibri" w:hAnsi="Calibri" w:eastAsia="Calibri"/>
          <w:color w:val="000000"/>
        </w:rPr>
        <w:t>apoyo dental o clínico, cuando se describa con exactitud;</w:t>
      </w:r>
    </w:p>
    <w:p>
      <w:pPr>
        <w:pStyle w:val="ListBullet"/>
      </w:pPr>
      <w:r>
        <w:rPr>
          <w:rFonts w:ascii="Calibri" w:hAnsi="Calibri" w:eastAsia="Calibri"/>
          <w:color w:val="000000"/>
        </w:rPr>
        <w:t xml:space="preserve"> </w:t>
      </w:r>
      <w:r>
        <w:rPr>
          <w:rFonts w:ascii="Calibri" w:hAnsi="Calibri" w:eastAsia="Calibri"/>
          <w:color w:val="000000"/>
        </w:rPr>
        <w:t>flujos de equipos en el servicio militar o público;</w:t>
      </w:r>
    </w:p>
    <w:p>
      <w:pPr>
        <w:pStyle w:val="ListBullet"/>
      </w:pPr>
      <w:r>
        <w:rPr>
          <w:rFonts w:ascii="Calibri" w:hAnsi="Calibri" w:eastAsia="Calibri"/>
          <w:color w:val="000000"/>
        </w:rPr>
        <w:t xml:space="preserve"> </w:t>
      </w:r>
      <w:r>
        <w:rPr>
          <w:rFonts w:ascii="Calibri" w:hAnsi="Calibri" w:eastAsia="Calibri"/>
          <w:color w:val="000000"/>
        </w:rPr>
        <w:t>entornos regulados de alimentos, laboratorios o producción;</w:t>
      </w:r>
    </w:p>
    <w:p>
      <w:pPr>
        <w:pStyle w:val="ListBullet"/>
      </w:pPr>
      <w:r>
        <w:rPr>
          <w:rFonts w:ascii="Calibri" w:hAnsi="Calibri" w:eastAsia="Calibri"/>
          <w:color w:val="000000"/>
        </w:rPr>
        <w:t xml:space="preserve"> </w:t>
      </w:r>
      <w:r>
        <w:rPr>
          <w:rFonts w:ascii="Calibri" w:hAnsi="Calibri" w:eastAsia="Calibri"/>
          <w:color w:val="000000"/>
        </w:rPr>
        <w:t>prácticas, pasantías, puestos de aprendiz o aprendizaje supervisados; y</w:t>
      </w:r>
    </w:p>
    <w:p>
      <w:pPr>
        <w:pStyle w:val="ListBullet"/>
      </w:pPr>
      <w:r>
        <w:rPr>
          <w:rFonts w:ascii="Calibri" w:hAnsi="Calibri" w:eastAsia="Calibri"/>
          <w:color w:val="000000"/>
        </w:rPr>
        <w:t xml:space="preserve"> </w:t>
      </w:r>
      <w:r>
        <w:rPr>
          <w:rFonts w:ascii="Calibri" w:hAnsi="Calibri" w:eastAsia="Calibri"/>
          <w:color w:val="000000"/>
        </w:rPr>
        <w:t>capacitación del empleador basada en competencias.</w:t>
      </w:r>
    </w:p>
    <w:p>
      <w:pPr/>
      <w:r>
        <w:rPr>
          <w:rFonts w:ascii="Calibri" w:hAnsi="Calibri" w:eastAsia="Calibri"/>
          <w:color w:val="000000"/>
        </w:rPr>
        <w:t>Describa lo que realmente hizo. No convierta la asistencia a clases, observación, simulación o exposición supervisada limitada en una afirmación de competencia independiente.</w:t>
      </w:r>
    </w:p>
    <w:p>
      <w:pPr>
        <w:pStyle w:val="Heading1"/>
      </w:pPr>
      <w:r>
        <w:rPr>
          <w:rFonts w:ascii="Calibri" w:hAnsi="Calibri" w:eastAsia="Calibri"/>
          <w:color w:val="000000"/>
        </w:rPr>
        <w:t>Progresión profesional</w:t>
      </w:r>
    </w:p>
    <w:p>
      <w:pPr/>
      <w:r>
        <w:rPr>
          <w:rFonts w:ascii="Calibri" w:hAnsi="Calibri" w:eastAsia="Calibri"/>
          <w:color w:val="000000"/>
        </w:rPr>
        <w:t>Con experiencia y capacitación adicional, las posibles vías incluyen técnico principal, educador, coordinador de calidad, especialista en instrumentos, reprocesamiento de endoscopios, inventario o suministros, supervisor, gerente, apoyo a prevención de infecciones, instrumentación quirúrgica, apoyo de equipos biomédicos u otras ocupaciones sanitarias.</w:t>
      </w:r>
    </w:p>
    <w:p>
      <w:pPr/>
      <w:r>
        <w:rPr>
          <w:rFonts w:ascii="Calibri" w:hAnsi="Calibri" w:eastAsia="Calibri"/>
          <w:color w:val="000000"/>
        </w:rPr>
        <w:t>Muchas funciones avanzadas o relacionadas tienen requisitos distintos de educación, experiencia, certificación o licencia. Verifíquelos antes de invertir.</w:t>
      </w:r>
    </w:p>
    <w:p>
      <w:pPr>
        <w:pStyle w:val="Heading1"/>
      </w:pPr>
      <w:r>
        <w:rPr>
          <w:rFonts w:ascii="Calibri" w:hAnsi="Calibri" w:eastAsia="Calibri"/>
          <w:color w:val="000000"/>
        </w:rPr>
        <w:t>Accesibilidad y ajustes razonables</w:t>
      </w:r>
    </w:p>
    <w:p>
      <w:pPr/>
      <w:r>
        <w:rPr>
          <w:rFonts w:ascii="Calibri" w:hAnsi="Calibri" w:eastAsia="Calibri"/>
          <w:color w:val="000000"/>
        </w:rPr>
        <w:t>Pregunte por separado por los ajustes para admisión, clases, laboratorios, prácticas, exámenes de certificación, contratación y empleo. Diferentes organizaciones pueden controlar cada etapa.</w:t>
      </w:r>
    </w:p>
    <w:p>
      <w:pPr/>
      <w:r>
        <w:rPr>
          <w:rFonts w:ascii="Calibri" w:hAnsi="Calibri" w:eastAsia="Calibri"/>
          <w:color w:val="000000"/>
        </w:rPr>
        <w:t>Los posibles apoyos incluyen materiales digitales accesibles, subtítulos, intérpretes, un entorno tranquilo para exámenes, horario modificado, evaluación ergonómica, tecnología de asistencia o métodos de capacitación adaptados. Un ajuste debe preservar los requisitos esenciales de seguridad y competencia.</w:t>
      </w:r>
    </w:p>
    <w:p>
      <w:pPr/>
      <w:r>
        <w:rPr>
          <w:rFonts w:ascii="Calibri" w:hAnsi="Calibri" w:eastAsia="Calibri"/>
          <w:color w:val="000000"/>
        </w:rPr>
        <w:t>No suponga que la admisión, un ajuste para un examen o un aula accesible garantizan una práctica o un trabajo accesibles. Solicite el proceso con anticipación y conserve registros escritos.</w:t>
      </w:r>
    </w:p>
    <w:p>
      <w:pPr>
        <w:pStyle w:val="Heading1"/>
      </w:pPr>
      <w:r>
        <w:rPr>
          <w:rFonts w:ascii="Calibri" w:hAnsi="Calibri" w:eastAsia="Calibri"/>
          <w:color w:val="000000"/>
        </w:rPr>
        <w:t>Uso responsable de la inteligencia artificial</w:t>
      </w:r>
    </w:p>
    <w:p>
      <w:pPr/>
      <w:r>
        <w:rPr>
          <w:rFonts w:ascii="Calibri" w:hAnsi="Calibri" w:eastAsia="Calibri"/>
          <w:color w:val="000000"/>
        </w:rPr>
        <w:t>La inteligencia artificial puede apoyar tareas de bajo riesgo como explicar terminología general para estudiar, crear preguntas ficticias de entrevista, organizar un plan de estudio sin datos confidenciales o resumir material educativo público para verificarlo después.</w:t>
      </w:r>
    </w:p>
    <w:p>
      <w:pPr/>
      <w:r>
        <w:rPr>
          <w:rFonts w:ascii="Calibri" w:hAnsi="Calibri" w:eastAsia="Calibri"/>
          <w:color w:val="000000"/>
        </w:rPr>
        <w:t xml:space="preserve">La inteligencia artificial </w:t>
      </w:r>
      <w:r>
        <w:rPr>
          <w:rFonts w:ascii="Calibri" w:hAnsi="Calibri" w:eastAsia="Calibri"/>
          <w:b/>
          <w:color w:val="000000"/>
        </w:rPr>
        <w:t>no</w:t>
      </w:r>
      <w:r>
        <w:rPr>
          <w:rFonts w:ascii="Calibri" w:hAnsi="Calibri" w:eastAsia="Calibri"/>
          <w:color w:val="000000"/>
        </w:rPr>
        <w:t xml:space="preserve"> debe reemplazar las instrucciones del fabricante, los procedimientos validados del establecimiento, los controles de equipos, los registros del sistema de calidad, la validación de competencias, las indicaciones del supervisor, los requisitos de prevención de infecciones ni los procesos de exposición o retiro del mercado.</w:t>
      </w:r>
    </w:p>
    <w:p>
      <w:pPr/>
      <w:r>
        <w:rPr>
          <w:rFonts w:ascii="Calibri" w:hAnsi="Calibri" w:eastAsia="Calibri"/>
          <w:color w:val="000000"/>
        </w:rPr>
        <w:t>Nunca ingrese en un servicio público de inteligencia artificial no autorizado información de pacientes, identificadores de instrumentos o cargas vinculados con la atención, fotografías, procedimientos internos, credenciales, códigos de acceso, detalles de incidentes, documentos de propiedad exclusiva ni información confidencial del empleador.</w:t>
      </w:r>
    </w:p>
    <w:p>
      <w:pPr/>
      <w:r>
        <w:rPr>
          <w:rFonts w:ascii="Calibri" w:hAnsi="Calibri" w:eastAsia="Calibri"/>
          <w:color w:val="000000"/>
        </w:rPr>
        <w:t>Antes de utilizar una afirmación generada por inteligencia artificial, verifíquela con fuentes oficiales vigentes y la política del lugar de trabajo.</w:t>
      </w:r>
    </w:p>
    <w:p>
      <w:pPr>
        <w:pStyle w:val="Heading1"/>
      </w:pPr>
      <w:r>
        <w:rPr>
          <w:rFonts w:ascii="Calibri" w:hAnsi="Calibri" w:eastAsia="Calibri"/>
          <w:color w:val="000000"/>
        </w:rPr>
        <w:t>Fundamentos de ciberseguridad y privacidad</w:t>
      </w:r>
    </w:p>
    <w:p>
      <w:pPr/>
      <w:r>
        <w:rPr>
          <w:rFonts w:ascii="Calibri" w:hAnsi="Calibri" w:eastAsia="Calibri"/>
          <w:color w:val="000000"/>
        </w:rPr>
        <w:t>El trabajo de procesamiento estéril puede incluir plataformas de seguimiento de instrumentos, sistemas de mantenimiento, historias clínicas electrónicas, herramientas de programación, sistemas de códigos de barras, dispositivos móviles y equipos conectados a la red.</w:t>
      </w:r>
    </w:p>
    <w:p>
      <w:pPr/>
      <w:r>
        <w:rPr>
          <w:rFonts w:ascii="Calibri" w:hAnsi="Calibri" w:eastAsia="Calibri"/>
          <w:color w:val="000000"/>
        </w:rPr>
        <w:t>Cumpla las reglas del empleador sobre:</w:t>
      </w:r>
    </w:p>
    <w:p>
      <w:pPr>
        <w:pStyle w:val="ListBullet"/>
      </w:pPr>
      <w:r>
        <w:rPr>
          <w:rFonts w:ascii="Calibri" w:hAnsi="Calibri" w:eastAsia="Calibri"/>
          <w:color w:val="000000"/>
        </w:rPr>
        <w:t xml:space="preserve"> </w:t>
      </w:r>
      <w:r>
        <w:rPr>
          <w:rFonts w:ascii="Calibri" w:hAnsi="Calibri" w:eastAsia="Calibri"/>
          <w:color w:val="000000"/>
        </w:rPr>
        <w:t>cuentas individuales y autenticación multifactor;</w:t>
      </w:r>
    </w:p>
    <w:p>
      <w:pPr>
        <w:pStyle w:val="ListBullet"/>
      </w:pPr>
      <w:r>
        <w:rPr>
          <w:rFonts w:ascii="Calibri" w:hAnsi="Calibri" w:eastAsia="Calibri"/>
          <w:color w:val="000000"/>
        </w:rPr>
        <w:t xml:space="preserve"> </w:t>
      </w:r>
      <w:r>
        <w:rPr>
          <w:rFonts w:ascii="Calibri" w:hAnsi="Calibri" w:eastAsia="Calibri"/>
          <w:color w:val="000000"/>
        </w:rPr>
        <w:t>protección de contraseñas y tarjetas de identificación;</w:t>
      </w:r>
    </w:p>
    <w:p>
      <w:pPr>
        <w:pStyle w:val="ListBullet"/>
      </w:pPr>
      <w:r>
        <w:rPr>
          <w:rFonts w:ascii="Calibri" w:hAnsi="Calibri" w:eastAsia="Calibri"/>
          <w:color w:val="000000"/>
        </w:rPr>
        <w:t xml:space="preserve"> </w:t>
      </w:r>
      <w:r>
        <w:rPr>
          <w:rFonts w:ascii="Calibri" w:hAnsi="Calibri" w:eastAsia="Calibri"/>
          <w:color w:val="000000"/>
        </w:rPr>
        <w:t>reporte de phishing y mensajes sospechosos;</w:t>
      </w:r>
    </w:p>
    <w:p>
      <w:pPr>
        <w:pStyle w:val="ListBullet"/>
      </w:pPr>
      <w:r>
        <w:rPr>
          <w:rFonts w:ascii="Calibri" w:hAnsi="Calibri" w:eastAsia="Calibri"/>
          <w:color w:val="000000"/>
        </w:rPr>
        <w:t xml:space="preserve"> </w:t>
      </w:r>
      <w:r>
        <w:rPr>
          <w:rFonts w:ascii="Calibri" w:hAnsi="Calibri" w:eastAsia="Calibri"/>
          <w:color w:val="000000"/>
        </w:rPr>
        <w:t>dispositivos, programas informáticos y medios extraíbles autorizados;</w:t>
      </w:r>
    </w:p>
    <w:p>
      <w:pPr>
        <w:pStyle w:val="ListBullet"/>
      </w:pPr>
      <w:r>
        <w:rPr>
          <w:rFonts w:ascii="Calibri" w:hAnsi="Calibri" w:eastAsia="Calibri"/>
          <w:color w:val="000000"/>
        </w:rPr>
        <w:t xml:space="preserve"> </w:t>
      </w:r>
      <w:r>
        <w:rPr>
          <w:rFonts w:ascii="Calibri" w:hAnsi="Calibri" w:eastAsia="Calibri"/>
          <w:color w:val="000000"/>
        </w:rPr>
        <w:t>acceso mínimo necesario;</w:t>
      </w:r>
    </w:p>
    <w:p>
      <w:pPr>
        <w:pStyle w:val="ListBullet"/>
      </w:pPr>
      <w:r>
        <w:rPr>
          <w:rFonts w:ascii="Calibri" w:hAnsi="Calibri" w:eastAsia="Calibri"/>
          <w:color w:val="000000"/>
        </w:rPr>
        <w:t xml:space="preserve"> </w:t>
      </w:r>
      <w:r>
        <w:rPr>
          <w:rFonts w:ascii="Calibri" w:hAnsi="Calibri" w:eastAsia="Calibri"/>
          <w:color w:val="000000"/>
        </w:rPr>
        <w:t>bloqueo de pantallas y protección de registros impresos;</w:t>
      </w:r>
    </w:p>
    <w:p>
      <w:pPr>
        <w:pStyle w:val="ListBullet"/>
      </w:pPr>
      <w:r>
        <w:rPr>
          <w:rFonts w:ascii="Calibri" w:hAnsi="Calibri" w:eastAsia="Calibri"/>
          <w:color w:val="000000"/>
        </w:rPr>
        <w:t xml:space="preserve"> </w:t>
      </w:r>
      <w:r>
        <w:rPr>
          <w:rFonts w:ascii="Calibri" w:hAnsi="Calibri" w:eastAsia="Calibri"/>
          <w:color w:val="000000"/>
        </w:rPr>
        <w:t>canales de comunicación autorizados; y</w:t>
      </w:r>
    </w:p>
    <w:p>
      <w:pPr>
        <w:pStyle w:val="ListBullet"/>
      </w:pPr>
      <w:r>
        <w:rPr>
          <w:rFonts w:ascii="Calibri" w:hAnsi="Calibri" w:eastAsia="Calibri"/>
          <w:color w:val="000000"/>
        </w:rPr>
        <w:t xml:space="preserve"> </w:t>
      </w:r>
      <w:r>
        <w:rPr>
          <w:rFonts w:ascii="Calibri" w:hAnsi="Calibri" w:eastAsia="Calibri"/>
          <w:color w:val="000000"/>
        </w:rPr>
        <w:t>reporte inmediato de un posible incidente de privacidad o seguridad.</w:t>
      </w:r>
    </w:p>
    <w:p>
      <w:pPr/>
      <w:r>
        <w:rPr>
          <w:rFonts w:ascii="Calibri" w:hAnsi="Calibri" w:eastAsia="Calibri"/>
          <w:color w:val="000000"/>
        </w:rPr>
        <w:t>No use correo personal, almacenamiento comercial en la nube, aplicaciones de mensajería ni herramientas públicas de inteligencia artificial para información protegida o confidencial del empleador, salvo autorización expresa.</w:t>
      </w:r>
    </w:p>
    <w:p>
      <w:pPr>
        <w:pStyle w:val="Heading1"/>
      </w:pPr>
      <w:r>
        <w:rPr>
          <w:rFonts w:ascii="Calibri" w:hAnsi="Calibri" w:eastAsia="Calibri"/>
          <w:color w:val="000000"/>
        </w:rPr>
        <w:t>Cómo evitar estafas y ofertas de formación deficientes</w:t>
      </w:r>
    </w:p>
    <w:p>
      <w:pPr/>
      <w:r>
        <w:rPr>
          <w:rFonts w:ascii="Calibri" w:hAnsi="Calibri" w:eastAsia="Calibri"/>
          <w:color w:val="000000"/>
        </w:rPr>
        <w:t>Tenga cuidado cuando una escuela, reclutador, vendedor de certificaciones o empleador:</w:t>
      </w:r>
    </w:p>
    <w:p>
      <w:pPr>
        <w:pStyle w:val="ListBullet"/>
      </w:pPr>
      <w:r>
        <w:rPr>
          <w:rFonts w:ascii="Calibri" w:hAnsi="Calibri" w:eastAsia="Calibri"/>
          <w:color w:val="000000"/>
        </w:rPr>
        <w:t xml:space="preserve"> </w:t>
      </w:r>
      <w:r>
        <w:rPr>
          <w:rFonts w:ascii="Calibri" w:hAnsi="Calibri" w:eastAsia="Calibri"/>
          <w:color w:val="000000"/>
        </w:rPr>
        <w:t>garantice trabajo, credencial, elegibilidad legal o salario;</w:t>
      </w:r>
    </w:p>
    <w:p>
      <w:pPr>
        <w:pStyle w:val="ListBullet"/>
      </w:pPr>
      <w:r>
        <w:rPr>
          <w:rFonts w:ascii="Calibri" w:hAnsi="Calibri" w:eastAsia="Calibri"/>
          <w:color w:val="000000"/>
        </w:rPr>
        <w:t xml:space="preserve"> </w:t>
      </w:r>
      <w:r>
        <w:rPr>
          <w:rFonts w:ascii="Calibri" w:hAnsi="Calibri" w:eastAsia="Calibri"/>
          <w:color w:val="000000"/>
        </w:rPr>
        <w:t>afirme que un certificado privado es obligatorio en todas partes;</w:t>
      </w:r>
    </w:p>
    <w:p>
      <w:pPr>
        <w:pStyle w:val="ListBullet"/>
      </w:pPr>
      <w:r>
        <w:rPr>
          <w:rFonts w:ascii="Calibri" w:hAnsi="Calibri" w:eastAsia="Calibri"/>
          <w:color w:val="000000"/>
        </w:rPr>
        <w:t xml:space="preserve"> </w:t>
      </w:r>
      <w:r>
        <w:rPr>
          <w:rFonts w:ascii="Calibri" w:hAnsi="Calibri" w:eastAsia="Calibri"/>
          <w:color w:val="000000"/>
        </w:rPr>
        <w:t>prometa competencia sin aprendizaje práctico supervisado;</w:t>
      </w:r>
    </w:p>
    <w:p>
      <w:pPr>
        <w:pStyle w:val="ListBullet"/>
      </w:pPr>
      <w:r>
        <w:rPr>
          <w:rFonts w:ascii="Calibri" w:hAnsi="Calibri" w:eastAsia="Calibri"/>
          <w:color w:val="000000"/>
        </w:rPr>
        <w:t xml:space="preserve"> </w:t>
      </w:r>
      <w:r>
        <w:rPr>
          <w:rFonts w:ascii="Calibri" w:hAnsi="Calibri" w:eastAsia="Calibri"/>
          <w:color w:val="000000"/>
        </w:rPr>
        <w:t>no explique quién coordina la práctica o verifica las horas de experiencia;</w:t>
      </w:r>
    </w:p>
    <w:p>
      <w:pPr>
        <w:pStyle w:val="ListBullet"/>
      </w:pPr>
      <w:r>
        <w:rPr>
          <w:rFonts w:ascii="Calibri" w:hAnsi="Calibri" w:eastAsia="Calibri"/>
          <w:color w:val="000000"/>
        </w:rPr>
        <w:t xml:space="preserve"> </w:t>
      </w:r>
      <w:r>
        <w:rPr>
          <w:rFonts w:ascii="Calibri" w:hAnsi="Calibri" w:eastAsia="Calibri"/>
          <w:color w:val="000000"/>
        </w:rPr>
        <w:t>oculte costos totales, repetición de exámenes, recertificación, pruebas de salud o verificación de antecedentes;</w:t>
      </w:r>
    </w:p>
    <w:p>
      <w:pPr>
        <w:pStyle w:val="ListBullet"/>
      </w:pPr>
      <w:r>
        <w:rPr>
          <w:rFonts w:ascii="Calibri" w:hAnsi="Calibri" w:eastAsia="Calibri"/>
          <w:color w:val="000000"/>
        </w:rPr>
        <w:t xml:space="preserve"> </w:t>
      </w:r>
      <w:r>
        <w:rPr>
          <w:rFonts w:ascii="Calibri" w:hAnsi="Calibri" w:eastAsia="Calibri"/>
          <w:color w:val="000000"/>
        </w:rPr>
        <w:t>se niegue a entregar por escrito resultados, reglas de reembolso o retiro, o procedimientos de queja;</w:t>
      </w:r>
    </w:p>
    <w:p>
      <w:pPr>
        <w:pStyle w:val="ListBullet"/>
      </w:pPr>
      <w:r>
        <w:rPr>
          <w:rFonts w:ascii="Calibri" w:hAnsi="Calibri" w:eastAsia="Calibri"/>
          <w:color w:val="000000"/>
        </w:rPr>
        <w:t xml:space="preserve"> </w:t>
      </w:r>
      <w:r>
        <w:rPr>
          <w:rFonts w:ascii="Calibri" w:hAnsi="Calibri" w:eastAsia="Calibri"/>
          <w:color w:val="000000"/>
        </w:rPr>
        <w:t>no pueda explicar qué empleadores locales reconocen la formación;</w:t>
      </w:r>
    </w:p>
    <w:p>
      <w:pPr>
        <w:pStyle w:val="ListBullet"/>
      </w:pPr>
      <w:r>
        <w:rPr>
          <w:rFonts w:ascii="Calibri" w:hAnsi="Calibri" w:eastAsia="Calibri"/>
          <w:color w:val="000000"/>
        </w:rPr>
        <w:t xml:space="preserve"> </w:t>
      </w:r>
      <w:r>
        <w:rPr>
          <w:rFonts w:ascii="Calibri" w:hAnsi="Calibri" w:eastAsia="Calibri"/>
          <w:color w:val="000000"/>
        </w:rPr>
        <w:t>presione para pagar de inmediato; o</w:t>
      </w:r>
    </w:p>
    <w:p>
      <w:pPr>
        <w:pStyle w:val="ListBullet"/>
      </w:pPr>
      <w:r>
        <w:rPr>
          <w:rFonts w:ascii="Calibri" w:hAnsi="Calibri" w:eastAsia="Calibri"/>
          <w:color w:val="000000"/>
        </w:rPr>
        <w:t xml:space="preserve"> </w:t>
      </w:r>
      <w:r>
        <w:rPr>
          <w:rFonts w:ascii="Calibri" w:hAnsi="Calibri" w:eastAsia="Calibri"/>
          <w:color w:val="000000"/>
        </w:rPr>
        <w:t>solicite un medio de pago inusual o información de identidad sensible antes de que usted verifique la organización.</w:t>
      </w:r>
    </w:p>
    <w:p>
      <w:pPr>
        <w:pStyle w:val="Heading1"/>
      </w:pPr>
      <w:r>
        <w:rPr>
          <w:rFonts w:ascii="Calibri" w:hAnsi="Calibri" w:eastAsia="Calibri"/>
          <w:color w:val="000000"/>
        </w:rPr>
        <w:t>Fuentes vigentes</w:t>
      </w:r>
    </w:p>
    <w:p>
      <w:pPr/>
      <w:r>
        <w:rPr>
          <w:rFonts w:ascii="Calibri" w:hAnsi="Calibri" w:eastAsia="Calibri"/>
          <w:color w:val="000000"/>
        </w:rPr>
        <w:t>Fuentes oficiales, públicas y de las entidades propietarias de credenciales:</w:t>
      </w:r>
    </w:p>
    <w:p>
      <w:pPr>
        <w:pStyle w:val="SourceList"/>
      </w:pPr>
      <w:r>
        <w:rPr>
          <w:rFonts w:ascii="Calibri" w:hAnsi="Calibri" w:eastAsia="Calibri"/>
          <w:color w:val="000000"/>
        </w:rPr>
        <w:t xml:space="preserve"> </w:t>
      </w:r>
      <w:r>
        <w:rPr>
          <w:rFonts w:ascii="Calibri" w:hAnsi="Calibri" w:eastAsia="Calibri"/>
          <w:color w:val="000000"/>
        </w:rPr>
        <w:t xml:space="preserve">O*NET OnLine — Medical Equipment Preparers 31-9093.00: </w:t>
      </w:r>
      <w:hyperlink r:id="rId11">
        <w:r>
          <w:rPr>
            <w:rFonts w:ascii="Calibri" w:hAnsi="Calibri"/>
            <w:color w:val="0563C1"/>
            <w:u w:val="single"/>
          </w:rPr>
          <w:t>https://www.onetonline.org/link/summary/31-9093.00</w:t>
        </w:r>
      </w:hyperlink>
    </w:p>
    <w:p>
      <w:pPr>
        <w:pStyle w:val="SourceList"/>
      </w:pPr>
      <w:r>
        <w:rPr>
          <w:rFonts w:ascii="Calibri" w:hAnsi="Calibri" w:eastAsia="Calibri"/>
          <w:color w:val="000000"/>
        </w:rPr>
        <w:t xml:space="preserve"> </w:t>
      </w:r>
      <w:r>
        <w:rPr>
          <w:rFonts w:ascii="Calibri" w:hAnsi="Calibri" w:eastAsia="Calibri"/>
          <w:color w:val="000000"/>
        </w:rPr>
        <w:t xml:space="preserve">U.S. Bureau of Labor Statistics — perfiles ocupacionales vigentes: </w:t>
      </w:r>
      <w:hyperlink r:id="rId12">
        <w:r>
          <w:rPr>
            <w:rFonts w:ascii="Calibri" w:hAnsi="Calibri"/>
            <w:color w:val="0563C1"/>
            <w:u w:val="single"/>
          </w:rPr>
          <w:t>https://www.bls.gov/oes/current/oes_stru.htm</w:t>
        </w:r>
      </w:hyperlink>
    </w:p>
    <w:p>
      <w:pPr>
        <w:pStyle w:val="SourceList"/>
      </w:pPr>
      <w:r>
        <w:rPr>
          <w:rFonts w:ascii="Calibri" w:hAnsi="Calibri" w:eastAsia="Calibri"/>
          <w:color w:val="000000"/>
        </w:rPr>
        <w:t xml:space="preserve"> </w:t>
      </w:r>
      <w:r>
        <w:rPr>
          <w:rFonts w:ascii="Calibri" w:hAnsi="Calibri" w:eastAsia="Calibri"/>
          <w:color w:val="000000"/>
        </w:rPr>
        <w:t xml:space="preserve">OSHA — Central Supply and Bloodborne Pathogens: </w:t>
      </w:r>
      <w:hyperlink r:id="rId13">
        <w:r>
          <w:rPr>
            <w:rFonts w:ascii="Calibri" w:hAnsi="Calibri"/>
            <w:color w:val="0563C1"/>
            <w:u w:val="single"/>
          </w:rPr>
          <w:t>https://www.osha.gov/etools/hospitals/central-supply/bloodborne-pathogens</w:t>
        </w:r>
      </w:hyperlink>
    </w:p>
    <w:p>
      <w:pPr>
        <w:pStyle w:val="SourceList"/>
      </w:pPr>
      <w:r>
        <w:rPr>
          <w:rFonts w:ascii="Calibri" w:hAnsi="Calibri" w:eastAsia="Calibri"/>
          <w:color w:val="000000"/>
        </w:rPr>
        <w:t xml:space="preserve"> </w:t>
      </w:r>
      <w:r>
        <w:rPr>
          <w:rFonts w:ascii="Calibri" w:hAnsi="Calibri" w:eastAsia="Calibri"/>
          <w:color w:val="000000"/>
        </w:rPr>
        <w:t xml:space="preserve">OSHA — norma sobre patógenos transmitidos por la sangre, 29 CFR 1910.1030: </w:t>
      </w:r>
      <w:hyperlink r:id="rId14">
        <w:r>
          <w:rPr>
            <w:rFonts w:ascii="Calibri" w:hAnsi="Calibri"/>
            <w:color w:val="0563C1"/>
            <w:u w:val="single"/>
          </w:rPr>
          <w:t>https://www.osha.gov/laws-regs/regulations/standardnumber/1910/1910.1030</w:t>
        </w:r>
      </w:hyperlink>
    </w:p>
    <w:p>
      <w:pPr>
        <w:pStyle w:val="SourceList"/>
      </w:pPr>
      <w:r>
        <w:rPr>
          <w:rFonts w:ascii="Calibri" w:hAnsi="Calibri" w:eastAsia="Calibri"/>
          <w:color w:val="000000"/>
        </w:rPr>
        <w:t xml:space="preserve"> </w:t>
      </w:r>
      <w:r>
        <w:rPr>
          <w:rFonts w:ascii="Calibri" w:hAnsi="Calibri" w:eastAsia="Calibri"/>
          <w:color w:val="000000"/>
        </w:rPr>
        <w:t xml:space="preserve">HSPA — CRCST: </w:t>
      </w:r>
      <w:hyperlink r:id="rId15">
        <w:r>
          <w:rPr>
            <w:rFonts w:ascii="Calibri" w:hAnsi="Calibri"/>
            <w:color w:val="0563C1"/>
            <w:u w:val="single"/>
          </w:rPr>
          <w:t>https://myhspa.org/certification/certification-overview/certified-registered-central-service-technician-crcst/</w:t>
        </w:r>
      </w:hyperlink>
    </w:p>
    <w:p>
      <w:pPr>
        <w:pStyle w:val="SourceList"/>
      </w:pPr>
      <w:r>
        <w:rPr>
          <w:rFonts w:ascii="Calibri" w:hAnsi="Calibri" w:eastAsia="Calibri"/>
          <w:color w:val="000000"/>
        </w:rPr>
        <w:t xml:space="preserve"> </w:t>
      </w:r>
      <w:r>
        <w:rPr>
          <w:rFonts w:ascii="Calibri" w:hAnsi="Calibri" w:eastAsia="Calibri"/>
          <w:color w:val="000000"/>
        </w:rPr>
        <w:t xml:space="preserve">HSPA — registro legislativo de certificación: </w:t>
      </w:r>
      <w:hyperlink r:id="rId16">
        <w:r>
          <w:rPr>
            <w:rFonts w:ascii="Calibri" w:hAnsi="Calibri"/>
            <w:color w:val="0563C1"/>
            <w:u w:val="single"/>
          </w:rPr>
          <w:t>https://myhspa.org/about/advocacy/legislative-certification-issues/</w:t>
        </w:r>
      </w:hyperlink>
    </w:p>
    <w:p>
      <w:pPr>
        <w:pStyle w:val="SourceList"/>
      </w:pPr>
      <w:r>
        <w:rPr>
          <w:rFonts w:ascii="Calibri" w:hAnsi="Calibri" w:eastAsia="Calibri"/>
          <w:color w:val="000000"/>
        </w:rPr>
        <w:t xml:space="preserve"> </w:t>
      </w:r>
      <w:r>
        <w:rPr>
          <w:rFonts w:ascii="Calibri" w:hAnsi="Calibri" w:eastAsia="Calibri"/>
          <w:color w:val="000000"/>
        </w:rPr>
        <w:t xml:space="preserve">CBSPD — CSPDT: </w:t>
      </w:r>
      <w:hyperlink r:id="rId17">
        <w:r>
          <w:rPr>
            <w:rFonts w:ascii="Calibri" w:hAnsi="Calibri"/>
            <w:color w:val="0563C1"/>
            <w:u w:val="single"/>
          </w:rPr>
          <w:t>https://www.cbspd.net/tech/</w:t>
        </w:r>
      </w:hyperlink>
    </w:p>
    <w:p>
      <w:pPr>
        <w:pStyle w:val="SourceList"/>
      </w:pPr>
      <w:r>
        <w:rPr>
          <w:rFonts w:ascii="Calibri" w:hAnsi="Calibri" w:eastAsia="Calibri"/>
          <w:color w:val="000000"/>
        </w:rPr>
        <w:t xml:space="preserve"> </w:t>
      </w:r>
      <w:r>
        <w:rPr>
          <w:rFonts w:ascii="Calibri" w:hAnsi="Calibri" w:eastAsia="Calibri"/>
          <w:color w:val="000000"/>
        </w:rPr>
        <w:t xml:space="preserve">CareerOneStop — buscador de programas de capacitación elegibles para WIOA: </w:t>
      </w:r>
      <w:hyperlink r:id="rId18">
        <w:r>
          <w:rPr>
            <w:rFonts w:ascii="Calibri" w:hAnsi="Calibri"/>
            <w:color w:val="0563C1"/>
            <w:u w:val="single"/>
          </w:rPr>
          <w:t>https://www.careeronestop.org/LocalHelp/EmploymentAndTraining/find-WIOA-training-programs.aspx</w:t>
        </w:r>
      </w:hyperlink>
    </w:p>
    <w:p>
      <w:pPr>
        <w:pStyle w:val="SourceList"/>
      </w:pPr>
      <w:r>
        <w:rPr>
          <w:rFonts w:ascii="Calibri" w:hAnsi="Calibri" w:eastAsia="Calibri"/>
          <w:color w:val="000000"/>
        </w:rPr>
        <w:t xml:space="preserve"> </w:t>
      </w:r>
      <w:r>
        <w:rPr>
          <w:rFonts w:ascii="Calibri" w:hAnsi="Calibri" w:eastAsia="Calibri"/>
          <w:color w:val="000000"/>
        </w:rPr>
        <w:t xml:space="preserve">CareerOneStop — Find Money for Training: </w:t>
      </w:r>
      <w:hyperlink r:id="rId19">
        <w:r>
          <w:rPr>
            <w:rFonts w:ascii="Calibri" w:hAnsi="Calibri"/>
            <w:color w:val="0563C1"/>
            <w:u w:val="single"/>
          </w:rPr>
          <w:t>https://www.careeronestop.org/FindTraining/Pay/find-money-for-training.aspx</w:t>
        </w:r>
      </w:hyperlink>
    </w:p>
    <w:p>
      <w:pPr>
        <w:pStyle w:val="SourceList"/>
      </w:pPr>
      <w:r>
        <w:rPr>
          <w:rFonts w:ascii="Calibri" w:hAnsi="Calibri" w:eastAsia="Calibri"/>
          <w:color w:val="000000"/>
        </w:rPr>
        <w:t xml:space="preserve"> </w:t>
      </w:r>
      <w:r>
        <w:rPr>
          <w:rFonts w:ascii="Calibri" w:hAnsi="Calibri" w:eastAsia="Calibri"/>
          <w:color w:val="000000"/>
        </w:rPr>
        <w:t xml:space="preserve">Apprenticeship.gov — Apprenticeship Job Finder: </w:t>
      </w:r>
      <w:hyperlink r:id="rId20">
        <w:r>
          <w:rPr>
            <w:rFonts w:ascii="Calibri" w:hAnsi="Calibri"/>
            <w:color w:val="0563C1"/>
            <w:u w:val="single"/>
          </w:rPr>
          <w:t>https://www.apprenticeship.gov/apprenticeship-job-finder</w:t>
        </w:r>
      </w:hyperlink>
    </w:p>
    <w:p>
      <w:pPr>
        <w:pStyle w:val="SourceList"/>
      </w:pPr>
      <w:r>
        <w:rPr>
          <w:rFonts w:ascii="Calibri" w:hAnsi="Calibri" w:eastAsia="Calibri"/>
          <w:color w:val="000000"/>
        </w:rPr>
        <w:t xml:space="preserve"> </w:t>
      </w:r>
      <w:r>
        <w:rPr>
          <w:rFonts w:ascii="Calibri" w:hAnsi="Calibri" w:eastAsia="Calibri"/>
          <w:color w:val="000000"/>
        </w:rPr>
        <w:t xml:space="preserve">Federal Student Aid — Pell Grants: </w:t>
      </w:r>
      <w:hyperlink r:id="rId21">
        <w:r>
          <w:rPr>
            <w:rFonts w:ascii="Calibri" w:hAnsi="Calibri"/>
            <w:color w:val="0563C1"/>
            <w:u w:val="single"/>
          </w:rPr>
          <w:t>https://studentaid.gov/understand-aid/types/grants/pell</w:t>
        </w:r>
      </w:hyperlink>
    </w:p>
    <w:p>
      <w:pPr>
        <w:pStyle w:val="SourceList"/>
      </w:pPr>
      <w:r>
        <w:rPr>
          <w:rFonts w:ascii="Calibri" w:hAnsi="Calibri" w:eastAsia="Calibri"/>
          <w:color w:val="000000"/>
        </w:rPr>
        <w:t xml:space="preserve"> </w:t>
      </w:r>
      <w:r>
        <w:rPr>
          <w:rFonts w:ascii="Calibri" w:hAnsi="Calibri" w:eastAsia="Calibri"/>
          <w:color w:val="000000"/>
        </w:rPr>
        <w:t xml:space="preserve">Job Bank del Gobierno de Canadá — salarios para Medical Device Reprocessing Technician: </w:t>
      </w:r>
      <w:hyperlink r:id="rId22">
        <w:r>
          <w:rPr>
            <w:rFonts w:ascii="Calibri" w:hAnsi="Calibri"/>
            <w:color w:val="0563C1"/>
            <w:u w:val="single"/>
          </w:rPr>
          <w:t>https://on.jobbank.gc.ca/marketreport/wages-occupation/296651/ca</w:t>
        </w:r>
      </w:hyperlink>
    </w:p>
    <w:p>
      <w:pPr>
        <w:pStyle w:val="SourceList"/>
      </w:pPr>
      <w:r>
        <w:rPr>
          <w:rFonts w:ascii="Calibri" w:hAnsi="Calibri" w:eastAsia="Calibri"/>
          <w:color w:val="000000"/>
        </w:rPr>
        <w:t xml:space="preserve"> </w:t>
      </w:r>
      <w:r>
        <w:rPr>
          <w:rFonts w:ascii="Calibri" w:hAnsi="Calibri" w:eastAsia="Calibri"/>
          <w:color w:val="000000"/>
        </w:rPr>
        <w:t xml:space="preserve">Job Bank del Gobierno de Canadá — requisitos: </w:t>
      </w:r>
      <w:hyperlink r:id="rId23">
        <w:r>
          <w:rPr>
            <w:rFonts w:ascii="Calibri" w:hAnsi="Calibri"/>
            <w:color w:val="0563C1"/>
            <w:u w:val="single"/>
          </w:rPr>
          <w:t>https://www.jobbank.gc.ca/marketreport/requirements/296651/ca</w:t>
        </w:r>
      </w:hyperlink>
    </w:p>
    <w:p>
      <w:pPr>
        <w:pStyle w:val="SourceList"/>
      </w:pPr>
      <w:r>
        <w:rPr>
          <w:rFonts w:ascii="Calibri" w:hAnsi="Calibri" w:eastAsia="Calibri"/>
          <w:color w:val="000000"/>
        </w:rPr>
        <w:t xml:space="preserve"> </w:t>
      </w:r>
      <w:r>
        <w:rPr>
          <w:rFonts w:ascii="Calibri" w:hAnsi="Calibri" w:eastAsia="Calibri"/>
          <w:color w:val="000000"/>
        </w:rPr>
        <w:t xml:space="preserve">Gobierno de Canadá — Student Aid: </w:t>
      </w:r>
      <w:hyperlink r:id="rId24">
        <w:r>
          <w:rPr>
            <w:rFonts w:ascii="Calibri" w:hAnsi="Calibri"/>
            <w:color w:val="0563C1"/>
            <w:u w:val="single"/>
          </w:rPr>
          <w:t>https://www.canada.ca/en/services/benefits/education/student-aid.html</w:t>
        </w:r>
      </w:hyperlink>
    </w:p>
    <w:p>
      <w:pPr>
        <w:pStyle w:val="SourceList"/>
      </w:pPr>
      <w:r>
        <w:rPr>
          <w:rFonts w:ascii="Calibri" w:hAnsi="Calibri" w:eastAsia="Calibri"/>
          <w:color w:val="000000"/>
        </w:rPr>
        <w:t xml:space="preserve"> </w:t>
      </w:r>
      <w:r>
        <w:rPr>
          <w:rFonts w:ascii="Calibri" w:hAnsi="Calibri" w:eastAsia="Calibri"/>
          <w:color w:val="000000"/>
        </w:rPr>
        <w:t xml:space="preserve">Health Canada — información sobre reprocesamiento de dispositivos médicos reutilizables: </w:t>
      </w:r>
      <w:hyperlink r:id="rId25">
        <w:r>
          <w:rPr>
            <w:rFonts w:ascii="Calibri" w:hAnsi="Calibri"/>
            <w:color w:val="0563C1"/>
            <w:u w:val="single"/>
          </w:rPr>
          <w:t>https://www.canada.ca/en/health-canada/services/drugs-health-products/medical-devices/application-information/guidance-documents/guidance-document-information-manufacturers-sterilization-reusable-medical-devices.html</w:t>
        </w:r>
      </w:hyperlink>
    </w:p>
    <w:p>
      <w:pPr>
        <w:pStyle w:val="SourceList"/>
      </w:pPr>
      <w:r>
        <w:rPr>
          <w:rFonts w:ascii="Calibri" w:hAnsi="Calibri" w:eastAsia="Calibri"/>
          <w:color w:val="000000"/>
        </w:rPr>
        <w:t xml:space="preserve"> </w:t>
      </w:r>
      <w:r>
        <w:rPr>
          <w:rFonts w:ascii="Calibri" w:hAnsi="Calibri" w:eastAsia="Calibri"/>
          <w:color w:val="000000"/>
        </w:rPr>
        <w:t xml:space="preserve">Public Health Agency of Canada — Routine Practices and Additional Precautions: </w:t>
      </w:r>
      <w:hyperlink r:id="rId26">
        <w:r>
          <w:rPr>
            <w:rFonts w:ascii="Calibri" w:hAnsi="Calibri"/>
            <w:color w:val="0563C1"/>
            <w:u w:val="single"/>
          </w:rPr>
          <w:t>https://www.canada.ca/en/public-health/services/publications/diseases-conditions/routine-practices-precautions-healthcare-associated-infections/part-a.html</w:t>
        </w:r>
      </w:hyperlink>
    </w:p>
    <w:p>
      <w:pPr>
        <w:pStyle w:val="SourceList"/>
      </w:pPr>
      <w:r>
        <w:rPr>
          <w:rFonts w:ascii="Calibri" w:hAnsi="Calibri" w:eastAsia="Calibri"/>
          <w:color w:val="000000"/>
        </w:rPr>
        <w:t xml:space="preserve"> </w:t>
      </w:r>
      <w:r>
        <w:rPr>
          <w:rFonts w:ascii="Calibri" w:hAnsi="Calibri" w:eastAsia="Calibri"/>
          <w:color w:val="000000"/>
        </w:rPr>
        <w:t xml:space="preserve">OMS — Decontamination and reprocessing of medical devices: </w:t>
      </w:r>
      <w:hyperlink r:id="rId27">
        <w:r>
          <w:rPr>
            <w:rFonts w:ascii="Calibri" w:hAnsi="Calibri"/>
            <w:color w:val="0563C1"/>
            <w:u w:val="single"/>
          </w:rPr>
          <w:t>https://www.who.int/publications/i/item/WHO-UHL-IHS-IPC-2022.4</w:t>
        </w:r>
      </w:hyperlink>
    </w:p>
    <w:p>
      <w:pPr>
        <w:pStyle w:val="SourceList"/>
      </w:pPr>
      <w:r>
        <w:rPr>
          <w:rFonts w:ascii="Calibri" w:hAnsi="Calibri" w:eastAsia="Calibri"/>
          <w:color w:val="000000"/>
        </w:rPr>
        <w:t xml:space="preserve"> </w:t>
      </w:r>
      <w:r>
        <w:rPr>
          <w:rFonts w:ascii="Calibri" w:hAnsi="Calibri" w:eastAsia="Calibri"/>
          <w:color w:val="000000"/>
        </w:rPr>
        <w:t xml:space="preserve">OMS / OPS — manual de descontaminación y reprocesamiento: </w:t>
      </w:r>
      <w:hyperlink r:id="rId28">
        <w:r>
          <w:rPr>
            <w:rFonts w:ascii="Calibri" w:hAnsi="Calibri"/>
            <w:color w:val="0563C1"/>
            <w:u w:val="single"/>
          </w:rPr>
          <w:t>https://www.who.int/publications/i/item/9789241549851</w:t>
        </w:r>
      </w:hyperlink>
    </w:p>
    <w:p>
      <w:pPr>
        <w:pStyle w:val="SourceList"/>
      </w:pPr>
      <w:r>
        <w:rPr>
          <w:rFonts w:ascii="Calibri" w:hAnsi="Calibri" w:eastAsia="Calibri"/>
          <w:color w:val="000000"/>
        </w:rPr>
        <w:t xml:space="preserve"> </w:t>
      </w:r>
      <w:r>
        <w:rPr>
          <w:rFonts w:ascii="Calibri" w:hAnsi="Calibri" w:eastAsia="Calibri"/>
          <w:color w:val="000000"/>
        </w:rPr>
        <w:t xml:space="preserve">OPS — Manual de esterilización para centros de salud: </w:t>
      </w:r>
      <w:hyperlink r:id="rId29">
        <w:r>
          <w:rPr>
            <w:rFonts w:ascii="Calibri" w:hAnsi="Calibri"/>
            <w:color w:val="0563C1"/>
            <w:u w:val="single"/>
          </w:rPr>
          <w:t>https://www.paho.org/es/documentos/manual-esterilizacion-para-centros-salud-2008</w:t>
        </w:r>
      </w:hyperlink>
    </w:p>
    <w:p>
      <w:pPr>
        <w:pStyle w:val="SourceList"/>
      </w:pPr>
      <w:r>
        <w:rPr>
          <w:rFonts w:ascii="Calibri" w:hAnsi="Calibri" w:eastAsia="Calibri"/>
          <w:color w:val="000000"/>
        </w:rPr>
        <w:t xml:space="preserve"> </w:t>
      </w:r>
      <w:r>
        <w:rPr>
          <w:rFonts w:ascii="Calibri" w:hAnsi="Calibri" w:eastAsia="Calibri"/>
          <w:color w:val="000000"/>
        </w:rPr>
        <w:t xml:space="preserve">Ministerio de Salud de Colombia — página de dispositivos médicos y reprocesamiento: </w:t>
      </w:r>
      <w:hyperlink r:id="rId30">
        <w:r>
          <w:rPr>
            <w:rFonts w:ascii="Calibri" w:hAnsi="Calibri"/>
            <w:color w:val="0563C1"/>
            <w:u w:val="single"/>
          </w:rPr>
          <w:t>https://www.minsalud.gov.co/salud/medicamentos-y-tecnologias/Paginas/dispositivos-medicos-equipos-biomedicos.aspx</w:t>
        </w:r>
      </w:hyperlink>
    </w:p>
    <w:p>
      <w:pPr>
        <w:pStyle w:val="SourceList"/>
      </w:pPr>
      <w:r>
        <w:rPr>
          <w:rFonts w:ascii="Calibri" w:hAnsi="Calibri" w:eastAsia="Calibri"/>
          <w:color w:val="000000"/>
        </w:rPr>
        <w:t xml:space="preserve"> </w:t>
      </w:r>
      <w:r>
        <w:rPr>
          <w:rFonts w:ascii="Calibri" w:hAnsi="Calibri" w:eastAsia="Calibri"/>
          <w:color w:val="000000"/>
        </w:rPr>
        <w:t xml:space="preserve">SENA Betowa de Colombia: </w:t>
      </w:r>
      <w:hyperlink r:id="rId31">
        <w:r>
          <w:rPr>
            <w:rFonts w:ascii="Calibri" w:hAnsi="Calibri"/>
            <w:color w:val="0563C1"/>
            <w:u w:val="single"/>
          </w:rPr>
          <w:t>https://betowa.sena.edu.co/</w:t>
        </w:r>
      </w:hyperlink>
    </w:p>
    <w:p>
      <w:pPr>
        <w:pStyle w:val="SourceList"/>
      </w:pPr>
      <w:r>
        <w:rPr>
          <w:rFonts w:ascii="Calibri" w:hAnsi="Calibri" w:eastAsia="Calibri"/>
          <w:color w:val="000000"/>
        </w:rPr>
        <w:t xml:space="preserve"> </w:t>
      </w:r>
      <w:r>
        <w:rPr>
          <w:rFonts w:ascii="Calibri" w:hAnsi="Calibri" w:eastAsia="Calibri"/>
          <w:color w:val="000000"/>
        </w:rPr>
        <w:t xml:space="preserve">Agencia Pública de Empleo del SENA de Colombia: </w:t>
      </w:r>
      <w:hyperlink r:id="rId32">
        <w:r>
          <w:rPr>
            <w:rFonts w:ascii="Calibri" w:hAnsi="Calibri"/>
            <w:color w:val="0563C1"/>
            <w:u w:val="single"/>
          </w:rPr>
          <w:t>https://ape.sena.edu.co/</w:t>
        </w:r>
      </w:hyperlink>
    </w:p>
    <w:p>
      <w:pPr/>
      <w:r>
        <w:rPr>
          <w:rFonts w:ascii="Calibri" w:hAnsi="Calibri" w:eastAsia="Calibri"/>
          <w:color w:val="000000"/>
        </w:rPr>
        <w:t>Fuente salarial complementaria no gubernamental:</w:t>
      </w:r>
    </w:p>
    <w:p>
      <w:pPr>
        <w:pStyle w:val="SourceList"/>
      </w:pPr>
      <w:r>
        <w:rPr>
          <w:rFonts w:ascii="Calibri" w:hAnsi="Calibri" w:eastAsia="Calibri"/>
          <w:color w:val="000000"/>
        </w:rPr>
        <w:t xml:space="preserve"> </w:t>
      </w:r>
      <w:r>
        <w:rPr>
          <w:rFonts w:ascii="Calibri" w:hAnsi="Calibri" w:eastAsia="Calibri"/>
          <w:color w:val="000000"/>
        </w:rPr>
        <w:t xml:space="preserve">Salary.com — Sterile Processing Technician Salary: </w:t>
      </w:r>
      <w:hyperlink r:id="rId33">
        <w:r>
          <w:rPr>
            <w:rFonts w:ascii="Calibri" w:hAnsi="Calibri"/>
            <w:color w:val="0563C1"/>
            <w:u w:val="single"/>
          </w:rPr>
          <w:t>https://www.salary.com/research/salary/core/sterile-processing-technician-salary</w:t>
        </w:r>
      </w:hyperlink>
    </w:p>
    <w:p>
      <w:pPr>
        <w:pStyle w:val="Heading1"/>
      </w:pPr>
      <w:r>
        <w:rPr>
          <w:rFonts w:ascii="Calibri" w:hAnsi="Calibri" w:eastAsia="Calibri"/>
          <w:color w:val="000000"/>
        </w:rPr>
        <w:t>Nota sobre fuentes y revisión</w:t>
      </w:r>
    </w:p>
    <w:p>
      <w:pPr/>
      <w:r>
        <w:rPr>
          <w:rFonts w:ascii="Calibri" w:hAnsi="Calibri" w:eastAsia="Calibri"/>
          <w:color w:val="000000"/>
        </w:rPr>
        <w:t>Esta guía utiliza investigación de fuentes vigentes registrada el 19 de agosto de 2026. Los salarios, la disponibilidad de formación, las reglas de certificación, las leyes estatales, los requisitos sanitarios, la ayuda estudiantil, las expectativas de los empleadores y el estado de la regulación colombiana sobre reprocesamiento pueden cambiar. Antes de actuar, vuelva a revisar las fuentes oficiales y vacantes actuales.</w:t>
      </w:r>
    </w:p>
    <w:p>
      <w:pPr/>
      <w:r>
        <w:rPr>
          <w:rFonts w:ascii="Calibri" w:hAnsi="Calibri" w:eastAsia="Calibri"/>
          <w:color w:val="000000"/>
        </w:rPr>
        <w:t xml:space="preserve">Esta revisión controlada se produjo con asistencia de inteligencia artificial y una revisión auditable de fuentes. </w:t>
      </w:r>
      <w:r>
        <w:rPr>
          <w:rFonts w:ascii="Calibri" w:hAnsi="Calibri" w:eastAsia="Calibri"/>
          <w:b/>
          <w:color w:val="000000"/>
        </w:rPr>
        <w:t>No</w:t>
      </w:r>
      <w:r>
        <w:rPr>
          <w:rFonts w:ascii="Calibri" w:hAnsi="Calibri" w:eastAsia="Calibri"/>
          <w:color w:val="000000"/>
        </w:rPr>
        <w:t xml:space="preserve"> afirma contar con certificación humana independiente, certificación clínica, acreditación profesional, traducción certificada, revisión legal, asesoría financiera, certificación de accesibilidad ni resultados laborales garantizados.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46E"/>
        <w:sz w:val="18"/>
      </w:rPr>
      <w:t xml:space="preserve">Page </w:t>
    </w:r>
    <w:r>
      <w:rPr>
        <w:color w:val="5A646E"/>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9E2F3"/>
      </w:pBdr>
    </w:pPr>
    <w:r>
      <w:rPr>
        <w:rFonts w:ascii="Calibri" w:hAnsi="Calibri" w:eastAsia="Calibri"/>
        <w:color w:val="5A646E"/>
        <w:sz w:val="17"/>
      </w:rPr>
      <w:t>Guía 51 — Técnico en procesamiento estéril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st">
    <w:name w:val="Source List"/>
    <w:basedOn w:val="ListBullet"/>
    <w:pPr>
      <w:spacing w:after="60" w:line="276"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onetonline.org/link/summary/31-9093.00" TargetMode="External"/><Relationship Id="rId12" Type="http://schemas.openxmlformats.org/officeDocument/2006/relationships/hyperlink" Target="https://www.bls.gov/oes/current/oes_stru.htm" TargetMode="External"/><Relationship Id="rId13" Type="http://schemas.openxmlformats.org/officeDocument/2006/relationships/hyperlink" Target="https://www.osha.gov/etools/hospitals/central-supply/bloodborne-pathogens" TargetMode="External"/><Relationship Id="rId14" Type="http://schemas.openxmlformats.org/officeDocument/2006/relationships/hyperlink" Target="https://www.osha.gov/laws-regs/regulations/standardnumber/1910/1910.1030" TargetMode="External"/><Relationship Id="rId15" Type="http://schemas.openxmlformats.org/officeDocument/2006/relationships/hyperlink" Target="https://myhspa.org/certification/certification-overview/certified-registered-central-service-technician-crcst/" TargetMode="External"/><Relationship Id="rId16" Type="http://schemas.openxmlformats.org/officeDocument/2006/relationships/hyperlink" Target="https://myhspa.org/about/advocacy/legislative-certification-issues/" TargetMode="External"/><Relationship Id="rId17" Type="http://schemas.openxmlformats.org/officeDocument/2006/relationships/hyperlink" Target="https://www.cbspd.net/tech/" TargetMode="External"/><Relationship Id="rId18" Type="http://schemas.openxmlformats.org/officeDocument/2006/relationships/hyperlink" Target="https://www.careeronestop.org/LocalHelp/EmploymentAndTraining/find-WIOA-training-programs.aspx" TargetMode="External"/><Relationship Id="rId19" Type="http://schemas.openxmlformats.org/officeDocument/2006/relationships/hyperlink" Target="https://www.careeronestop.org/FindTraining/Pay/find-money-for-training.aspx" TargetMode="External"/><Relationship Id="rId20" Type="http://schemas.openxmlformats.org/officeDocument/2006/relationships/hyperlink" Target="https://www.apprenticeship.gov/apprenticeship-job-finder" TargetMode="External"/><Relationship Id="rId21" Type="http://schemas.openxmlformats.org/officeDocument/2006/relationships/hyperlink" Target="https://studentaid.gov/understand-aid/types/grants/pell" TargetMode="External"/><Relationship Id="rId22" Type="http://schemas.openxmlformats.org/officeDocument/2006/relationships/hyperlink" Target="https://on.jobbank.gc.ca/marketreport/wages-occupation/296651/ca" TargetMode="External"/><Relationship Id="rId23" Type="http://schemas.openxmlformats.org/officeDocument/2006/relationships/hyperlink" Target="https://www.jobbank.gc.ca/marketreport/requirements/296651/ca" TargetMode="External"/><Relationship Id="rId24" Type="http://schemas.openxmlformats.org/officeDocument/2006/relationships/hyperlink" Target="https://www.canada.ca/en/services/benefits/education/student-aid.html" TargetMode="External"/><Relationship Id="rId25" Type="http://schemas.openxmlformats.org/officeDocument/2006/relationships/hyperlink" Target="https://www.canada.ca/en/health-canada/services/drugs-health-products/medical-devices/application-information/guidance-documents/guidance-document-information-manufacturers-sterilization-reusable-medical-devices.html" TargetMode="External"/><Relationship Id="rId26" Type="http://schemas.openxmlformats.org/officeDocument/2006/relationships/hyperlink" Target="https://www.canada.ca/en/public-health/services/publications/diseases-conditions/routine-practices-precautions-healthcare-associated-infections/part-a.html" TargetMode="External"/><Relationship Id="rId27" Type="http://schemas.openxmlformats.org/officeDocument/2006/relationships/hyperlink" Target="https://www.who.int/publications/i/item/WHO-UHL-IHS-IPC-2022.4" TargetMode="External"/><Relationship Id="rId28" Type="http://schemas.openxmlformats.org/officeDocument/2006/relationships/hyperlink" Target="https://www.who.int/publications/i/item/9789241549851" TargetMode="External"/><Relationship Id="rId29" Type="http://schemas.openxmlformats.org/officeDocument/2006/relationships/hyperlink" Target="https://www.paho.org/es/documentos/manual-esterilizacion-para-centros-salud-2008" TargetMode="External"/><Relationship Id="rId30" Type="http://schemas.openxmlformats.org/officeDocument/2006/relationships/hyperlink" Target="https://www.minsalud.gov.co/salud/medicamentos-y-tecnologias/Paginas/dispositivos-medicos-equipos-biomedicos.aspx" TargetMode="External"/><Relationship Id="rId31" Type="http://schemas.openxmlformats.org/officeDocument/2006/relationships/hyperlink" Target="https://betowa.sena.edu.co/" TargetMode="External"/><Relationship Id="rId32" Type="http://schemas.openxmlformats.org/officeDocument/2006/relationships/hyperlink" Target="https://ape.sena.edu.co/" TargetMode="External"/><Relationship Id="rId33" Type="http://schemas.openxmlformats.org/officeDocument/2006/relationships/hyperlink" Target="https://www.salary.com/research/salary/core/sterile-processing-technician-sal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51 — Técnico en procesamiento estéril</dc:title>
  <dc:subject>Lifelong Opportunity career and education guide</dc:subject>
  <dc:creator>Alberto (Al) Leiva</dc:creator>
  <cp:keywords>career guide; sterile processing; education; accessibility</cp:keywords>
  <dc:description>Controlled publication candidate, Version 2.0, August 2026</dc:description>
  <cp:lastModifiedBy/>
  <cp:revision>1</cp:revision>
  <dcterms:created xsi:type="dcterms:W3CDTF">2013-12-23T23:15:00Z</dcterms:created>
  <dcterms:modified xsi:type="dcterms:W3CDTF">2013-12-23T23:15:00Z</dcterms:modified>
  <cp:category/>
</cp:coreProperties>
</file>