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13f17474c78cbebb5c913c5adae0195fd805d2f"/>
    <w:p>
      <w:pPr>
        <w:pStyle w:val="Heading1"/>
      </w:pPr>
      <w:r>
        <w:t xml:space="preserve">Lifelong Opportunity Guide 05 — Bookkeeping and Payroll Specialist</w:t>
      </w:r>
    </w:p>
    <w:p>
      <w:pPr>
        <w:pStyle w:val="FirstParagraph"/>
      </w:pPr>
      <w:r>
        <w:rPr>
          <w:bCs/>
          <w:b/>
        </w:rPr>
        <w:t xml:space="preserve">Controlled 2026 English working master</w:t>
      </w:r>
      <w:r>
        <w:br/>
      </w:r>
      <w:r>
        <w:t xml:space="preserve">Version 2.0 working master • August 2026</w:t>
      </w:r>
      <w:r>
        <w:br/>
      </w:r>
      <w:r>
        <w:t xml:space="preserve">Created and directed by Alberto (Al) Leiva</w:t>
      </w:r>
      <w:r>
        <w:br/>
      </w:r>
      <w:r>
        <w:t xml:space="preserve">Research, organization, editing, and document preparation assisted by ChatGPT, OpenAI</w:t>
      </w:r>
    </w:p>
    <w:p>
      <w:pPr>
        <w:pStyle w:val="BlockText"/>
      </w:pPr>
      <w:r>
        <w:rPr>
          <w:bCs/>
          <w:b/>
        </w:rPr>
        <w:t xml:space="preserve">Controlled status:</w:t>
      </w:r>
      <w:r>
        <w:t xml:space="preserve"> </w:t>
      </w:r>
      <w:r>
        <w:t xml:space="preserve">This is the reconstructed English working master for the 2026 revision. It is not yet a publication candidate. It must pass English editorial, factual-source, terminology, accessibility, encoding, structural, link, DOCX, PDF, metadata, and publication QA before release or translation freeze.</w:t>
      </w:r>
    </w:p>
    <w:bookmarkStart w:id="20" w:name="the-promise-of-this-guide"/>
    <w:p>
      <w:pPr>
        <w:pStyle w:val="Heading2"/>
      </w:pPr>
      <w:r>
        <w:t xml:space="preserve">The promise of this guide</w:t>
      </w:r>
    </w:p>
    <w:p>
      <w:pPr>
        <w:pStyle w:val="FirstParagraph"/>
      </w:pPr>
      <w:r>
        <w:t xml:space="preserve">This guide does not promise that bookkeeping or payroll work is right for everyone, that training will be free, that a credential will lead to employment, or that a particular wage is available in every location. It is designed to help readers understand the work, compare training and funding choices, protect confidential financial and employee information, prepare for automation-driven changes, and verify local requirements before spending money or accepting an employment obligation.</w:t>
      </w:r>
    </w:p>
    <w:bookmarkEnd w:id="20"/>
    <w:bookmarkStart w:id="21" w:name="why-this-guide-exists"/>
    <w:p>
      <w:pPr>
        <w:pStyle w:val="Heading2"/>
      </w:pPr>
      <w:r>
        <w:t xml:space="preserve">Why this guide exists</w:t>
      </w:r>
    </w:p>
    <w:p>
      <w:pPr>
        <w:pStyle w:val="FirstParagraph"/>
      </w:pPr>
      <w:r>
        <w:t xml:space="preserve">The Lifelong Opportunity Guides are intended to make education and career exploration more accessible to people who may face barriers related to age, disability, income, geography, language, or a nontraditional work history. Bookkeeping and payroll can provide practical entry points into finance, administration, compliance, and business operations, but they also involve accuracy, confidentiality, deadlines, changing rules, software systems, and control responsibilities. Readers should understand those realities before paying for training or accepting a role.</w:t>
      </w:r>
    </w:p>
    <w:bookmarkEnd w:id="21"/>
    <w:bookmarkStart w:id="22" w:name="acknowledgment-of-ai-assistance"/>
    <w:p>
      <w:pPr>
        <w:pStyle w:val="Heading2"/>
      </w:pPr>
      <w:r>
        <w:t xml:space="preserve">Acknowledgment of AI assistance</w:t>
      </w:r>
    </w:p>
    <w:p>
      <w:pPr>
        <w:pStyle w:val="FirstParagraph"/>
      </w:pPr>
      <w:r>
        <w:t xml:space="preserve">Alberto (Al) Leiva conceived and directs this project and remains responsible for the guide. ChatGPT by OpenAI was used as an assistive research, organization, editing, and document-preparation tool. AI assistance is not independent human certification, professional translation certification, accreditation, legal review, tax review, financial advice, accessibility certification, or a substitute for official sources and qualified human judgment.</w:t>
      </w:r>
    </w:p>
    <w:bookmarkEnd w:id="22"/>
    <w:bookmarkStart w:id="23" w:name="ethical-and-practical-limits"/>
    <w:p>
      <w:pPr>
        <w:pStyle w:val="Heading2"/>
      </w:pPr>
      <w:r>
        <w:t xml:space="preserve">Ethical and practical limits</w:t>
      </w:r>
    </w:p>
    <w:p>
      <w:pPr>
        <w:pStyle w:val="FirstParagraph"/>
      </w:pPr>
      <w:r>
        <w:t xml:space="preserve">This guide provides general educational and career-navigation information. It is not individualized accounting, tax, legal, benefits, financial, immigration, medical, mental-health, or licensing advice. Payroll and bookkeeping rules differ by country, jurisdiction, employer, industry, contract, worker classification, tax system, benefits system, and software environment. Verify high-impact facts with the current responsible authority or qualified professional before making a financial, educational, employment, tax, or legal commitment.</w:t>
      </w:r>
    </w:p>
    <w:p>
      <w:r>
        <w:pict>
          <v:rect style="width:0;height:1.5pt" o:hralign="center" o:hrstd="t" o:hr="t"/>
        </w:pict>
      </w:r>
    </w:p>
    <w:bookmarkEnd w:id="23"/>
    <w:bookmarkStart w:id="24" w:name="X8bf4968bfc601cd6bf29ebffba27e3d88588c35"/>
    <w:p>
      <w:pPr>
        <w:pStyle w:val="Heading2"/>
      </w:pPr>
      <w:r>
        <w:t xml:space="preserve">1. How to use this guide</w:t>
      </w:r>
    </w:p>
    <w:p>
      <w:pPr>
        <w:pStyle w:val="FirstParagraph"/>
      </w:pPr>
      <w:r>
        <w:t xml:space="preserve">Start with the actual work, not with a school or credential seller.</w:t>
      </w:r>
    </w:p>
    <w:p>
      <w:pPr>
        <w:numPr>
          <w:ilvl w:val="0"/>
          <w:numId w:val="1001"/>
        </w:numPr>
        <w:pStyle w:val="Compact"/>
      </w:pPr>
      <w:r>
        <w:t xml:space="preserve">Identify the exact job title used in your location.</w:t>
      </w:r>
    </w:p>
    <w:p>
      <w:pPr>
        <w:numPr>
          <w:ilvl w:val="0"/>
          <w:numId w:val="1001"/>
        </w:numPr>
        <w:pStyle w:val="Compact"/>
      </w:pPr>
      <w:r>
        <w:t xml:space="preserve">Separate bookkeeping duties from payroll duties when employers combine them in one position.</w:t>
      </w:r>
    </w:p>
    <w:p>
      <w:pPr>
        <w:numPr>
          <w:ilvl w:val="0"/>
          <w:numId w:val="1001"/>
        </w:numPr>
        <w:pStyle w:val="Compact"/>
      </w:pPr>
      <w:r>
        <w:t xml:space="preserve">Separate legal requirements from common employer preferences and optional credentials.</w:t>
      </w:r>
    </w:p>
    <w:p>
      <w:pPr>
        <w:numPr>
          <w:ilvl w:val="0"/>
          <w:numId w:val="1001"/>
        </w:numPr>
        <w:pStyle w:val="Compact"/>
      </w:pPr>
      <w:r>
        <w:t xml:space="preserve">Review current local job postings and official occupational sources before relying on national summaries.</w:t>
      </w:r>
    </w:p>
    <w:p>
      <w:pPr>
        <w:numPr>
          <w:ilvl w:val="0"/>
          <w:numId w:val="1001"/>
        </w:numPr>
        <w:pStyle w:val="Compact"/>
      </w:pPr>
      <w:r>
        <w:t xml:space="preserve">Compare the complete cost of a pathway, including fees, exams, software, technology, transportation, childcare, lost wages, renewals, and unpaid placement time.</w:t>
      </w:r>
    </w:p>
    <w:p>
      <w:pPr>
        <w:numPr>
          <w:ilvl w:val="0"/>
          <w:numId w:val="1001"/>
        </w:numPr>
        <w:pStyle w:val="Compact"/>
      </w:pPr>
      <w:r>
        <w:t xml:space="preserve">Ask what happens if you cannot complete training or must leave an employer-funded program.</w:t>
      </w:r>
    </w:p>
    <w:p>
      <w:pPr>
        <w:numPr>
          <w:ilvl w:val="0"/>
          <w:numId w:val="1001"/>
        </w:numPr>
        <w:pStyle w:val="Compact"/>
      </w:pPr>
      <w:r>
        <w:t xml:space="preserve">Pause if a provider pressures you to pay immediately, promises employment, refuses to provide written costs or refund terms, or implies that an optional private credential is legally mandatory when it is not.</w:t>
      </w:r>
    </w:p>
    <w:bookmarkEnd w:id="24"/>
    <w:bookmarkStart w:id="25" w:name="Xe95dc4dafbd23f01d45408e1dab9b6997b077e0"/>
    <w:p>
      <w:pPr>
        <w:pStyle w:val="Heading2"/>
      </w:pPr>
      <w:r>
        <w:t xml:space="preserve">2. What the work is</w:t>
      </w:r>
    </w:p>
    <w:p>
      <w:pPr>
        <w:pStyle w:val="FirstParagraph"/>
      </w:pPr>
      <w:r>
        <w:t xml:space="preserve">Bookkeeping workers record and classify authorized financial transactions, reconcile accounts, maintain supporting records, and help organizations keep accurate books. Payroll specialists collect and validate authorized time and pay information, calculate or review gross-to-net payroll, deductions, taxes, garnishments, benefits, corrections, and payroll reports.</w:t>
      </w:r>
    </w:p>
    <w:p>
      <w:pPr>
        <w:pStyle w:val="BodyText"/>
      </w:pPr>
      <w:r>
        <w:t xml:space="preserve">Common bookkeeping titles include:</w:t>
      </w:r>
    </w:p>
    <w:p>
      <w:pPr>
        <w:numPr>
          <w:ilvl w:val="0"/>
          <w:numId w:val="1002"/>
        </w:numPr>
        <w:pStyle w:val="Compact"/>
      </w:pPr>
      <w:r>
        <w:t xml:space="preserve">bookkeeper;</w:t>
      </w:r>
    </w:p>
    <w:p>
      <w:pPr>
        <w:numPr>
          <w:ilvl w:val="0"/>
          <w:numId w:val="1002"/>
        </w:numPr>
        <w:pStyle w:val="Compact"/>
      </w:pPr>
      <w:r>
        <w:t xml:space="preserve">accounting clerk;</w:t>
      </w:r>
    </w:p>
    <w:p>
      <w:pPr>
        <w:numPr>
          <w:ilvl w:val="0"/>
          <w:numId w:val="1002"/>
        </w:numPr>
        <w:pStyle w:val="Compact"/>
      </w:pPr>
      <w:r>
        <w:t xml:space="preserve">bookkeeping specialist;</w:t>
      </w:r>
    </w:p>
    <w:p>
      <w:pPr>
        <w:numPr>
          <w:ilvl w:val="0"/>
          <w:numId w:val="1002"/>
        </w:numPr>
        <w:pStyle w:val="Compact"/>
      </w:pPr>
      <w:r>
        <w:t xml:space="preserve">accounts payable clerk;</w:t>
      </w:r>
    </w:p>
    <w:p>
      <w:pPr>
        <w:numPr>
          <w:ilvl w:val="0"/>
          <w:numId w:val="1002"/>
        </w:numPr>
        <w:pStyle w:val="Compact"/>
      </w:pPr>
      <w:r>
        <w:t xml:space="preserve">accounts receivable clerk;</w:t>
      </w:r>
    </w:p>
    <w:p>
      <w:pPr>
        <w:numPr>
          <w:ilvl w:val="0"/>
          <w:numId w:val="1002"/>
        </w:numPr>
        <w:pStyle w:val="Compact"/>
      </w:pPr>
      <w:r>
        <w:t xml:space="preserve">accounting technician; and</w:t>
      </w:r>
    </w:p>
    <w:p>
      <w:pPr>
        <w:numPr>
          <w:ilvl w:val="0"/>
          <w:numId w:val="1002"/>
        </w:numPr>
        <w:pStyle w:val="Compact"/>
      </w:pPr>
      <w:r>
        <w:t xml:space="preserve">finance or accounting assistant.</w:t>
      </w:r>
    </w:p>
    <w:p>
      <w:pPr>
        <w:pStyle w:val="FirstParagraph"/>
      </w:pPr>
      <w:r>
        <w:t xml:space="preserve">Common payroll titles include:</w:t>
      </w:r>
    </w:p>
    <w:p>
      <w:pPr>
        <w:numPr>
          <w:ilvl w:val="0"/>
          <w:numId w:val="1003"/>
        </w:numPr>
        <w:pStyle w:val="Compact"/>
      </w:pPr>
      <w:r>
        <w:t xml:space="preserve">payroll specialist;</w:t>
      </w:r>
    </w:p>
    <w:p>
      <w:pPr>
        <w:numPr>
          <w:ilvl w:val="0"/>
          <w:numId w:val="1003"/>
        </w:numPr>
        <w:pStyle w:val="Compact"/>
      </w:pPr>
      <w:r>
        <w:t xml:space="preserve">payroll administrator;</w:t>
      </w:r>
    </w:p>
    <w:p>
      <w:pPr>
        <w:numPr>
          <w:ilvl w:val="0"/>
          <w:numId w:val="1003"/>
        </w:numPr>
        <w:pStyle w:val="Compact"/>
      </w:pPr>
      <w:r>
        <w:t xml:space="preserve">payroll clerk;</w:t>
      </w:r>
    </w:p>
    <w:p>
      <w:pPr>
        <w:numPr>
          <w:ilvl w:val="0"/>
          <w:numId w:val="1003"/>
        </w:numPr>
        <w:pStyle w:val="Compact"/>
      </w:pPr>
      <w:r>
        <w:t xml:space="preserve">payroll coordinator;</w:t>
      </w:r>
    </w:p>
    <w:p>
      <w:pPr>
        <w:numPr>
          <w:ilvl w:val="0"/>
          <w:numId w:val="1003"/>
        </w:numPr>
        <w:pStyle w:val="Compact"/>
      </w:pPr>
      <w:r>
        <w:t xml:space="preserve">payroll technician; and</w:t>
      </w:r>
    </w:p>
    <w:p>
      <w:pPr>
        <w:numPr>
          <w:ilvl w:val="0"/>
          <w:numId w:val="1003"/>
        </w:numPr>
        <w:pStyle w:val="Compact"/>
      </w:pPr>
      <w:r>
        <w:t xml:space="preserve">payroll and timekeeping clerk.</w:t>
      </w:r>
    </w:p>
    <w:p>
      <w:pPr>
        <w:pStyle w:val="FirstParagraph"/>
      </w:pPr>
      <w:r>
        <w:t xml:space="preserve">Some jobs combine both functions. Others separate bookkeeping, payroll, accounts payable, accounts receivable, billing, benefits, human resources, and accounting into different teams. Always read the duties, not just the title.</w:t>
      </w:r>
    </w:p>
    <w:p>
      <w:pPr>
        <w:pStyle w:val="BodyText"/>
      </w:pPr>
      <w:r>
        <w:t xml:space="preserve">Common settings include small businesses, accounting and payroll service firms, construction, healthcare, retail, hospitality, nonprofits, government, education, manufacturing, technology, professional services, and remote or hybrid shared-service environments.</w:t>
      </w:r>
    </w:p>
    <w:bookmarkEnd w:id="25"/>
    <w:bookmarkStart w:id="29" w:name="Xb3ac9d18572d697e3399489c5c846ad4c19dc4b"/>
    <w:p>
      <w:pPr>
        <w:pStyle w:val="Heading2"/>
      </w:pPr>
      <w:r>
        <w:t xml:space="preserve">3. Duties, tools, and realistic work cycles</w:t>
      </w:r>
    </w:p>
    <w:bookmarkStart w:id="26" w:name="bookkeeping-duties"/>
    <w:p>
      <w:pPr>
        <w:pStyle w:val="Heading3"/>
      </w:pPr>
      <w:r>
        <w:t xml:space="preserve">Bookkeeping duties</w:t>
      </w:r>
    </w:p>
    <w:p>
      <w:pPr>
        <w:pStyle w:val="FirstParagraph"/>
      </w:pPr>
      <w:r>
        <w:t xml:space="preserve">Typical duties may include:</w:t>
      </w:r>
    </w:p>
    <w:p>
      <w:pPr>
        <w:numPr>
          <w:ilvl w:val="0"/>
          <w:numId w:val="1004"/>
        </w:numPr>
        <w:pStyle w:val="Compact"/>
      </w:pPr>
      <w:r>
        <w:t xml:space="preserve">entering and classifying authorized transactions from source documents;</w:t>
      </w:r>
    </w:p>
    <w:p>
      <w:pPr>
        <w:numPr>
          <w:ilvl w:val="0"/>
          <w:numId w:val="1004"/>
        </w:numPr>
        <w:pStyle w:val="Compact"/>
      </w:pPr>
      <w:r>
        <w:t xml:space="preserve">maintaining general-ledger and subsidiary records;</w:t>
      </w:r>
    </w:p>
    <w:p>
      <w:pPr>
        <w:numPr>
          <w:ilvl w:val="0"/>
          <w:numId w:val="1004"/>
        </w:numPr>
        <w:pStyle w:val="Compact"/>
      </w:pPr>
      <w:r>
        <w:t xml:space="preserve">reconciling bank, credit-card, receivable, payable, cash, and other control accounts;</w:t>
      </w:r>
    </w:p>
    <w:p>
      <w:pPr>
        <w:numPr>
          <w:ilvl w:val="0"/>
          <w:numId w:val="1004"/>
        </w:numPr>
        <w:pStyle w:val="Compact"/>
      </w:pPr>
      <w:r>
        <w:t xml:space="preserve">reviewing invoices, purchase records, receipts, expense reports, and payment support;</w:t>
      </w:r>
    </w:p>
    <w:p>
      <w:pPr>
        <w:numPr>
          <w:ilvl w:val="0"/>
          <w:numId w:val="1004"/>
        </w:numPr>
        <w:pStyle w:val="Compact"/>
      </w:pPr>
      <w:r>
        <w:t xml:space="preserve">posting approved adjustments and corrections;</w:t>
      </w:r>
    </w:p>
    <w:p>
      <w:pPr>
        <w:numPr>
          <w:ilvl w:val="0"/>
          <w:numId w:val="1004"/>
        </w:numPr>
        <w:pStyle w:val="Compact"/>
      </w:pPr>
      <w:r>
        <w:t xml:space="preserve">preparing routine reports and schedules;</w:t>
      </w:r>
    </w:p>
    <w:p>
      <w:pPr>
        <w:numPr>
          <w:ilvl w:val="0"/>
          <w:numId w:val="1004"/>
        </w:numPr>
        <w:pStyle w:val="Compact"/>
      </w:pPr>
      <w:r>
        <w:t xml:space="preserve">maintaining an audit trail; and</w:t>
      </w:r>
    </w:p>
    <w:p>
      <w:pPr>
        <w:numPr>
          <w:ilvl w:val="0"/>
          <w:numId w:val="1004"/>
        </w:numPr>
        <w:pStyle w:val="Compact"/>
      </w:pPr>
      <w:r>
        <w:t xml:space="preserve">escalating unexplained differences, unsupported entries, unauthorized changes, or suspected fraud.</w:t>
      </w:r>
    </w:p>
    <w:bookmarkEnd w:id="26"/>
    <w:bookmarkStart w:id="27" w:name="payroll-duties"/>
    <w:p>
      <w:pPr>
        <w:pStyle w:val="Heading3"/>
      </w:pPr>
      <w:r>
        <w:t xml:space="preserve">Payroll duties</w:t>
      </w:r>
    </w:p>
    <w:p>
      <w:pPr>
        <w:pStyle w:val="FirstParagraph"/>
      </w:pPr>
      <w:r>
        <w:t xml:space="preserve">Typical payroll duties may include:</w:t>
      </w:r>
    </w:p>
    <w:p>
      <w:pPr>
        <w:numPr>
          <w:ilvl w:val="0"/>
          <w:numId w:val="1005"/>
        </w:numPr>
        <w:pStyle w:val="Compact"/>
      </w:pPr>
      <w:r>
        <w:t xml:space="preserve">collecting approved time and attendance information;</w:t>
      </w:r>
    </w:p>
    <w:p>
      <w:pPr>
        <w:numPr>
          <w:ilvl w:val="0"/>
          <w:numId w:val="1005"/>
        </w:numPr>
        <w:pStyle w:val="Compact"/>
      </w:pPr>
      <w:r>
        <w:t xml:space="preserve">validating employee status, pay rates, deductions, tax elections, benefits, and authorized changes;</w:t>
      </w:r>
    </w:p>
    <w:p>
      <w:pPr>
        <w:numPr>
          <w:ilvl w:val="0"/>
          <w:numId w:val="1005"/>
        </w:numPr>
        <w:pStyle w:val="Compact"/>
      </w:pPr>
      <w:r>
        <w:t xml:space="preserve">calculating or reviewing regular pay, overtime, premiums, bonuses, leave, garnishments, deductions, and employer contributions;</w:t>
      </w:r>
    </w:p>
    <w:p>
      <w:pPr>
        <w:numPr>
          <w:ilvl w:val="0"/>
          <w:numId w:val="1005"/>
        </w:numPr>
        <w:pStyle w:val="Compact"/>
      </w:pPr>
      <w:r>
        <w:t xml:space="preserve">reviewing exception reports and payroll control totals;</w:t>
      </w:r>
    </w:p>
    <w:p>
      <w:pPr>
        <w:numPr>
          <w:ilvl w:val="0"/>
          <w:numId w:val="1005"/>
        </w:numPr>
        <w:pStyle w:val="Compact"/>
      </w:pPr>
      <w:r>
        <w:t xml:space="preserve">supporting payroll tax filings or remittances within the worker’s assigned role;</w:t>
      </w:r>
    </w:p>
    <w:p>
      <w:pPr>
        <w:numPr>
          <w:ilvl w:val="0"/>
          <w:numId w:val="1005"/>
        </w:numPr>
        <w:pStyle w:val="Compact"/>
      </w:pPr>
      <w:r>
        <w:t xml:space="preserve">producing employee and management payroll reports;</w:t>
      </w:r>
    </w:p>
    <w:p>
      <w:pPr>
        <w:numPr>
          <w:ilvl w:val="0"/>
          <w:numId w:val="1005"/>
        </w:numPr>
        <w:pStyle w:val="Compact"/>
      </w:pPr>
      <w:r>
        <w:t xml:space="preserve">correcting errors under approved procedures; and</w:t>
      </w:r>
    </w:p>
    <w:p>
      <w:pPr>
        <w:numPr>
          <w:ilvl w:val="0"/>
          <w:numId w:val="1005"/>
        </w:numPr>
        <w:pStyle w:val="Compact"/>
      </w:pPr>
      <w:r>
        <w:t xml:space="preserve">protecting wage, bank, tax, benefits, identity, and employment information.</w:t>
      </w:r>
    </w:p>
    <w:bookmarkEnd w:id="27"/>
    <w:bookmarkStart w:id="28" w:name="a-realistic-cycle"/>
    <w:p>
      <w:pPr>
        <w:pStyle w:val="Heading3"/>
      </w:pPr>
      <w:r>
        <w:t xml:space="preserve">A realistic cycle</w:t>
      </w:r>
    </w:p>
    <w:p>
      <w:pPr>
        <w:numPr>
          <w:ilvl w:val="0"/>
          <w:numId w:val="1006"/>
        </w:numPr>
        <w:pStyle w:val="Compact"/>
      </w:pPr>
      <w:r>
        <w:t xml:space="preserve">Collect authorized source records or payroll inputs.</w:t>
      </w:r>
    </w:p>
    <w:p>
      <w:pPr>
        <w:numPr>
          <w:ilvl w:val="0"/>
          <w:numId w:val="1006"/>
        </w:numPr>
        <w:pStyle w:val="Compact"/>
      </w:pPr>
      <w:r>
        <w:t xml:space="preserve">Verify approvals, dates, identities, amounts, coding, and change authority.</w:t>
      </w:r>
    </w:p>
    <w:p>
      <w:pPr>
        <w:numPr>
          <w:ilvl w:val="0"/>
          <w:numId w:val="1006"/>
        </w:numPr>
        <w:pStyle w:val="Compact"/>
      </w:pPr>
      <w:r>
        <w:t xml:space="preserve">Enter, import, or validate data in the approved system.</w:t>
      </w:r>
    </w:p>
    <w:p>
      <w:pPr>
        <w:numPr>
          <w:ilvl w:val="0"/>
          <w:numId w:val="1006"/>
        </w:numPr>
        <w:pStyle w:val="Compact"/>
      </w:pPr>
      <w:r>
        <w:t xml:space="preserve">Run exception reports, control totals, and reasonableness checks.</w:t>
      </w:r>
    </w:p>
    <w:p>
      <w:pPr>
        <w:numPr>
          <w:ilvl w:val="0"/>
          <w:numId w:val="1006"/>
        </w:numPr>
        <w:pStyle w:val="Compact"/>
      </w:pPr>
      <w:r>
        <w:t xml:space="preserve">Reconcile results and investigate differences.</w:t>
      </w:r>
    </w:p>
    <w:p>
      <w:pPr>
        <w:numPr>
          <w:ilvl w:val="0"/>
          <w:numId w:val="1006"/>
        </w:numPr>
        <w:pStyle w:val="Compact"/>
      </w:pPr>
      <w:r>
        <w:t xml:space="preserve">Obtain required approvals before posting transactions or releasing funds.</w:t>
      </w:r>
    </w:p>
    <w:p>
      <w:pPr>
        <w:numPr>
          <w:ilvl w:val="0"/>
          <w:numId w:val="1006"/>
        </w:numPr>
        <w:pStyle w:val="Compact"/>
      </w:pPr>
      <w:r>
        <w:t xml:space="preserve">Document corrections and unresolved issues.</w:t>
      </w:r>
    </w:p>
    <w:p>
      <w:pPr>
        <w:numPr>
          <w:ilvl w:val="0"/>
          <w:numId w:val="1006"/>
        </w:numPr>
        <w:pStyle w:val="Compact"/>
      </w:pPr>
      <w:r>
        <w:t xml:space="preserve">Retain records according to policy and applicable requirements.</w:t>
      </w:r>
    </w:p>
    <w:p>
      <w:pPr>
        <w:numPr>
          <w:ilvl w:val="0"/>
          <w:numId w:val="1006"/>
        </w:numPr>
        <w:pStyle w:val="Compact"/>
      </w:pPr>
      <w:r>
        <w:t xml:space="preserve">Complete period-end, month-end, quarter-end, or year-end reporting as assigned.</w:t>
      </w:r>
    </w:p>
    <w:p>
      <w:pPr>
        <w:pStyle w:val="FirstParagraph"/>
      </w:pPr>
      <w:r>
        <w:t xml:space="preserve">Actual procedures must follow employer policy, applicable law, system controls, segregation-of-duties requirements, supervision, and audit standards.</w:t>
      </w:r>
    </w:p>
    <w:bookmarkEnd w:id="28"/>
    <w:bookmarkEnd w:id="29"/>
    <w:bookmarkStart w:id="30" w:name="Xcd4fb0c71a8e7eca9938f5356dd61e6295117e2"/>
    <w:p>
      <w:pPr>
        <w:pStyle w:val="Heading2"/>
      </w:pPr>
      <w:r>
        <w:t xml:space="preserve">4. Career fit, working conditions, and safety</w:t>
      </w:r>
    </w:p>
    <w:p>
      <w:pPr>
        <w:pStyle w:val="FirstParagraph"/>
      </w:pPr>
      <w:r>
        <w:t xml:space="preserve">Ask yourself:</w:t>
      </w:r>
    </w:p>
    <w:p>
      <w:pPr>
        <w:numPr>
          <w:ilvl w:val="0"/>
          <w:numId w:val="1007"/>
        </w:numPr>
        <w:pStyle w:val="Compact"/>
      </w:pPr>
      <w:r>
        <w:t xml:space="preserve">Do repeated accuracy-focused tasks fit my attention style?</w:t>
      </w:r>
    </w:p>
    <w:p>
      <w:pPr>
        <w:numPr>
          <w:ilvl w:val="0"/>
          <w:numId w:val="1007"/>
        </w:numPr>
        <w:pStyle w:val="Compact"/>
      </w:pPr>
      <w:r>
        <w:t xml:space="preserve">Can I work with deadlines without skipping controls?</w:t>
      </w:r>
    </w:p>
    <w:p>
      <w:pPr>
        <w:numPr>
          <w:ilvl w:val="0"/>
          <w:numId w:val="1007"/>
        </w:numPr>
        <w:pStyle w:val="Compact"/>
      </w:pPr>
      <w:r>
        <w:t xml:space="preserve">Can I investigate differences patiently rather than forcing accounts to balance?</w:t>
      </w:r>
    </w:p>
    <w:p>
      <w:pPr>
        <w:numPr>
          <w:ilvl w:val="0"/>
          <w:numId w:val="1007"/>
        </w:numPr>
        <w:pStyle w:val="Compact"/>
      </w:pPr>
      <w:r>
        <w:t xml:space="preserve">Can I protect confidential employee and financial information?</w:t>
      </w:r>
    </w:p>
    <w:p>
      <w:pPr>
        <w:numPr>
          <w:ilvl w:val="0"/>
          <w:numId w:val="1007"/>
        </w:numPr>
        <w:pStyle w:val="Compact"/>
      </w:pPr>
      <w:r>
        <w:t xml:space="preserve">Can I work with spreadsheets and changing software while still understanding the underlying business logic?</w:t>
      </w:r>
    </w:p>
    <w:p>
      <w:pPr>
        <w:numPr>
          <w:ilvl w:val="0"/>
          <w:numId w:val="1007"/>
        </w:numPr>
        <w:pStyle w:val="Compact"/>
      </w:pPr>
      <w:r>
        <w:t xml:space="preserve">Can the schedule, month-end, quarter-end, year-end, tax-season, or payroll-cycle workload fit my household?</w:t>
      </w:r>
    </w:p>
    <w:p>
      <w:pPr>
        <w:numPr>
          <w:ilvl w:val="0"/>
          <w:numId w:val="1007"/>
        </w:numPr>
        <w:pStyle w:val="Compact"/>
      </w:pPr>
      <w:r>
        <w:t xml:space="preserve">What accommodations, assistive technology, predictable scheduling, ergonomic changes, or training formats would make the pathway sustainable?</w:t>
      </w:r>
    </w:p>
    <w:p>
      <w:pPr>
        <w:numPr>
          <w:ilvl w:val="0"/>
          <w:numId w:val="1007"/>
        </w:numPr>
        <w:pStyle w:val="Compact"/>
      </w:pPr>
      <w:r>
        <w:t xml:space="preserve">Can I enter without unsustainable debt or an unfair service obligation?</w:t>
      </w:r>
    </w:p>
    <w:p>
      <w:pPr>
        <w:pStyle w:val="FirstParagraph"/>
      </w:pPr>
      <w:r>
        <w:t xml:space="preserve">Consider pausing when an employer expects you to alter unsupported records, bypass approvals, release funds without authority, provide professional tax/accounting advice beyond your qualifications, or accept responsibility for controls you are not authorized or trained to perform.</w:t>
      </w:r>
    </w:p>
    <w:bookmarkEnd w:id="30"/>
    <w:bookmarkStart w:id="31" w:name="X9bd2b94caa13a9caf2430bb6c10928de7604080"/>
    <w:p>
      <w:pPr>
        <w:pStyle w:val="Heading2"/>
      </w:pPr>
      <w:r>
        <w:t xml:space="preserve">5. Ethics, boundaries, fraud prevention, and escalation</w:t>
      </w:r>
    </w:p>
    <w:p>
      <w:pPr>
        <w:pStyle w:val="FirstParagraph"/>
      </w:pPr>
      <w:r>
        <w:t xml:space="preserve">Do not alter, backdate, invent, conceal, or destroy records to make accounts appear correct.</w:t>
      </w:r>
    </w:p>
    <w:p>
      <w:pPr>
        <w:pStyle w:val="BodyText"/>
      </w:pPr>
      <w:r>
        <w:t xml:space="preserve">Do not create fictitious vendors, employees, invoices, time records, expenses, journal entries, deductions, refunds, or payment instructions. Do not change employee bank details, tax elections, pay rates, vendor bank information, or payment destinations without the required verification and authorization.</w:t>
      </w:r>
    </w:p>
    <w:p>
      <w:pPr>
        <w:pStyle w:val="BodyText"/>
      </w:pPr>
      <w:r>
        <w:t xml:space="preserve">Do not provide individualized accounting, tax, legal, benefits, investment, or financial advice beyond your qualifications and assigned role.</w:t>
      </w:r>
    </w:p>
    <w:p>
      <w:pPr>
        <w:pStyle w:val="BodyText"/>
      </w:pPr>
      <w:r>
        <w:t xml:space="preserve">Stop and escalate when:</w:t>
      </w:r>
    </w:p>
    <w:p>
      <w:pPr>
        <w:numPr>
          <w:ilvl w:val="0"/>
          <w:numId w:val="1008"/>
        </w:numPr>
        <w:pStyle w:val="Compact"/>
      </w:pPr>
      <w:r>
        <w:t xml:space="preserve">evidence is missing;</w:t>
      </w:r>
    </w:p>
    <w:p>
      <w:pPr>
        <w:numPr>
          <w:ilvl w:val="0"/>
          <w:numId w:val="1008"/>
        </w:numPr>
        <w:pStyle w:val="Compact"/>
      </w:pPr>
      <w:r>
        <w:t xml:space="preserve">authority is unclear;</w:t>
      </w:r>
    </w:p>
    <w:p>
      <w:pPr>
        <w:numPr>
          <w:ilvl w:val="0"/>
          <w:numId w:val="1008"/>
        </w:numPr>
        <w:pStyle w:val="Compact"/>
      </w:pPr>
      <w:r>
        <w:t xml:space="preserve">a reconciliation difference cannot be explained;</w:t>
      </w:r>
    </w:p>
    <w:p>
      <w:pPr>
        <w:numPr>
          <w:ilvl w:val="0"/>
          <w:numId w:val="1008"/>
        </w:numPr>
        <w:pStyle w:val="Compact"/>
      </w:pPr>
      <w:r>
        <w:t xml:space="preserve">an approval appears fabricated or incomplete;</w:t>
      </w:r>
    </w:p>
    <w:p>
      <w:pPr>
        <w:numPr>
          <w:ilvl w:val="0"/>
          <w:numId w:val="1008"/>
        </w:numPr>
        <w:pStyle w:val="Compact"/>
      </w:pPr>
      <w:r>
        <w:t xml:space="preserve">a payment or payroll change is unusual or inconsistent with policy;</w:t>
      </w:r>
    </w:p>
    <w:p>
      <w:pPr>
        <w:numPr>
          <w:ilvl w:val="0"/>
          <w:numId w:val="1008"/>
        </w:numPr>
        <w:pStyle w:val="Compact"/>
      </w:pPr>
      <w:r>
        <w:t xml:space="preserve">a bank-account or payee change creates fraud risk;</w:t>
      </w:r>
    </w:p>
    <w:p>
      <w:pPr>
        <w:numPr>
          <w:ilvl w:val="0"/>
          <w:numId w:val="1008"/>
        </w:numPr>
        <w:pStyle w:val="Compact"/>
      </w:pPr>
      <w:r>
        <w:t xml:space="preserve">a regulated decision is required; or</w:t>
      </w:r>
    </w:p>
    <w:p>
      <w:pPr>
        <w:numPr>
          <w:ilvl w:val="0"/>
          <w:numId w:val="1008"/>
        </w:numPr>
        <w:pStyle w:val="Compact"/>
      </w:pPr>
      <w:r>
        <w:t xml:space="preserve">someone pressures you to bypass a control.</w:t>
      </w:r>
    </w:p>
    <w:p>
      <w:pPr>
        <w:pStyle w:val="FirstParagraph"/>
      </w:pPr>
      <w:r>
        <w:t xml:space="preserve">Document facts, actions, approvals, and unresolved risk without exaggeration or retaliation. Productivity targets never override accuracy, privacy, lawful treatment, accessibility, or internal controls.</w:t>
      </w:r>
    </w:p>
    <w:bookmarkEnd w:id="31"/>
    <w:bookmarkStart w:id="39" w:name="X00036b7767c2e37821f2c25f8e38e3f3c437ea3"/>
    <w:p>
      <w:pPr>
        <w:pStyle w:val="Heading2"/>
      </w:pPr>
      <w:r>
        <w:t xml:space="preserve">6. Income research, benefits, and outlook</w:t>
      </w:r>
    </w:p>
    <w:p>
      <w:pPr>
        <w:pStyle w:val="FirstParagraph"/>
      </w:pPr>
      <w:r>
        <w:t xml:space="preserve">Bookkeeping and payroll are related but distinct occupational categories. Do not blend their wage data into one “Bookkeeping and Payroll Specialist” national salary.</w:t>
      </w:r>
    </w:p>
    <w:bookmarkStart w:id="32" w:name="X170975249a991054a265a45b7f6d3cd7b5f485f"/>
    <w:p>
      <w:pPr>
        <w:pStyle w:val="Heading3"/>
      </w:pPr>
      <w:r>
        <w:t xml:space="preserve">United States — bookkeeping official occupational data</w:t>
      </w:r>
    </w:p>
    <w:p>
      <w:pPr>
        <w:pStyle w:val="FirstParagraph"/>
      </w:pPr>
      <w:r>
        <w:t xml:space="preserve">The U.S. Bureau of Labor Statistics reports that</w:t>
      </w:r>
      <w:r>
        <w:t xml:space="preserve"> </w:t>
      </w:r>
      <w:r>
        <w:rPr>
          <w:bCs/>
          <w:b/>
        </w:rPr>
        <w:t xml:space="preserve">Bookkeeping, Accounting, and Auditing Clerks (SOC 43-3031)</w:t>
      </w:r>
      <w:r>
        <w:t xml:space="preserve"> </w:t>
      </w:r>
      <w:r>
        <w:t xml:space="preserve">had a</w:t>
      </w:r>
      <w:r>
        <w:t xml:space="preserve"> </w:t>
      </w:r>
      <w:r>
        <w:rPr>
          <w:bCs/>
          <w:b/>
        </w:rPr>
        <w:t xml:space="preserve">May 2024 median annual wage of</w:t>
      </w:r>
      <w:r>
        <w:rPr>
          <w:bCs/>
          <w:b/>
        </w:rPr>
        <w:t xml:space="preserve"> </w:t>
      </w:r>
      <m:oMath>
        <m:r>
          <m:t>49</m:t>
        </m:r>
        <m:r>
          <m:rPr>
            <m:sty m:val="p"/>
          </m:rPr>
          <m:t>,</m:t>
        </m:r>
        <m:r>
          <m:t>210</m:t>
        </m:r>
        <m:r>
          <m:rPr>
            <m:sty m:val="p"/>
          </m:rPr>
          <m:t>*</m:t>
        </m:r>
        <m:r>
          <m:rPr>
            <m:sty m:val="p"/>
          </m:rPr>
          <m:t>*</m:t>
        </m:r>
        <m:r>
          <m:rPr>
            <m:sty m:val="p"/>
          </m:rPr>
          <m:t>.</m:t>
        </m:r>
        <m:r>
          <m:t>T</m:t>
        </m:r>
        <m:r>
          <m:t>h</m:t>
        </m:r>
        <m:r>
          <m:t>e</m:t>
        </m:r>
        <m:r>
          <m:t>l</m:t>
        </m:r>
        <m:r>
          <m:t>o</m:t>
        </m:r>
        <m:r>
          <m:t>w</m:t>
        </m:r>
        <m:r>
          <m:t>e</m:t>
        </m:r>
        <m:r>
          <m:t>s</m:t>
        </m:r>
        <m:r>
          <m:t>t</m:t>
        </m:r>
        <m:r>
          <m:t>10</m:t>
        </m:r>
        <m:r>
          <m:t>p</m:t>
        </m:r>
        <m:r>
          <m:t>e</m:t>
        </m:r>
        <m:r>
          <m:t>r</m:t>
        </m:r>
        <m:r>
          <m:t>c</m:t>
        </m:r>
        <m:r>
          <m:t>e</m:t>
        </m:r>
        <m:r>
          <m:t>n</m:t>
        </m:r>
        <m:r>
          <m:t>t</m:t>
        </m:r>
        <m:r>
          <m:t>e</m:t>
        </m:r>
        <m:r>
          <m:t>a</m:t>
        </m:r>
        <m:r>
          <m:t>r</m:t>
        </m:r>
        <m:r>
          <m:t>n</m:t>
        </m:r>
        <m:r>
          <m:t>e</m:t>
        </m:r>
        <m:r>
          <m:t>d</m:t>
        </m:r>
        <m:r>
          <m:t>b</m:t>
        </m:r>
        <m:r>
          <m:t>e</m:t>
        </m:r>
        <m:r>
          <m:t>l</m:t>
        </m:r>
        <m:r>
          <m:t>o</m:t>
        </m:r>
        <m:r>
          <m:t>w</m:t>
        </m:r>
        <m:r>
          <m:rPr>
            <m:sty m:val="p"/>
          </m:rPr>
          <m:t>*</m:t>
        </m:r>
        <m:r>
          <m:rPr>
            <m:sty m:val="p"/>
          </m:rPr>
          <m:t>*</m:t>
        </m:r>
      </m:oMath>
      <w:r>
        <w:rPr>
          <w:bCs/>
          <w:b/>
        </w:rPr>
        <w:t xml:space="preserve">34,600</w:t>
      </w:r>
      <w:r>
        <w:t xml:space="preserve">, and the highest 10 percent earned above</w:t>
      </w:r>
      <w:r>
        <w:t xml:space="preserve"> </w:t>
      </w:r>
      <w:r>
        <w:rPr>
          <w:bCs/>
          <w:b/>
        </w:rPr>
        <w:t xml:space="preserve">$72,660</w:t>
      </w:r>
      <w:r>
        <w:t xml:space="preserve">.</w:t>
      </w:r>
    </w:p>
    <w:p>
      <w:pPr>
        <w:pStyle w:val="BodyText"/>
      </w:pPr>
      <w:r>
        <w:t xml:space="preserve">BLS projects employment in this occupation to</w:t>
      </w:r>
      <w:r>
        <w:t xml:space="preserve"> </w:t>
      </w:r>
      <w:r>
        <w:rPr>
          <w:bCs/>
          <w:b/>
        </w:rPr>
        <w:t xml:space="preserve">decline 6% from 2024 to 2034</w:t>
      </w:r>
      <w:r>
        <w:t xml:space="preserve">, while projecting about</w:t>
      </w:r>
      <w:r>
        <w:t xml:space="preserve"> </w:t>
      </w:r>
      <w:r>
        <w:rPr>
          <w:bCs/>
          <w:b/>
        </w:rPr>
        <w:t xml:space="preserve">170,000 openings per year</w:t>
      </w:r>
      <w:r>
        <w:t xml:space="preserve"> </w:t>
      </w:r>
      <w:r>
        <w:t xml:space="preserve">on average because workers leave the occupation or labor force. BLS notes that software automation reduces routine entry work and increases the importance of analytical, advisory, reconciliation, and exception-handling work.</w:t>
      </w:r>
    </w:p>
    <w:bookmarkEnd w:id="32"/>
    <w:bookmarkStart w:id="33" w:name="Xab1bb1ec508b6cc924268d9efe2b929985b48ff"/>
    <w:p>
      <w:pPr>
        <w:pStyle w:val="Heading3"/>
      </w:pPr>
      <w:r>
        <w:t xml:space="preserve">United States — payroll official occupational data</w:t>
      </w:r>
    </w:p>
    <w:p>
      <w:pPr>
        <w:pStyle w:val="FirstParagraph"/>
      </w:pPr>
      <w:r>
        <w:t xml:space="preserve">BLS reports a</w:t>
      </w:r>
      <w:r>
        <w:t xml:space="preserve"> </w:t>
      </w:r>
      <w:r>
        <w:rPr>
          <w:bCs/>
          <w:b/>
        </w:rPr>
        <w:t xml:space="preserve">May 2024 median annual wage of $55,290</w:t>
      </w:r>
      <w:r>
        <w:t xml:space="preserve"> </w:t>
      </w:r>
      <w:r>
        <w:t xml:space="preserve">for</w:t>
      </w:r>
      <w:r>
        <w:t xml:space="preserve"> </w:t>
      </w:r>
      <w:r>
        <w:rPr>
          <w:bCs/>
          <w:b/>
        </w:rPr>
        <w:t xml:space="preserve">Payroll and Timekeeping Clerks</w:t>
      </w:r>
      <w:r>
        <w:t xml:space="preserve"> </w:t>
      </w:r>
      <w:r>
        <w:t xml:space="preserve">within the Financial Clerks occupational group. This is the payroll-specific official wage reference used in this guide. It should not be represented as a bookkeeping wage or as a guaranteed Payroll Specialist salary.</w:t>
      </w:r>
    </w:p>
    <w:bookmarkEnd w:id="33"/>
    <w:bookmarkStart w:id="34" w:name="X778a183c05c0fabfd3d431629f5c8d5d3f234e4"/>
    <w:p>
      <w:pPr>
        <w:pStyle w:val="Heading3"/>
      </w:pPr>
      <w:r>
        <w:t xml:space="preserve">United States — current non-government market estimates</w:t>
      </w:r>
    </w:p>
    <w:p>
      <w:pPr>
        <w:pStyle w:val="FirstParagraph"/>
      </w:pPr>
      <w:r>
        <w:t xml:space="preserve">As separate market indicators reviewed in August 2026:</w:t>
      </w:r>
    </w:p>
    <w:p>
      <w:pPr>
        <w:numPr>
          <w:ilvl w:val="0"/>
          <w:numId w:val="1009"/>
        </w:numPr>
        <w:pStyle w:val="Compact"/>
      </w:pPr>
      <w:r>
        <w:t xml:space="preserve">ZipRecruiter reported an average U.S.</w:t>
      </w:r>
      <w:r>
        <w:t xml:space="preserve"> </w:t>
      </w:r>
      <w:r>
        <w:rPr>
          <w:bCs/>
          <w:b/>
        </w:rPr>
        <w:t xml:space="preserve">Bookkeeper</w:t>
      </w:r>
      <w:r>
        <w:t xml:space="preserve"> </w:t>
      </w:r>
      <w:r>
        <w:t xml:space="preserve">estimate of</w:t>
      </w:r>
      <w:r>
        <w:t xml:space="preserve"> </w:t>
      </w:r>
      <m:oMath>
        <m:r>
          <m:t>50</m:t>
        </m:r>
        <m:r>
          <m:rPr>
            <m:sty m:val="p"/>
          </m:rPr>
          <m:t>,</m:t>
        </m:r>
        <m:r>
          <m:t>573</m:t>
        </m:r>
        <m:r>
          <m:t>p</m:t>
        </m:r>
        <m:r>
          <m:t>e</m:t>
        </m:r>
        <m:r>
          <m:t>r</m:t>
        </m:r>
        <m:r>
          <m:t>y</m:t>
        </m:r>
        <m:r>
          <m:t>e</m:t>
        </m:r>
        <m:r>
          <m:t>a</m:t>
        </m:r>
        <m:r>
          <m:t>r</m:t>
        </m:r>
        <m:r>
          <m:rPr>
            <m:sty m:val="p"/>
          </m:rPr>
          <m:t>(</m:t>
        </m:r>
      </m:oMath>
      <w:r>
        <w:rPr>
          <w:bCs/>
          <w:b/>
        </w:rPr>
        <w:t xml:space="preserve">24.31/hour) as of July 18, 2026</w:t>
      </w:r>
      <w:r>
        <w:t xml:space="preserve">.</w:t>
      </w:r>
    </w:p>
    <w:p>
      <w:pPr>
        <w:numPr>
          <w:ilvl w:val="0"/>
          <w:numId w:val="1009"/>
        </w:numPr>
        <w:pStyle w:val="Compact"/>
      </w:pPr>
      <w:r>
        <w:t xml:space="preserve">ZipRecruiter reported an average U.S.</w:t>
      </w:r>
      <w:r>
        <w:t xml:space="preserve"> </w:t>
      </w:r>
      <w:r>
        <w:rPr>
          <w:bCs/>
          <w:b/>
        </w:rPr>
        <w:t xml:space="preserve">Payroll Specialist</w:t>
      </w:r>
      <w:r>
        <w:t xml:space="preserve"> </w:t>
      </w:r>
      <w:r>
        <w:t xml:space="preserve">estimate of</w:t>
      </w:r>
      <w:r>
        <w:t xml:space="preserve"> </w:t>
      </w:r>
      <m:oMath>
        <m:r>
          <m:t>56</m:t>
        </m:r>
        <m:r>
          <m:rPr>
            <m:sty m:val="p"/>
          </m:rPr>
          <m:t>,</m:t>
        </m:r>
        <m:r>
          <m:t>982</m:t>
        </m:r>
        <m:r>
          <m:t>p</m:t>
        </m:r>
        <m:r>
          <m:t>e</m:t>
        </m:r>
        <m:r>
          <m:t>r</m:t>
        </m:r>
        <m:r>
          <m:t>y</m:t>
        </m:r>
        <m:r>
          <m:t>e</m:t>
        </m:r>
        <m:r>
          <m:t>a</m:t>
        </m:r>
        <m:r>
          <m:t>r</m:t>
        </m:r>
        <m:r>
          <m:rPr>
            <m:sty m:val="p"/>
          </m:rPr>
          <m:t>(</m:t>
        </m:r>
      </m:oMath>
      <w:r>
        <w:rPr>
          <w:bCs/>
          <w:b/>
        </w:rPr>
        <w:t xml:space="preserve">27.40/hour) as of July 26, 2026</w:t>
      </w:r>
      <w:r>
        <w:t xml:space="preserve">.</w:t>
      </w:r>
    </w:p>
    <w:p>
      <w:pPr>
        <w:pStyle w:val="FirstParagraph"/>
      </w:pPr>
      <w:r>
        <w:t xml:space="preserve">These are non-government market estimates derived from job-posting and third-party data. They are not official wage statistics and are not guarantees. Publication QA must recheck these dated figures because market pages change frequently.</w:t>
      </w:r>
    </w:p>
    <w:bookmarkEnd w:id="34"/>
    <w:bookmarkStart w:id="35" w:name="canada--bookkeeping"/>
    <w:p>
      <w:pPr>
        <w:pStyle w:val="Heading3"/>
      </w:pPr>
      <w:r>
        <w:t xml:space="preserve">Canada — bookkeeping</w:t>
      </w:r>
    </w:p>
    <w:p>
      <w:pPr>
        <w:pStyle w:val="FirstParagraph"/>
      </w:pPr>
      <w:r>
        <w:t xml:space="preserve">Government of Canada Job Bank maps bookkeeper/accounting technician work to</w:t>
      </w:r>
      <w:r>
        <w:t xml:space="preserve"> </w:t>
      </w:r>
      <w:r>
        <w:rPr>
          <w:bCs/>
          <w:b/>
        </w:rPr>
        <w:t xml:space="preserve">Accounting technicians and bookkeepers, NOC 12200</w:t>
      </w:r>
      <w:r>
        <w:t xml:space="preserve">. The national wage table reviewed for this revision reports</w:t>
      </w:r>
      <w:r>
        <w:t xml:space="preserve"> </w:t>
      </w:r>
      <w:r>
        <w:rPr>
          <w:bCs/>
          <w:b/>
        </w:rPr>
        <w:t xml:space="preserve">C</w:t>
      </w:r>
      <m:oMath>
        <m:r>
          <m:t>19.55</m:t>
        </m:r>
        <m:r>
          <m:t>l</m:t>
        </m:r>
        <m:r>
          <m:t>o</m:t>
        </m:r>
        <m:r>
          <m:t>w</m:t>
        </m:r>
        <m:r>
          <m:rPr>
            <m:sty m:val="p"/>
          </m:rPr>
          <m:t>/</m:t>
        </m:r>
        <m:r>
          <m:t>C</m:t>
        </m:r>
      </m:oMath>
      <w:r>
        <w:rPr>
          <w:bCs/>
          <w:b/>
        </w:rPr>
        <w:t xml:space="preserve">28.02 median / C$45.07 high per hour</w:t>
      </w:r>
      <w:r>
        <w:t xml:space="preserve">. Job Bank states that the table was updated</w:t>
      </w:r>
      <w:r>
        <w:t xml:space="preserve"> </w:t>
      </w:r>
      <w:r>
        <w:rPr>
          <w:bCs/>
          <w:b/>
        </w:rPr>
        <w:t xml:space="preserve">November 19, 2025</w:t>
      </w:r>
      <w:r>
        <w:t xml:space="preserve">, uses a</w:t>
      </w:r>
      <w:r>
        <w:t xml:space="preserve"> </w:t>
      </w:r>
      <w:r>
        <w:rPr>
          <w:bCs/>
          <w:b/>
        </w:rPr>
        <w:t xml:space="preserve">2023–2024 reference period</w:t>
      </w:r>
      <w:r>
        <w:t xml:space="preserve">, and draws from the Statistics Canada Labour Force Survey.</w:t>
      </w:r>
    </w:p>
    <w:bookmarkEnd w:id="35"/>
    <w:bookmarkStart w:id="36" w:name="canada--payroll"/>
    <w:p>
      <w:pPr>
        <w:pStyle w:val="Heading3"/>
      </w:pPr>
      <w:r>
        <w:t xml:space="preserve">Canada — payroll</w:t>
      </w:r>
    </w:p>
    <w:p>
      <w:pPr>
        <w:pStyle w:val="FirstParagraph"/>
      </w:pPr>
      <w:r>
        <w:t xml:space="preserve">Government of Canada Job Bank maps payroll administrator work to</w:t>
      </w:r>
      <w:r>
        <w:t xml:space="preserve"> </w:t>
      </w:r>
      <w:r>
        <w:rPr>
          <w:bCs/>
          <w:b/>
        </w:rPr>
        <w:t xml:space="preserve">NOC 13102</w:t>
      </w:r>
      <w:r>
        <w:t xml:space="preserve">. The national wage table reviewed for this revision reports</w:t>
      </w:r>
      <w:r>
        <w:t xml:space="preserve"> </w:t>
      </w:r>
      <w:r>
        <w:rPr>
          <w:bCs/>
          <w:b/>
        </w:rPr>
        <w:t xml:space="preserve">C</w:t>
      </w:r>
      <m:oMath>
        <m:r>
          <m:t>20.00</m:t>
        </m:r>
        <m:r>
          <m:t>l</m:t>
        </m:r>
        <m:r>
          <m:t>o</m:t>
        </m:r>
        <m:r>
          <m:t>w</m:t>
        </m:r>
        <m:r>
          <m:rPr>
            <m:sty m:val="p"/>
          </m:rPr>
          <m:t>/</m:t>
        </m:r>
        <m:r>
          <m:t>C</m:t>
        </m:r>
      </m:oMath>
      <w:r>
        <w:rPr>
          <w:bCs/>
          <w:b/>
        </w:rPr>
        <w:t xml:space="preserve">30.00 median / C$43.27 high per hour</w:t>
      </w:r>
      <w:r>
        <w:t xml:space="preserve">. Job Bank states that the table was updated</w:t>
      </w:r>
      <w:r>
        <w:t xml:space="preserve"> </w:t>
      </w:r>
      <w:r>
        <w:rPr>
          <w:bCs/>
          <w:b/>
        </w:rPr>
        <w:t xml:space="preserve">November 19, 2025</w:t>
      </w:r>
      <w:r>
        <w:t xml:space="preserve">, uses a</w:t>
      </w:r>
      <w:r>
        <w:t xml:space="preserve"> </w:t>
      </w:r>
      <w:r>
        <w:rPr>
          <w:bCs/>
          <w:b/>
        </w:rPr>
        <w:t xml:space="preserve">2023–2024 reference period</w:t>
      </w:r>
      <w:r>
        <w:t xml:space="preserve">, and draws from the Statistics Canada Labour Force Survey.</w:t>
      </w:r>
    </w:p>
    <w:bookmarkEnd w:id="36"/>
    <w:bookmarkStart w:id="37" w:name="colombia-and-latin-america"/>
    <w:p>
      <w:pPr>
        <w:pStyle w:val="Heading3"/>
      </w:pPr>
      <w:r>
        <w:t xml:space="preserve">Colombia and Latin America</w:t>
      </w:r>
    </w:p>
    <w:p>
      <w:pPr>
        <w:pStyle w:val="FirstParagraph"/>
      </w:pPr>
      <w:r>
        <w:t xml:space="preserve">Do not invent a national Bookkeeping and Payroll Specialist wage where a directly comparable occupational series has not been verified. In Colombia, compare current Servicio Público de Empleo and employer postings for the actual title, such as auxiliar contable, auxiliar de nómina, analista de nómina, técnico contable, auxiliar administrativo-contable, or related roles. Record salary, benefits, contract type, city, education, experience, software, and duties.</w:t>
      </w:r>
    </w:p>
    <w:p>
      <w:pPr>
        <w:pStyle w:val="BodyText"/>
      </w:pPr>
      <w:r>
        <w:t xml:space="preserve">Across Latin America, payroll rules differ significantly by tax authority, labor law, social-security system, benefits requirements, currency, employer practice, and software. Local title and duty matching are essential.</w:t>
      </w:r>
    </w:p>
    <w:bookmarkEnd w:id="37"/>
    <w:bookmarkStart w:id="38" w:name="local-wage-research-checklist"/>
    <w:p>
      <w:pPr>
        <w:pStyle w:val="Heading3"/>
      </w:pPr>
      <w:r>
        <w:t xml:space="preserve">Local wage research checklist</w:t>
      </w:r>
    </w:p>
    <w:p>
      <w:pPr>
        <w:pStyle w:val="FirstParagraph"/>
      </w:pPr>
      <w:r>
        <w:t xml:space="preserve">For every location, record:</w:t>
      </w:r>
    </w:p>
    <w:p>
      <w:pPr>
        <w:numPr>
          <w:ilvl w:val="0"/>
          <w:numId w:val="1010"/>
        </w:numPr>
        <w:pStyle w:val="Compact"/>
      </w:pPr>
      <w:r>
        <w:t xml:space="preserve">exact title and duties;</w:t>
      </w:r>
    </w:p>
    <w:p>
      <w:pPr>
        <w:numPr>
          <w:ilvl w:val="0"/>
          <w:numId w:val="1010"/>
        </w:numPr>
        <w:pStyle w:val="Compact"/>
      </w:pPr>
      <w:r>
        <w:t xml:space="preserve">employer and sector;</w:t>
      </w:r>
    </w:p>
    <w:p>
      <w:pPr>
        <w:numPr>
          <w:ilvl w:val="0"/>
          <w:numId w:val="1010"/>
        </w:numPr>
        <w:pStyle w:val="Compact"/>
      </w:pPr>
      <w:r>
        <w:t xml:space="preserve">posting date;</w:t>
      </w:r>
    </w:p>
    <w:p>
      <w:pPr>
        <w:numPr>
          <w:ilvl w:val="0"/>
          <w:numId w:val="1010"/>
        </w:numPr>
        <w:pStyle w:val="Compact"/>
      </w:pPr>
      <w:r>
        <w:t xml:space="preserve">hourly, monthly, or annual base pay;</w:t>
      </w:r>
    </w:p>
    <w:p>
      <w:pPr>
        <w:numPr>
          <w:ilvl w:val="0"/>
          <w:numId w:val="1010"/>
        </w:numPr>
        <w:pStyle w:val="Compact"/>
      </w:pPr>
      <w:r>
        <w:t xml:space="preserve">overtime, bonus, commission, premium, or variable compensation;</w:t>
      </w:r>
    </w:p>
    <w:p>
      <w:pPr>
        <w:numPr>
          <w:ilvl w:val="0"/>
          <w:numId w:val="1010"/>
        </w:numPr>
        <w:pStyle w:val="Compact"/>
      </w:pPr>
      <w:r>
        <w:t xml:space="preserve">employment status and hours;</w:t>
      </w:r>
    </w:p>
    <w:p>
      <w:pPr>
        <w:numPr>
          <w:ilvl w:val="0"/>
          <w:numId w:val="1010"/>
        </w:numPr>
        <w:pStyle w:val="Compact"/>
      </w:pPr>
      <w:r>
        <w:t xml:space="preserve">required education, credential, software, and experience;</w:t>
      </w:r>
    </w:p>
    <w:p>
      <w:pPr>
        <w:numPr>
          <w:ilvl w:val="0"/>
          <w:numId w:val="1010"/>
        </w:numPr>
        <w:pStyle w:val="Compact"/>
      </w:pPr>
      <w:r>
        <w:t xml:space="preserve">benefits, retirement, leave, education support, and required unpaid costs; and</w:t>
      </w:r>
    </w:p>
    <w:p>
      <w:pPr>
        <w:numPr>
          <w:ilvl w:val="0"/>
          <w:numId w:val="1010"/>
        </w:numPr>
        <w:pStyle w:val="Compact"/>
      </w:pPr>
      <w:r>
        <w:t xml:space="preserve">whether the role includes month-end, tax-season, overnight, weekend, or on-call responsibilities.</w:t>
      </w:r>
    </w:p>
    <w:bookmarkEnd w:id="38"/>
    <w:bookmarkEnd w:id="39"/>
    <w:bookmarkStart w:id="45" w:name="X12c5f3fbaccb8b2dc54ecf53da5277e1d7c92d3"/>
    <w:p>
      <w:pPr>
        <w:pStyle w:val="Heading2"/>
      </w:pPr>
      <w:r>
        <w:t xml:space="preserve">7. Education and credentials</w:t>
      </w:r>
    </w:p>
    <w:bookmarkStart w:id="40" w:name="united-states-bookkeeping-pathways"/>
    <w:p>
      <w:pPr>
        <w:pStyle w:val="Heading3"/>
      </w:pPr>
      <w:r>
        <w:t xml:space="preserve">United States bookkeeping pathways</w:t>
      </w:r>
    </w:p>
    <w:p>
      <w:pPr>
        <w:pStyle w:val="FirstParagraph"/>
      </w:pPr>
      <w:r>
        <w:t xml:space="preserve">BLS states that entry requirements vary. Some employers require or prefer college coursework or a degree in accounting or a related field; others hire workers with a high-school diploma and provide on-the-job training. Useful preparation may include accounting fundamentals, spreadsheet skills, reconciliation, internal controls, accounts payable/receivable, payroll basics, bookkeeping software, and business communication.</w:t>
      </w:r>
    </w:p>
    <w:p>
      <w:pPr>
        <w:pStyle w:val="BodyText"/>
      </w:pPr>
      <w:r>
        <w:t xml:space="preserve">Private bookkeeping credentials may be useful to some employers, but this guide does not treat a private credential as a government license or universal hiring requirement. Verify the exact employer expectation before paying.</w:t>
      </w:r>
    </w:p>
    <w:bookmarkEnd w:id="40"/>
    <w:bookmarkStart w:id="41" w:name="united-states-payroll-pathways"/>
    <w:p>
      <w:pPr>
        <w:pStyle w:val="Heading3"/>
      </w:pPr>
      <w:r>
        <w:t xml:space="preserve">United States payroll pathways</w:t>
      </w:r>
    </w:p>
    <w:p>
      <w:pPr>
        <w:pStyle w:val="FirstParagraph"/>
      </w:pPr>
      <w:r>
        <w:t xml:space="preserve">PayrollOrg offers industry credentials including the</w:t>
      </w:r>
      <w:r>
        <w:t xml:space="preserve"> </w:t>
      </w:r>
      <w:r>
        <w:rPr>
          <w:bCs/>
          <w:b/>
        </w:rPr>
        <w:t xml:space="preserve">Fundamental Payroll Certification (FPC)</w:t>
      </w:r>
      <w:r>
        <w:t xml:space="preserve"> </w:t>
      </w:r>
      <w:r>
        <w:t xml:space="preserve">and</w:t>
      </w:r>
      <w:r>
        <w:t xml:space="preserve"> </w:t>
      </w:r>
      <w:r>
        <w:rPr>
          <w:bCs/>
          <w:b/>
        </w:rPr>
        <w:t xml:space="preserve">Certified Payroll Professional (CPP)</w:t>
      </w:r>
      <w:r>
        <w:t xml:space="preserve">. PayrollOrg describes FPC as a fundamental payroll credential and states that there is no payroll experience requirement to take the FPC exam. CPP is an advanced credential with eligibility requirements defined by PayrollOrg.</w:t>
      </w:r>
    </w:p>
    <w:p>
      <w:pPr>
        <w:pStyle w:val="BodyText"/>
      </w:pPr>
      <w:r>
        <w:t xml:space="preserve">These credentials are industry certifications, not government licenses. Verify current exam eligibility, fees, content outlines, recertification requirements, and employer value directly with PayrollOrg before paying.</w:t>
      </w:r>
    </w:p>
    <w:bookmarkEnd w:id="41"/>
    <w:bookmarkStart w:id="42" w:name="canada"/>
    <w:p>
      <w:pPr>
        <w:pStyle w:val="Heading3"/>
      </w:pPr>
      <w:r>
        <w:t xml:space="preserve">Canada</w:t>
      </w:r>
    </w:p>
    <w:p>
      <w:pPr>
        <w:pStyle w:val="FirstParagraph"/>
      </w:pPr>
      <w:r>
        <w:t xml:space="preserve">Job Bank maps bookkeeping to NOC 12200 and payroll administration to NOC 13102. These profiles describe typical national preparation, not an identical requirement for every employer. Verify the exact employer, provincial, language, software, and experience requirements.</w:t>
      </w:r>
    </w:p>
    <w:bookmarkEnd w:id="42"/>
    <w:bookmarkStart w:id="43" w:name="colombia"/>
    <w:p>
      <w:pPr>
        <w:pStyle w:val="Heading3"/>
      </w:pPr>
      <w:r>
        <w:t xml:space="preserve">Colombia</w:t>
      </w:r>
    </w:p>
    <w:p>
      <w:pPr>
        <w:pStyle w:val="FirstParagraph"/>
      </w:pPr>
      <w:r>
        <w:t xml:space="preserve">SENA provides both longer accounting programs and shorter complementary courses. Current examples reviewed for this guide include:</w:t>
      </w:r>
    </w:p>
    <w:p>
      <w:pPr>
        <w:numPr>
          <w:ilvl w:val="0"/>
          <w:numId w:val="1011"/>
        </w:numPr>
        <w:pStyle w:val="Compact"/>
      </w:pPr>
      <w:r>
        <w:rPr>
          <w:rStyle w:val="VerbatimChar"/>
        </w:rPr>
        <w:t xml:space="preserve">Contabilización de operaciones comerciales y financieras</w:t>
      </w:r>
      <w:r>
        <w:t xml:space="preserve"> </w:t>
      </w:r>
      <w:r>
        <w:t xml:space="preserve">— technical program;</w:t>
      </w:r>
    </w:p>
    <w:p>
      <w:pPr>
        <w:numPr>
          <w:ilvl w:val="0"/>
          <w:numId w:val="1011"/>
        </w:numPr>
        <w:pStyle w:val="Compact"/>
      </w:pPr>
      <w:r>
        <w:rPr>
          <w:rStyle w:val="VerbatimChar"/>
        </w:rPr>
        <w:t xml:space="preserve">Gestión contable y de información financiera</w:t>
      </w:r>
      <w:r>
        <w:t xml:space="preserve"> </w:t>
      </w:r>
      <w:r>
        <w:t xml:space="preserve">— technologist program;</w:t>
      </w:r>
    </w:p>
    <w:p>
      <w:pPr>
        <w:numPr>
          <w:ilvl w:val="0"/>
          <w:numId w:val="1011"/>
        </w:numPr>
        <w:pStyle w:val="Compact"/>
      </w:pPr>
      <w:r>
        <w:rPr>
          <w:rStyle w:val="VerbatimChar"/>
        </w:rPr>
        <w:t xml:space="preserve">Diseño, liquidación y pago de nómina</w:t>
      </w:r>
      <w:r>
        <w:t xml:space="preserve"> </w:t>
      </w:r>
      <w:r>
        <w:t xml:space="preserve">— 48-hour complementary course; and</w:t>
      </w:r>
    </w:p>
    <w:p>
      <w:pPr>
        <w:numPr>
          <w:ilvl w:val="0"/>
          <w:numId w:val="1011"/>
        </w:numPr>
        <w:pStyle w:val="Compact"/>
      </w:pPr>
      <w:r>
        <w:rPr>
          <w:rStyle w:val="VerbatimChar"/>
        </w:rPr>
        <w:t xml:space="preserve">Básico de contabilidad costos y presupuestos</w:t>
      </w:r>
      <w:r>
        <w:t xml:space="preserve"> </w:t>
      </w:r>
      <w:r>
        <w:t xml:space="preserve">— 40-hour complementary course.</w:t>
      </w:r>
    </w:p>
    <w:p>
      <w:pPr>
        <w:pStyle w:val="FirstParagraph"/>
      </w:pPr>
      <w:r>
        <w:t xml:space="preserve">Program availability, modality, location, admission dates, and requirements change. A short complementary course is useful skills development but is not automatically equivalent to a full technical or technologist qualification.</w:t>
      </w:r>
    </w:p>
    <w:bookmarkEnd w:id="43"/>
    <w:bookmarkStart w:id="44" w:name="latin-america"/>
    <w:p>
      <w:pPr>
        <w:pStyle w:val="Heading3"/>
      </w:pPr>
      <w:r>
        <w:t xml:space="preserve">Latin America</w:t>
      </w:r>
    </w:p>
    <w:p>
      <w:pPr>
        <w:pStyle w:val="FirstParagraph"/>
      </w:pPr>
      <w:r>
        <w:t xml:space="preserve">Do not assume a U.S., Canadian, or Colombian credential automatically transfers to another country. Verify local labor, tax, social-security, bookkeeping, accounting-profession, data-protection, and employer requirements before paying or claiming qualification.</w:t>
      </w:r>
    </w:p>
    <w:bookmarkEnd w:id="44"/>
    <w:bookmarkEnd w:id="45"/>
    <w:bookmarkStart w:id="50" w:name="Xd1e7dcbc01f59c19642d961e8cf1ad12514b265"/>
    <w:p>
      <w:pPr>
        <w:pStyle w:val="Heading2"/>
      </w:pPr>
      <w:r>
        <w:t xml:space="preserve">8. Free and low-cost training, funding, scholarships, and employer support</w:t>
      </w:r>
    </w:p>
    <w:p>
      <w:pPr>
        <w:pStyle w:val="FirstParagraph"/>
      </w:pPr>
      <w:r>
        <w:t xml:space="preserve">Use a</w:t>
      </w:r>
      <w:r>
        <w:t xml:space="preserve"> </w:t>
      </w:r>
      <w:r>
        <w:rPr>
          <w:bCs/>
          <w:b/>
        </w:rPr>
        <w:t xml:space="preserve">free-first</w:t>
      </w:r>
      <w:r>
        <w:t xml:space="preserve"> </w:t>
      </w:r>
      <w:r>
        <w:t xml:space="preserve">sequence:</w:t>
      </w:r>
    </w:p>
    <w:p>
      <w:pPr>
        <w:numPr>
          <w:ilvl w:val="0"/>
          <w:numId w:val="1012"/>
        </w:numPr>
        <w:pStyle w:val="Compact"/>
      </w:pPr>
      <w:r>
        <w:t xml:space="preserve">Learn the work through public libraries, official tutorials, open courses, employer materials, and reputable nonprofit resources.</w:t>
      </w:r>
    </w:p>
    <w:p>
      <w:pPr>
        <w:numPr>
          <w:ilvl w:val="0"/>
          <w:numId w:val="1012"/>
        </w:numPr>
        <w:pStyle w:val="Compact"/>
      </w:pPr>
      <w:r>
        <w:t xml:space="preserve">Identify the exact employer requirement before purchasing a credential.</w:t>
      </w:r>
    </w:p>
    <w:p>
      <w:pPr>
        <w:numPr>
          <w:ilvl w:val="0"/>
          <w:numId w:val="1012"/>
        </w:numPr>
        <w:pStyle w:val="Compact"/>
      </w:pPr>
      <w:r>
        <w:t xml:space="preserve">Search public workforce funding and employer-paid options before paying personally.</w:t>
      </w:r>
    </w:p>
    <w:p>
      <w:pPr>
        <w:numPr>
          <w:ilvl w:val="0"/>
          <w:numId w:val="1012"/>
        </w:numPr>
        <w:pStyle w:val="Compact"/>
      </w:pPr>
      <w:r>
        <w:t xml:space="preserve">Compare community colleges, technical institutions, public universities, SENA or equivalent public training, approved nonprofit providers, and work-based learning.</w:t>
      </w:r>
    </w:p>
    <w:p>
      <w:pPr>
        <w:numPr>
          <w:ilvl w:val="0"/>
          <w:numId w:val="1012"/>
        </w:numPr>
        <w:pStyle w:val="Compact"/>
      </w:pPr>
      <w:r>
        <w:t xml:space="preserve">Pay only when the program produces a verified next step such as transferable credit, exam eligibility, documented employer recognition, or a specific skill gap you have confirmed.</w:t>
      </w:r>
    </w:p>
    <w:bookmarkStart w:id="46" w:name="united-states-funding-routes"/>
    <w:p>
      <w:pPr>
        <w:pStyle w:val="Heading3"/>
      </w:pPr>
      <w:r>
        <w:t xml:space="preserve">United States funding routes</w:t>
      </w:r>
    </w:p>
    <w:p>
      <w:pPr>
        <w:pStyle w:val="FirstParagraph"/>
      </w:pPr>
      <w:r>
        <w:t xml:space="preserve">Depending on eligibility and location, check:</w:t>
      </w:r>
    </w:p>
    <w:p>
      <w:pPr>
        <w:numPr>
          <w:ilvl w:val="0"/>
          <w:numId w:val="1013"/>
        </w:numPr>
        <w:pStyle w:val="Compact"/>
      </w:pPr>
      <w:r>
        <w:t xml:space="preserve">American Job Center and Workforce Innovation and Opportunity Act services;</w:t>
      </w:r>
    </w:p>
    <w:p>
      <w:pPr>
        <w:numPr>
          <w:ilvl w:val="0"/>
          <w:numId w:val="1013"/>
        </w:numPr>
        <w:pStyle w:val="Compact"/>
      </w:pPr>
      <w:r>
        <w:t xml:space="preserve">state workforce and vocational rehabilitation programs;</w:t>
      </w:r>
    </w:p>
    <w:p>
      <w:pPr>
        <w:numPr>
          <w:ilvl w:val="0"/>
          <w:numId w:val="1013"/>
        </w:numPr>
        <w:pStyle w:val="Compact"/>
      </w:pPr>
      <w:r>
        <w:t xml:space="preserve">community-college grants, scholarships, and institutional aid;</w:t>
      </w:r>
    </w:p>
    <w:p>
      <w:pPr>
        <w:numPr>
          <w:ilvl w:val="0"/>
          <w:numId w:val="1013"/>
        </w:numPr>
        <w:pStyle w:val="Compact"/>
      </w:pPr>
      <w:r>
        <w:t xml:space="preserve">Federal Student Aid eligibility for qualifying programs and institutions;</w:t>
      </w:r>
    </w:p>
    <w:p>
      <w:pPr>
        <w:numPr>
          <w:ilvl w:val="0"/>
          <w:numId w:val="1013"/>
        </w:numPr>
        <w:pStyle w:val="Compact"/>
      </w:pPr>
      <w:r>
        <w:t xml:space="preserve">employer tuition assistance or direct-paid training;</w:t>
      </w:r>
    </w:p>
    <w:p>
      <w:pPr>
        <w:numPr>
          <w:ilvl w:val="0"/>
          <w:numId w:val="1013"/>
        </w:numPr>
        <w:pStyle w:val="Compact"/>
      </w:pPr>
      <w:r>
        <w:t xml:space="preserve">professional-association scholarships where available; and</w:t>
      </w:r>
    </w:p>
    <w:p>
      <w:pPr>
        <w:numPr>
          <w:ilvl w:val="0"/>
          <w:numId w:val="1013"/>
        </w:numPr>
        <w:pStyle w:val="Compact"/>
      </w:pPr>
      <w:r>
        <w:t xml:space="preserve">registered apprenticeship or other paid work-based learning when verified.</w:t>
      </w:r>
    </w:p>
    <w:p>
      <w:pPr>
        <w:pStyle w:val="FirstParagraph"/>
      </w:pPr>
      <w:r>
        <w:t xml:space="preserve">Funding availability changes. Verify eligibility, covered costs, tax consequences, refund rules, and whether the training is recognized for the intended role.</w:t>
      </w:r>
    </w:p>
    <w:bookmarkEnd w:id="46"/>
    <w:bookmarkStart w:id="47" w:name="X365526c577baccc8764cbf4eccd897c173fd40d"/>
    <w:p>
      <w:pPr>
        <w:pStyle w:val="Heading3"/>
      </w:pPr>
      <w:r>
        <w:t xml:space="preserve">Employer educational assistance in the United States</w:t>
      </w:r>
    </w:p>
    <w:p>
      <w:pPr>
        <w:pStyle w:val="FirstParagraph"/>
      </w:pPr>
      <w:r>
        <w:t xml:space="preserve">IRS April 2026 guidance states that under a qualifying written Section 127 educational-assistance program, up to</w:t>
      </w:r>
      <w:r>
        <w:t xml:space="preserve"> </w:t>
      </w:r>
      <w:r>
        <w:rPr>
          <w:bCs/>
          <w:b/>
        </w:rPr>
        <w:t xml:space="preserve">$5,250</w:t>
      </w:r>
      <w:r>
        <w:t xml:space="preserve"> </w:t>
      </w:r>
      <w:r>
        <w:t xml:space="preserve">of qualifying educational assistance can be excluded from gross income for calendar years 2025 and 2026. Employer plans can differ in eligibility, covered expenses, direct payment versus reimbursement, grades, service requirements, repayment rules, and timing.</w:t>
      </w:r>
    </w:p>
    <w:p>
      <w:pPr>
        <w:pStyle w:val="BodyText"/>
      </w:pPr>
      <w:r>
        <w:t xml:space="preserve">Do not rely on a generic statement that a service obligation lasts a particular number of years. Obtain the actual written employer plan and agreement.</w:t>
      </w:r>
    </w:p>
    <w:bookmarkEnd w:id="47"/>
    <w:bookmarkStart w:id="48" w:name="canada-1"/>
    <w:p>
      <w:pPr>
        <w:pStyle w:val="Heading3"/>
      </w:pPr>
      <w:r>
        <w:t xml:space="preserve">Canada</w:t>
      </w:r>
    </w:p>
    <w:p>
      <w:pPr>
        <w:pStyle w:val="FirstParagraph"/>
      </w:pPr>
      <w:r>
        <w:t xml:space="preserve">Check provincial or territorial employment and training programs, public colleges, employer-paid learning, scholarships and bursaries, newcomer or Indigenous employment/training organizations where applicable, and work-integrated learning. Confirm current eligibility and employer recognition.</w:t>
      </w:r>
    </w:p>
    <w:bookmarkEnd w:id="48"/>
    <w:bookmarkStart w:id="49" w:name="colombia-1"/>
    <w:p>
      <w:pPr>
        <w:pStyle w:val="Heading3"/>
      </w:pPr>
      <w:r>
        <w:t xml:space="preserve">Colombia</w:t>
      </w:r>
    </w:p>
    <w:p>
      <w:pPr>
        <w:pStyle w:val="FirstParagraph"/>
      </w:pPr>
      <w:r>
        <w:t xml:space="preserve">Check current SENA offerings, Servicio Público de Empleo training and vacancy routes, cajas de compensación where eligible, employer training, public or university continuing education, and reputable community programs. Free or public does not automatically mean suitable; verify the occupational relevance and program level.</w:t>
      </w:r>
    </w:p>
    <w:bookmarkEnd w:id="49"/>
    <w:bookmarkEnd w:id="50"/>
    <w:bookmarkStart w:id="51" w:name="X18d0e11da1d3af94d0f41b294b4dd431565109c"/>
    <w:p>
      <w:pPr>
        <w:pStyle w:val="Heading2"/>
      </w:pPr>
      <w:r>
        <w:t xml:space="preserve">9. Apprenticeships, work-based learning, and career ladders</w:t>
      </w:r>
    </w:p>
    <w:p>
      <w:pPr>
        <w:pStyle w:val="FirstParagraph"/>
      </w:pPr>
      <w:r>
        <w:t xml:space="preserve">Do not assume that the word</w:t>
      </w:r>
      <w:r>
        <w:t xml:space="preserve"> </w:t>
      </w:r>
      <w:r>
        <w:rPr>
          <w:rStyle w:val="VerbatimChar"/>
        </w:rPr>
        <w:t xml:space="preserve">apprenticeship</w:t>
      </w:r>
      <w:r>
        <w:t xml:space="preserve"> </w:t>
      </w:r>
      <w:r>
        <w:t xml:space="preserve">means the same thing in every country.</w:t>
      </w:r>
    </w:p>
    <w:p>
      <w:pPr>
        <w:pStyle w:val="BodyText"/>
      </w:pPr>
      <w:r>
        <w:t xml:space="preserve">In the United States, use Apprenticeship.gov and the responsible registration authority to verify whether a claimed Registered Apprenticeship is actually registered. Search related titles such as bookkeeping, accounting technician, payroll, financial clerk, business administration, or accounting assistant. Availability varies by location and employer.</w:t>
      </w:r>
    </w:p>
    <w:p>
      <w:pPr>
        <w:pStyle w:val="BodyText"/>
      </w:pPr>
      <w:r>
        <w:t xml:space="preserve">For any work-based program, verify:</w:t>
      </w:r>
    </w:p>
    <w:p>
      <w:pPr>
        <w:numPr>
          <w:ilvl w:val="0"/>
          <w:numId w:val="1014"/>
        </w:numPr>
        <w:pStyle w:val="Compact"/>
      </w:pPr>
      <w:r>
        <w:t xml:space="preserve">paid or unpaid status;</w:t>
      </w:r>
    </w:p>
    <w:p>
      <w:pPr>
        <w:numPr>
          <w:ilvl w:val="0"/>
          <w:numId w:val="1014"/>
        </w:numPr>
        <w:pStyle w:val="Compact"/>
      </w:pPr>
      <w:r>
        <w:t xml:space="preserve">employee or learner classification;</w:t>
      </w:r>
    </w:p>
    <w:p>
      <w:pPr>
        <w:numPr>
          <w:ilvl w:val="0"/>
          <w:numId w:val="1014"/>
        </w:numPr>
        <w:pStyle w:val="Compact"/>
      </w:pPr>
      <w:r>
        <w:t xml:space="preserve">wages and wage progression;</w:t>
      </w:r>
    </w:p>
    <w:p>
      <w:pPr>
        <w:numPr>
          <w:ilvl w:val="0"/>
          <w:numId w:val="1014"/>
        </w:numPr>
        <w:pStyle w:val="Compact"/>
      </w:pPr>
      <w:r>
        <w:t xml:space="preserve">supervision;</w:t>
      </w:r>
    </w:p>
    <w:p>
      <w:pPr>
        <w:numPr>
          <w:ilvl w:val="0"/>
          <w:numId w:val="1014"/>
        </w:numPr>
        <w:pStyle w:val="Compact"/>
      </w:pPr>
      <w:r>
        <w:t xml:space="preserve">related instruction;</w:t>
      </w:r>
    </w:p>
    <w:p>
      <w:pPr>
        <w:numPr>
          <w:ilvl w:val="0"/>
          <w:numId w:val="1014"/>
        </w:numPr>
        <w:pStyle w:val="Compact"/>
      </w:pPr>
      <w:r>
        <w:t xml:space="preserve">documented hours;</w:t>
      </w:r>
    </w:p>
    <w:p>
      <w:pPr>
        <w:numPr>
          <w:ilvl w:val="0"/>
          <w:numId w:val="1014"/>
        </w:numPr>
        <w:pStyle w:val="Compact"/>
      </w:pPr>
      <w:r>
        <w:t xml:space="preserve">workers’ compensation and insurance;</w:t>
      </w:r>
    </w:p>
    <w:p>
      <w:pPr>
        <w:numPr>
          <w:ilvl w:val="0"/>
          <w:numId w:val="1014"/>
        </w:numPr>
        <w:pStyle w:val="Compact"/>
      </w:pPr>
      <w:r>
        <w:t xml:space="preserve">academic credit or credential;</w:t>
      </w:r>
    </w:p>
    <w:p>
      <w:pPr>
        <w:numPr>
          <w:ilvl w:val="0"/>
          <w:numId w:val="1014"/>
        </w:numPr>
        <w:pStyle w:val="Compact"/>
      </w:pPr>
      <w:r>
        <w:t xml:space="preserve">portability; and</w:t>
      </w:r>
    </w:p>
    <w:p>
      <w:pPr>
        <w:numPr>
          <w:ilvl w:val="0"/>
          <w:numId w:val="1014"/>
        </w:numPr>
        <w:pStyle w:val="Compact"/>
      </w:pPr>
      <w:r>
        <w:t xml:space="preserve">what happens if the employer ends the program.</w:t>
      </w:r>
    </w:p>
    <w:p>
      <w:pPr>
        <w:pStyle w:val="FirstParagraph"/>
      </w:pPr>
      <w:r>
        <w:t xml:space="preserve">In Canada and Latin America, evaluate apprenticeships, practicums, internships, cooperative education, trainee roles, and employer bridge programs according to their actual legal and educational status.</w:t>
      </w:r>
    </w:p>
    <w:bookmarkEnd w:id="51"/>
    <w:bookmarkStart w:id="52" w:name="Xa6dceeee0f651e7b868746be0184327f5f3c370"/>
    <w:p>
      <w:pPr>
        <w:pStyle w:val="Heading2"/>
      </w:pPr>
      <w:r>
        <w:t xml:space="preserve">10. Employer-supported learning and repayment agreements</w:t>
      </w:r>
    </w:p>
    <w:p>
      <w:pPr>
        <w:pStyle w:val="FirstParagraph"/>
      </w:pPr>
      <w:r>
        <w:t xml:space="preserve">Employers may provide direct-paid training, tuition reimbursement, certification fees, paid study time, mentoring, software training, scholarships, or forgivable education assistance.</w:t>
      </w:r>
    </w:p>
    <w:p>
      <w:pPr>
        <w:pStyle w:val="BodyText"/>
      </w:pPr>
      <w:r>
        <w:t xml:space="preserve">Before accepting assistance, obtain written terms covering:</w:t>
      </w:r>
    </w:p>
    <w:p>
      <w:pPr>
        <w:numPr>
          <w:ilvl w:val="0"/>
          <w:numId w:val="1015"/>
        </w:numPr>
        <w:pStyle w:val="Compact"/>
      </w:pPr>
      <w:r>
        <w:t xml:space="preserve">covered expenses and maximum amount;</w:t>
      </w:r>
    </w:p>
    <w:p>
      <w:pPr>
        <w:numPr>
          <w:ilvl w:val="0"/>
          <w:numId w:val="1015"/>
        </w:numPr>
        <w:pStyle w:val="Compact"/>
      </w:pPr>
      <w:r>
        <w:t xml:space="preserve">direct payment versus reimbursement;</w:t>
      </w:r>
    </w:p>
    <w:p>
      <w:pPr>
        <w:numPr>
          <w:ilvl w:val="0"/>
          <w:numId w:val="1015"/>
        </w:numPr>
        <w:pStyle w:val="Compact"/>
      </w:pPr>
      <w:r>
        <w:t xml:space="preserve">grade, exam, attendance, or performance requirements;</w:t>
      </w:r>
    </w:p>
    <w:p>
      <w:pPr>
        <w:numPr>
          <w:ilvl w:val="0"/>
          <w:numId w:val="1015"/>
        </w:numPr>
        <w:pStyle w:val="Compact"/>
      </w:pPr>
      <w:r>
        <w:t xml:space="preserve">required employment period, if any;</w:t>
      </w:r>
    </w:p>
    <w:p>
      <w:pPr>
        <w:numPr>
          <w:ilvl w:val="0"/>
          <w:numId w:val="1015"/>
        </w:numPr>
        <w:pStyle w:val="Compact"/>
      </w:pPr>
      <w:r>
        <w:t xml:space="preserve">when any service period begins;</w:t>
      </w:r>
    </w:p>
    <w:p>
      <w:pPr>
        <w:numPr>
          <w:ilvl w:val="0"/>
          <w:numId w:val="1015"/>
        </w:numPr>
        <w:pStyle w:val="Compact"/>
      </w:pPr>
      <w:r>
        <w:t xml:space="preserve">prorated or full repayment rules;</w:t>
      </w:r>
    </w:p>
    <w:p>
      <w:pPr>
        <w:numPr>
          <w:ilvl w:val="0"/>
          <w:numId w:val="1015"/>
        </w:numPr>
        <w:pStyle w:val="Compact"/>
      </w:pPr>
      <w:r>
        <w:t xml:space="preserve">treatment of layoff, position elimination, closure, disability, military activation, retirement, death, or employer-directed transfer;</w:t>
      </w:r>
    </w:p>
    <w:p>
      <w:pPr>
        <w:numPr>
          <w:ilvl w:val="0"/>
          <w:numId w:val="1015"/>
        </w:numPr>
        <w:pStyle w:val="Compact"/>
      </w:pPr>
      <w:r>
        <w:t xml:space="preserve">whether payroll or final-wage deductions are authorized and lawful; and</w:t>
      </w:r>
    </w:p>
    <w:p>
      <w:pPr>
        <w:numPr>
          <w:ilvl w:val="0"/>
          <w:numId w:val="1015"/>
        </w:numPr>
        <w:pStyle w:val="Compact"/>
      </w:pPr>
      <w:r>
        <w:t xml:space="preserve">ownership of transcripts, training records, certificates, and credentials.</w:t>
      </w:r>
    </w:p>
    <w:p>
      <w:pPr>
        <w:pStyle w:val="FirstParagraph"/>
      </w:pPr>
      <w:r>
        <w:t xml:space="preserve">Do not assume repayment is automatically waived after a layoff or restructuring. Obtain the governing agreement and seek qualified advice when the financial consequences are material.</w:t>
      </w:r>
    </w:p>
    <w:bookmarkEnd w:id="52"/>
    <w:bookmarkStart w:id="53" w:name="Xc9a44703756e3f5259bc7882a5111cb86c1c8ae"/>
    <w:p>
      <w:pPr>
        <w:pStyle w:val="Heading2"/>
      </w:pPr>
      <w:r>
        <w:t xml:space="preserve">11. Accessibility and inclusion</w:t>
      </w:r>
    </w:p>
    <w:p>
      <w:pPr>
        <w:pStyle w:val="FirstParagraph"/>
      </w:pPr>
      <w:r>
        <w:t xml:space="preserve">Accessibility should be verified across the entire pathway, not only at admission.</w:t>
      </w:r>
    </w:p>
    <w:p>
      <w:pPr>
        <w:pStyle w:val="BodyText"/>
      </w:pPr>
      <w:r>
        <w:t xml:space="preserve">Potential needs include accessible documents, screen-reader compatibility, captioning, interpreters, quiet testing environments, flexible scheduling, ergonomic equipment, alternative training methods, mobility access, accessible transportation, language support, extra processing time where permitted, and disability-related accommodations.</w:t>
      </w:r>
    </w:p>
    <w:p>
      <w:pPr>
        <w:pStyle w:val="BodyText"/>
      </w:pPr>
      <w:r>
        <w:t xml:space="preserve">A school, employer, certification body, testing vendor, apprenticeship sponsor, and public agency may each have a separate accommodation process. Ask early enough to understand documentation requirements and appeal routes while avoiding unnecessary disclosure beyond what the process requires.</w:t>
      </w:r>
    </w:p>
    <w:bookmarkEnd w:id="53"/>
    <w:bookmarkStart w:id="54" w:name="Xf50ef53d9e8b6447b7c38a204fe83837915e3c4"/>
    <w:p>
      <w:pPr>
        <w:pStyle w:val="Heading2"/>
      </w:pPr>
      <w:r>
        <w:t xml:space="preserve">12. Privacy, cybersecurity, and ethical AI</w:t>
      </w:r>
    </w:p>
    <w:p>
      <w:pPr>
        <w:pStyle w:val="FirstParagraph"/>
      </w:pPr>
      <w:r>
        <w:t xml:space="preserve">Bookkeeping and payroll workers may handle highly sensitive information, including bank details, tax identifiers, wage data, deductions, garnishments, benefit elections, addresses, dates of birth, invoices, payment instructions, account numbers, and business financial information.</w:t>
      </w:r>
    </w:p>
    <w:p>
      <w:pPr>
        <w:pStyle w:val="BodyText"/>
      </w:pPr>
      <w:r>
        <w:t xml:space="preserve">Use only employer-approved systems, devices, accounts, storage, messaging, file-transfer methods, and AI tools. Never paste confidential employee, payroll, banking, tax, vendor, customer, or employer records into a public AI service unless the employer has explicitly authorized both the service and the data use.</w:t>
      </w:r>
    </w:p>
    <w:p>
      <w:pPr>
        <w:pStyle w:val="BodyText"/>
      </w:pPr>
      <w:r>
        <w:t xml:space="preserve">Use multifactor authentication where required or available. Protect passwords, personal identifiers, bank details, tax records, and payment credentials. Treat unexpected requests to change payment destinations or employee bank accounts as high-risk until verified through approved channels.</w:t>
      </w:r>
    </w:p>
    <w:p>
      <w:pPr>
        <w:pStyle w:val="BodyText"/>
      </w:pPr>
      <w:r>
        <w:t xml:space="preserve">AI may support generic drafting, fictional training exercises, formula explanation, or workflow documentation when permitted, but it must not fabricate transactions, payroll entries, approvals, tax conclusions, reconciliations, audit evidence, or employee records. Verify AI-generated factual information before relying on it.</w:t>
      </w:r>
    </w:p>
    <w:bookmarkEnd w:id="54"/>
    <w:bookmarkStart w:id="55" w:name="X40cacb501d5b7518f8392b961b6776495bd766b"/>
    <w:p>
      <w:pPr>
        <w:pStyle w:val="Heading2"/>
      </w:pPr>
      <w:r>
        <w:t xml:space="preserve">13. Build evidence of ability</w:t>
      </w:r>
    </w:p>
    <w:p>
      <w:pPr>
        <w:pStyle w:val="FirstParagraph"/>
      </w:pPr>
      <w:r>
        <w:t xml:space="preserve">Ethical portfolio work can demonstrate judgment without exposing real confidential data. Examples include:</w:t>
      </w:r>
    </w:p>
    <w:p>
      <w:pPr>
        <w:numPr>
          <w:ilvl w:val="0"/>
          <w:numId w:val="1016"/>
        </w:numPr>
        <w:pStyle w:val="Compact"/>
      </w:pPr>
      <w:r>
        <w:t xml:space="preserve">a fictional bank reconciliation with documented reconciling items;</w:t>
      </w:r>
    </w:p>
    <w:p>
      <w:pPr>
        <w:numPr>
          <w:ilvl w:val="0"/>
          <w:numId w:val="1016"/>
        </w:numPr>
        <w:pStyle w:val="Compact"/>
      </w:pPr>
      <w:r>
        <w:t xml:space="preserve">a fictional month-end checklist;</w:t>
      </w:r>
    </w:p>
    <w:p>
      <w:pPr>
        <w:numPr>
          <w:ilvl w:val="0"/>
          <w:numId w:val="1016"/>
        </w:numPr>
        <w:pStyle w:val="Compact"/>
      </w:pPr>
      <w:r>
        <w:t xml:space="preserve">sample journal entries with approval and support requirements;</w:t>
      </w:r>
    </w:p>
    <w:p>
      <w:pPr>
        <w:numPr>
          <w:ilvl w:val="0"/>
          <w:numId w:val="1016"/>
        </w:numPr>
        <w:pStyle w:val="Compact"/>
      </w:pPr>
      <w:r>
        <w:t xml:space="preserve">a fictional payroll register and exception review;</w:t>
      </w:r>
    </w:p>
    <w:p>
      <w:pPr>
        <w:numPr>
          <w:ilvl w:val="0"/>
          <w:numId w:val="1016"/>
        </w:numPr>
        <w:pStyle w:val="Compact"/>
      </w:pPr>
      <w:r>
        <w:t xml:space="preserve">a control walkthrough for vendor or employee bank-detail changes;</w:t>
      </w:r>
    </w:p>
    <w:p>
      <w:pPr>
        <w:numPr>
          <w:ilvl w:val="0"/>
          <w:numId w:val="1016"/>
        </w:numPr>
        <w:pStyle w:val="Compact"/>
      </w:pPr>
      <w:r>
        <w:t xml:space="preserve">a spreadsheet showing formulas, validation, error checks, and reconciliation totals; and</w:t>
      </w:r>
    </w:p>
    <w:p>
      <w:pPr>
        <w:numPr>
          <w:ilvl w:val="0"/>
          <w:numId w:val="1016"/>
        </w:numPr>
        <w:pStyle w:val="Compact"/>
      </w:pPr>
      <w:r>
        <w:t xml:space="preserve">a comparison of two training pathways using documented cost, recognition, and portability criteria.</w:t>
      </w:r>
    </w:p>
    <w:p>
      <w:pPr>
        <w:pStyle w:val="FirstParagraph"/>
      </w:pPr>
      <w:r>
        <w:t xml:space="preserve">Use fictional, public, or fully sanitized data. Explain the problem, your role, the process, controls, result, and what you learned. Do not display proprietary material or claim team outcomes as individual work.</w:t>
      </w:r>
    </w:p>
    <w:bookmarkEnd w:id="55"/>
    <w:bookmarkStart w:id="56" w:name="X1d7e380f249fdf645150a2da3730c65ef1a7fc8"/>
    <w:p>
      <w:pPr>
        <w:pStyle w:val="Heading2"/>
      </w:pPr>
      <w:r>
        <w:t xml:space="preserve">14. Interview preparation</w:t>
      </w:r>
    </w:p>
    <w:p>
      <w:pPr>
        <w:pStyle w:val="FirstParagraph"/>
      </w:pPr>
      <w:r>
        <w:t xml:space="preserve">Prepare concise examples for questions such as:</w:t>
      </w:r>
    </w:p>
    <w:p>
      <w:pPr>
        <w:numPr>
          <w:ilvl w:val="0"/>
          <w:numId w:val="1017"/>
        </w:numPr>
        <w:pStyle w:val="Compact"/>
      </w:pPr>
      <w:r>
        <w:t xml:space="preserve">How do you investigate an unexplained reconciliation difference?</w:t>
      </w:r>
    </w:p>
    <w:p>
      <w:pPr>
        <w:numPr>
          <w:ilvl w:val="0"/>
          <w:numId w:val="1017"/>
        </w:numPr>
        <w:pStyle w:val="Compact"/>
      </w:pPr>
      <w:r>
        <w:t xml:space="preserve">What controls reduce payroll fraud or unauthorized changes?</w:t>
      </w:r>
    </w:p>
    <w:p>
      <w:pPr>
        <w:numPr>
          <w:ilvl w:val="0"/>
          <w:numId w:val="1017"/>
        </w:numPr>
        <w:pStyle w:val="Compact"/>
      </w:pPr>
      <w:r>
        <w:t xml:space="preserve">How do you verify a change to an employee’s bank information?</w:t>
      </w:r>
    </w:p>
    <w:p>
      <w:pPr>
        <w:numPr>
          <w:ilvl w:val="0"/>
          <w:numId w:val="1017"/>
        </w:numPr>
        <w:pStyle w:val="Compact"/>
      </w:pPr>
      <w:r>
        <w:t xml:space="preserve">How do you protect confidential financial and employee information?</w:t>
      </w:r>
    </w:p>
    <w:p>
      <w:pPr>
        <w:numPr>
          <w:ilvl w:val="0"/>
          <w:numId w:val="1017"/>
        </w:numPr>
        <w:pStyle w:val="Compact"/>
      </w:pPr>
      <w:r>
        <w:t xml:space="preserve">What do you do when a manager asks you to post something without adequate support?</w:t>
      </w:r>
    </w:p>
    <w:p>
      <w:pPr>
        <w:numPr>
          <w:ilvl w:val="0"/>
          <w:numId w:val="1017"/>
        </w:numPr>
        <w:pStyle w:val="Compact"/>
      </w:pPr>
      <w:r>
        <w:t xml:space="preserve">How do you handle a payroll error discovered after processing?</w:t>
      </w:r>
    </w:p>
    <w:p>
      <w:pPr>
        <w:numPr>
          <w:ilvl w:val="0"/>
          <w:numId w:val="1017"/>
        </w:numPr>
        <w:pStyle w:val="Compact"/>
      </w:pPr>
      <w:r>
        <w:t xml:space="preserve">How do you use automation without losing control awareness?</w:t>
      </w:r>
    </w:p>
    <w:p>
      <w:pPr>
        <w:pStyle w:val="FirstParagraph"/>
      </w:pPr>
      <w:r>
        <w:t xml:space="preserve">Strong answers show the situation, responsibility, action, evidence, control or boundary, and result. Do not invent accounting authority, tax expertise, credentials, savings, fraud discoveries, or outcomes.</w:t>
      </w:r>
    </w:p>
    <w:bookmarkEnd w:id="56"/>
    <w:bookmarkStart w:id="60" w:name="X673b97ca88680f35fa856c3164304964d660389"/>
    <w:p>
      <w:pPr>
        <w:pStyle w:val="Heading2"/>
      </w:pPr>
      <w:r>
        <w:t xml:space="preserve">15. First 30, 60, and 90 days</w:t>
      </w:r>
    </w:p>
    <w:bookmarkStart w:id="57" w:name="first-30-days"/>
    <w:p>
      <w:pPr>
        <w:pStyle w:val="Heading3"/>
      </w:pPr>
      <w:r>
        <w:t xml:space="preserve">First 30 days</w:t>
      </w:r>
    </w:p>
    <w:p>
      <w:pPr>
        <w:pStyle w:val="FirstParagraph"/>
      </w:pPr>
      <w:r>
        <w:t xml:space="preserve">Learn the chart of accounts, payroll calendar, approval matrix, systems, access controls, data classifications, reconciliation standards, record-retention rules, escalation procedures, accommodations, and quality expectations. Clarify which transactions and changes you may perform independently and which require approval.</w:t>
      </w:r>
    </w:p>
    <w:bookmarkEnd w:id="57"/>
    <w:bookmarkStart w:id="58" w:name="days-3160"/>
    <w:p>
      <w:pPr>
        <w:pStyle w:val="Heading3"/>
      </w:pPr>
      <w:r>
        <w:t xml:space="preserve">Days 31–60</w:t>
      </w:r>
    </w:p>
    <w:p>
      <w:pPr>
        <w:pStyle w:val="FirstParagraph"/>
      </w:pPr>
      <w:r>
        <w:t xml:space="preserve">Perform routine work with appropriate review, improve documentation quality, reconcile assigned accounts or payroll controls, ask for feedback, and learn common exception patterns. Avoid building undocumented workarounds around system or approval controls.</w:t>
      </w:r>
    </w:p>
    <w:bookmarkEnd w:id="58"/>
    <w:bookmarkStart w:id="59" w:name="days-6190"/>
    <w:p>
      <w:pPr>
        <w:pStyle w:val="Heading3"/>
      </w:pPr>
      <w:r>
        <w:t xml:space="preserve">Days 61–90</w:t>
      </w:r>
    </w:p>
    <w:p>
      <w:pPr>
        <w:pStyle w:val="FirstParagraph"/>
      </w:pPr>
      <w:r>
        <w:t xml:space="preserve">Handle a broader routine workload within authority, identify one evidence-based process improvement, document professional-development goals, and verify the next training or credential step before paying for it.</w:t>
      </w:r>
    </w:p>
    <w:bookmarkEnd w:id="59"/>
    <w:bookmarkEnd w:id="60"/>
    <w:bookmarkStart w:id="61" w:name="X6e58df7fe05b9fe42605264b9e55f40d250bee7"/>
    <w:p>
      <w:pPr>
        <w:pStyle w:val="Heading2"/>
      </w:pPr>
      <w:r>
        <w:t xml:space="preserve">16. Advancement, portability, and exit planning</w:t>
      </w:r>
    </w:p>
    <w:p>
      <w:pPr>
        <w:pStyle w:val="FirstParagraph"/>
      </w:pPr>
      <w:r>
        <w:t xml:space="preserve">Possible pathways include senior bookkeeper, payroll specialist, payroll analyst, accounts payable/receivable specialist, accounting technician, staff-accounting support, finance operations, benefits administration, HR/payroll systems, compliance support, internal-control support, office management, or further education in accounting, finance, business, data, or human resources.</w:t>
      </w:r>
    </w:p>
    <w:p>
      <w:pPr>
        <w:pStyle w:val="BodyText"/>
      </w:pPr>
      <w:r>
        <w:t xml:space="preserve">Do not assume bookkeeping or payroll experience automatically qualifies you for a regulated accounting, tax, legal, audit, or financial-advisory profession. Those roles may have separate education, examination, licensing, registration, or professional-practice requirements.</w:t>
      </w:r>
    </w:p>
    <w:p>
      <w:pPr>
        <w:pStyle w:val="BodyText"/>
      </w:pPr>
      <w:r>
        <w:t xml:space="preserve">Keep copies of training records, certifications, continuing education, evaluations, software training, apprenticeship or work-based-learning hours where applicable, repayment agreements, accommodation decisions, and employment records. Before relocating, verify whether any credential is recognized in the new jurisdiction.</w:t>
      </w:r>
    </w:p>
    <w:p>
      <w:pPr>
        <w:pStyle w:val="BodyText"/>
      </w:pPr>
      <w:r>
        <w:t xml:space="preserve">For self-employment, research registration, taxes, contracts, insurance, data protection, pricing, recordkeeping, scope of services, marketing, unpaid administration, and whether local law restricts particular accounting or tax services.</w:t>
      </w:r>
    </w:p>
    <w:bookmarkEnd w:id="61"/>
    <w:bookmarkStart w:id="62" w:name="X46d51a31164d45275d810bc42ebcdc6f521d45d"/>
    <w:p>
      <w:pPr>
        <w:pStyle w:val="Heading2"/>
      </w:pPr>
      <w:r>
        <w:t xml:space="preserve">17. Before you enroll, pay, or sign</w:t>
      </w:r>
    </w:p>
    <w:p>
      <w:pPr>
        <w:pStyle w:val="FirstParagraph"/>
      </w:pPr>
      <w:r>
        <w:t xml:space="preserve">Confirm in writing:</w:t>
      </w:r>
    </w:p>
    <w:p>
      <w:pPr>
        <w:numPr>
          <w:ilvl w:val="0"/>
          <w:numId w:val="1018"/>
        </w:numPr>
        <w:pStyle w:val="Compact"/>
      </w:pPr>
      <w:r>
        <w:t xml:space="preserve">the exact employer and legal requirements for the target role;</w:t>
      </w:r>
    </w:p>
    <w:p>
      <w:pPr>
        <w:numPr>
          <w:ilvl w:val="0"/>
          <w:numId w:val="1018"/>
        </w:numPr>
        <w:pStyle w:val="Compact"/>
      </w:pPr>
      <w:r>
        <w:t xml:space="preserve">the complete cost of training;</w:t>
      </w:r>
    </w:p>
    <w:p>
      <w:pPr>
        <w:numPr>
          <w:ilvl w:val="0"/>
          <w:numId w:val="1018"/>
        </w:numPr>
        <w:pStyle w:val="Compact"/>
      </w:pPr>
      <w:r>
        <w:t xml:space="preserve">institutional accreditation or approval where relevant;</w:t>
      </w:r>
    </w:p>
    <w:p>
      <w:pPr>
        <w:numPr>
          <w:ilvl w:val="0"/>
          <w:numId w:val="1018"/>
        </w:numPr>
        <w:pStyle w:val="Compact"/>
      </w:pPr>
      <w:r>
        <w:t xml:space="preserve">certification eligibility and renewal requirements;</w:t>
      </w:r>
    </w:p>
    <w:p>
      <w:pPr>
        <w:numPr>
          <w:ilvl w:val="0"/>
          <w:numId w:val="1018"/>
        </w:numPr>
        <w:pStyle w:val="Compact"/>
      </w:pPr>
      <w:r>
        <w:t xml:space="preserve">whether a credential is required, preferred, or optional;</w:t>
      </w:r>
    </w:p>
    <w:p>
      <w:pPr>
        <w:numPr>
          <w:ilvl w:val="0"/>
          <w:numId w:val="1018"/>
        </w:numPr>
        <w:pStyle w:val="Compact"/>
      </w:pPr>
      <w:r>
        <w:t xml:space="preserve">transfer and portability rules;</w:t>
      </w:r>
    </w:p>
    <w:p>
      <w:pPr>
        <w:numPr>
          <w:ilvl w:val="0"/>
          <w:numId w:val="1018"/>
        </w:numPr>
        <w:pStyle w:val="Compact"/>
      </w:pPr>
      <w:r>
        <w:t xml:space="preserve">placement claims and how outcomes are measured;</w:t>
      </w:r>
    </w:p>
    <w:p>
      <w:pPr>
        <w:numPr>
          <w:ilvl w:val="0"/>
          <w:numId w:val="1018"/>
        </w:numPr>
        <w:pStyle w:val="Compact"/>
      </w:pPr>
      <w:r>
        <w:t xml:space="preserve">refund and complaint procedures;</w:t>
      </w:r>
    </w:p>
    <w:p>
      <w:pPr>
        <w:numPr>
          <w:ilvl w:val="0"/>
          <w:numId w:val="1018"/>
        </w:numPr>
        <w:pStyle w:val="Compact"/>
      </w:pPr>
      <w:r>
        <w:t xml:space="preserve">employer funding and repayment terms;</w:t>
      </w:r>
    </w:p>
    <w:p>
      <w:pPr>
        <w:numPr>
          <w:ilvl w:val="0"/>
          <w:numId w:val="1018"/>
        </w:numPr>
        <w:pStyle w:val="Compact"/>
      </w:pPr>
      <w:r>
        <w:t xml:space="preserve">schedule, travel, accessibility, technology, safety, and caregiving impact; and</w:t>
      </w:r>
    </w:p>
    <w:p>
      <w:pPr>
        <w:numPr>
          <w:ilvl w:val="0"/>
          <w:numId w:val="1018"/>
        </w:numPr>
        <w:pStyle w:val="Compact"/>
      </w:pPr>
      <w:r>
        <w:t xml:space="preserve">what you keep and what you owe if you cannot finish.</w:t>
      </w:r>
    </w:p>
    <w:bookmarkEnd w:id="62"/>
    <w:bookmarkStart w:id="63" w:name="X1f9ccbcbbb441b073884a1c29a8f9c10fb98730"/>
    <w:p>
      <w:pPr>
        <w:pStyle w:val="Heading2"/>
      </w:pPr>
      <w:r>
        <w:t xml:space="preserve">18. Twelve-week action plan</w:t>
      </w:r>
    </w:p>
    <w:p>
      <w:pPr>
        <w:pStyle w:val="FirstParagraph"/>
      </w:pPr>
      <w:r>
        <w:rPr>
          <w:bCs/>
          <w:b/>
        </w:rPr>
        <w:t xml:space="preserve">Weeks 1–2:</w:t>
      </w:r>
      <w:r>
        <w:t xml:space="preserve"> </w:t>
      </w:r>
      <w:r>
        <w:t xml:space="preserve">Define strengths, constraints, access needs, schedule limits, and nonnegotiable work conditions.</w:t>
      </w:r>
    </w:p>
    <w:p>
      <w:pPr>
        <w:pStyle w:val="BodyText"/>
      </w:pPr>
      <w:r>
        <w:rPr>
          <w:bCs/>
          <w:b/>
        </w:rPr>
        <w:t xml:space="preserve">Weeks 3–4:</w:t>
      </w:r>
      <w:r>
        <w:t xml:space="preserve"> </w:t>
      </w:r>
      <w:r>
        <w:t xml:space="preserve">Study bookkeeping and payroll duties separately, including systems, reconciliations, privacy, controls, fraud risks, and escalation.</w:t>
      </w:r>
    </w:p>
    <w:p>
      <w:pPr>
        <w:pStyle w:val="BodyText"/>
      </w:pPr>
      <w:r>
        <w:rPr>
          <w:bCs/>
          <w:b/>
        </w:rPr>
        <w:t xml:space="preserve">Weeks 5–6:</w:t>
      </w:r>
      <w:r>
        <w:t xml:space="preserve"> </w:t>
      </w:r>
      <w:r>
        <w:t xml:space="preserve">Review current local postings, exact titles, wages, benefits, software requirements, education, credentials, and experience.</w:t>
      </w:r>
    </w:p>
    <w:p>
      <w:pPr>
        <w:pStyle w:val="BodyText"/>
      </w:pPr>
      <w:r>
        <w:rPr>
          <w:bCs/>
          <w:b/>
        </w:rPr>
        <w:t xml:space="preserve">Weeks 7–8:</w:t>
      </w:r>
      <w:r>
        <w:t xml:space="preserve"> </w:t>
      </w:r>
      <w:r>
        <w:t xml:space="preserve">Compare public or free-first training, community colleges, SENA or equivalent public pathways, employer training, credentials, work-based learning, complete costs, and portability.</w:t>
      </w:r>
    </w:p>
    <w:p>
      <w:pPr>
        <w:pStyle w:val="BodyText"/>
      </w:pPr>
      <w:r>
        <w:rPr>
          <w:bCs/>
          <w:b/>
        </w:rPr>
        <w:t xml:space="preserve">Weeks 9–10:</w:t>
      </w:r>
      <w:r>
        <w:t xml:space="preserve"> </w:t>
      </w:r>
      <w:r>
        <w:t xml:space="preserve">Verify funding, scholarships, employer support, tax questions, repayment agreements, accommodations, and exit consequences.</w:t>
      </w:r>
    </w:p>
    <w:p>
      <w:pPr>
        <w:pStyle w:val="BodyText"/>
      </w:pPr>
      <w:r>
        <w:rPr>
          <w:bCs/>
          <w:b/>
        </w:rPr>
        <w:t xml:space="preserve">Weeks 11–12:</w:t>
      </w:r>
      <w:r>
        <w:t xml:space="preserve"> </w:t>
      </w:r>
      <w:r>
        <w:t xml:space="preserve">Complete fictional or public-data work samples, prepare résumé evidence and interview stories, and decide whether to proceed, pause, or choose a related path.</w:t>
      </w:r>
    </w:p>
    <w:bookmarkEnd w:id="63"/>
    <w:bookmarkStart w:id="66" w:name="Xe6a7b92e3c0f7e864bf9c8103d9226a12b4e2aa"/>
    <w:p>
      <w:pPr>
        <w:pStyle w:val="Heading2"/>
      </w:pPr>
      <w:r>
        <w:t xml:space="preserve">19. Decision and cost worksheets</w:t>
      </w:r>
    </w:p>
    <w:bookmarkStart w:id="64" w:name="career-decision-scorecard"/>
    <w:p>
      <w:pPr>
        <w:pStyle w:val="Heading3"/>
      </w:pPr>
      <w:r>
        <w:t xml:space="preserve">Career decision scorecard</w:t>
      </w:r>
    </w:p>
    <w:p>
      <w:pPr>
        <w:pStyle w:val="FirstParagraph"/>
      </w:pPr>
      <w:r>
        <w:t xml:space="preserve">Mark each item</w:t>
      </w:r>
      <w:r>
        <w:t xml:space="preserve"> </w:t>
      </w:r>
      <w:r>
        <w:rPr>
          <w:bCs/>
          <w:b/>
        </w:rPr>
        <w:t xml:space="preserve">Yes</w:t>
      </w:r>
      <w:r>
        <w:t xml:space="preserve">,</w:t>
      </w:r>
      <w:r>
        <w:t xml:space="preserve"> </w:t>
      </w:r>
      <w:r>
        <w:rPr>
          <w:bCs/>
          <w:b/>
        </w:rPr>
        <w:t xml:space="preserve">Not yet</w:t>
      </w:r>
      <w:r>
        <w:t xml:space="preserve">, or</w:t>
      </w:r>
      <w:r>
        <w:t xml:space="preserve"> </w:t>
      </w:r>
      <w:r>
        <w:rPr>
          <w:bCs/>
          <w:b/>
        </w:rPr>
        <w:t xml:space="preserve">Major concern</w:t>
      </w:r>
      <w:r>
        <w:t xml:space="preserve">:</w:t>
      </w:r>
    </w:p>
    <w:p>
      <w:pPr>
        <w:numPr>
          <w:ilvl w:val="0"/>
          <w:numId w:val="1019"/>
        </w:numPr>
        <w:pStyle w:val="Compact"/>
      </w:pPr>
      <w:r>
        <w:t xml:space="preserve">I understand the difference between bookkeeping and payroll duties.</w:t>
      </w:r>
    </w:p>
    <w:p>
      <w:pPr>
        <w:numPr>
          <w:ilvl w:val="0"/>
          <w:numId w:val="1019"/>
        </w:numPr>
        <w:pStyle w:val="Compact"/>
      </w:pPr>
      <w:r>
        <w:t xml:space="preserve">I can work accurately without bypassing controls under deadline pressure.</w:t>
      </w:r>
    </w:p>
    <w:p>
      <w:pPr>
        <w:numPr>
          <w:ilvl w:val="0"/>
          <w:numId w:val="1019"/>
        </w:numPr>
        <w:pStyle w:val="Compact"/>
      </w:pPr>
      <w:r>
        <w:t xml:space="preserve">I can protect confidential financial and employee information.</w:t>
      </w:r>
    </w:p>
    <w:p>
      <w:pPr>
        <w:numPr>
          <w:ilvl w:val="0"/>
          <w:numId w:val="1019"/>
        </w:numPr>
        <w:pStyle w:val="Compact"/>
      </w:pPr>
      <w:r>
        <w:t xml:space="preserve">I verified the requirements for the exact local title.</w:t>
      </w:r>
    </w:p>
    <w:p>
      <w:pPr>
        <w:numPr>
          <w:ilvl w:val="0"/>
          <w:numId w:val="1019"/>
        </w:numPr>
        <w:pStyle w:val="Compact"/>
      </w:pPr>
      <w:r>
        <w:t xml:space="preserve">I verified current local wages and benefits.</w:t>
      </w:r>
    </w:p>
    <w:p>
      <w:pPr>
        <w:numPr>
          <w:ilvl w:val="0"/>
          <w:numId w:val="1019"/>
        </w:numPr>
        <w:pStyle w:val="Compact"/>
      </w:pPr>
      <w:r>
        <w:t xml:space="preserve">The complete pathway is affordable without harmful debt.</w:t>
      </w:r>
    </w:p>
    <w:p>
      <w:pPr>
        <w:numPr>
          <w:ilvl w:val="0"/>
          <w:numId w:val="1019"/>
        </w:numPr>
        <w:pStyle w:val="Compact"/>
      </w:pPr>
      <w:r>
        <w:t xml:space="preserve">I understand employer repayment terms.</w:t>
      </w:r>
    </w:p>
    <w:p>
      <w:pPr>
        <w:numPr>
          <w:ilvl w:val="0"/>
          <w:numId w:val="1019"/>
        </w:numPr>
        <w:pStyle w:val="Compact"/>
      </w:pPr>
      <w:r>
        <w:t xml:space="preserve">The entire pathway is accessible to me.</w:t>
      </w:r>
    </w:p>
    <w:p>
      <w:pPr>
        <w:numPr>
          <w:ilvl w:val="0"/>
          <w:numId w:val="1019"/>
        </w:numPr>
        <w:pStyle w:val="Compact"/>
      </w:pPr>
      <w:r>
        <w:t xml:space="preserve">The schedule and peak-cycle workload are workable.</w:t>
      </w:r>
    </w:p>
    <w:p>
      <w:pPr>
        <w:numPr>
          <w:ilvl w:val="0"/>
          <w:numId w:val="1019"/>
        </w:numPr>
        <w:pStyle w:val="Compact"/>
      </w:pPr>
      <w:r>
        <w:t xml:space="preserve">I understand what any credential will and will not allow me to do.</w:t>
      </w:r>
    </w:p>
    <w:p>
      <w:pPr>
        <w:numPr>
          <w:ilvl w:val="0"/>
          <w:numId w:val="1019"/>
        </w:numPr>
        <w:pStyle w:val="Compact"/>
      </w:pPr>
      <w:r>
        <w:t xml:space="preserve">I have an advancement and exit plan.</w:t>
      </w:r>
    </w:p>
    <w:bookmarkEnd w:id="64"/>
    <w:bookmarkStart w:id="65" w:name="cost-worksheet"/>
    <w:p>
      <w:pPr>
        <w:pStyle w:val="Heading3"/>
      </w:pPr>
      <w:r>
        <w:t xml:space="preserve">Cost worksheet</w:t>
      </w:r>
    </w:p>
    <w:p>
      <w:pPr>
        <w:pStyle w:val="FirstParagraph"/>
      </w:pPr>
      <w:r>
        <w:t xml:space="preserve">Record an estimate, who may pay, and the verified source/date for:</w:t>
      </w:r>
    </w:p>
    <w:p>
      <w:pPr>
        <w:numPr>
          <w:ilvl w:val="0"/>
          <w:numId w:val="1020"/>
        </w:numPr>
        <w:pStyle w:val="Compact"/>
      </w:pPr>
      <w:r>
        <w:t xml:space="preserve">tuition and fees;</w:t>
      </w:r>
    </w:p>
    <w:p>
      <w:pPr>
        <w:numPr>
          <w:ilvl w:val="0"/>
          <w:numId w:val="1020"/>
        </w:numPr>
        <w:pStyle w:val="Compact"/>
      </w:pPr>
      <w:r>
        <w:t xml:space="preserve">books and training materials;</w:t>
      </w:r>
    </w:p>
    <w:p>
      <w:pPr>
        <w:numPr>
          <w:ilvl w:val="0"/>
          <w:numId w:val="1020"/>
        </w:numPr>
        <w:pStyle w:val="Compact"/>
      </w:pPr>
      <w:r>
        <w:t xml:space="preserve">software, technology, and equipment;</w:t>
      </w:r>
    </w:p>
    <w:p>
      <w:pPr>
        <w:numPr>
          <w:ilvl w:val="0"/>
          <w:numId w:val="1020"/>
        </w:numPr>
        <w:pStyle w:val="Compact"/>
      </w:pPr>
      <w:r>
        <w:t xml:space="preserve">examinations, certifications, renewals, and continuing education;</w:t>
      </w:r>
    </w:p>
    <w:p>
      <w:pPr>
        <w:numPr>
          <w:ilvl w:val="0"/>
          <w:numId w:val="1020"/>
        </w:numPr>
        <w:pStyle w:val="Compact"/>
      </w:pPr>
      <w:r>
        <w:t xml:space="preserve">background checks or required documentation;</w:t>
      </w:r>
    </w:p>
    <w:p>
      <w:pPr>
        <w:numPr>
          <w:ilvl w:val="0"/>
          <w:numId w:val="1020"/>
        </w:numPr>
        <w:pStyle w:val="Compact"/>
      </w:pPr>
      <w:r>
        <w:t xml:space="preserve">travel, parking, housing, and meals;</w:t>
      </w:r>
    </w:p>
    <w:p>
      <w:pPr>
        <w:numPr>
          <w:ilvl w:val="0"/>
          <w:numId w:val="1020"/>
        </w:numPr>
        <w:pStyle w:val="Compact"/>
      </w:pPr>
      <w:r>
        <w:t xml:space="preserve">childcare or eldercare;</w:t>
      </w:r>
    </w:p>
    <w:p>
      <w:pPr>
        <w:numPr>
          <w:ilvl w:val="0"/>
          <w:numId w:val="1020"/>
        </w:numPr>
        <w:pStyle w:val="Compact"/>
      </w:pPr>
      <w:r>
        <w:t xml:space="preserve">lost wages or reduced hours; and</w:t>
      </w:r>
    </w:p>
    <w:p>
      <w:pPr>
        <w:numPr>
          <w:ilvl w:val="0"/>
          <w:numId w:val="1020"/>
        </w:numPr>
        <w:pStyle w:val="Compact"/>
      </w:pPr>
      <w:r>
        <w:t xml:space="preserve">any employer repayment obligation.</w:t>
      </w:r>
    </w:p>
    <w:p>
      <w:r>
        <w:pict>
          <v:rect style="width:0;height:1.5pt" o:hralign="center" o:hrstd="t" o:hr="t"/>
        </w:pict>
      </w:r>
    </w:p>
    <w:bookmarkEnd w:id="65"/>
    <w:bookmarkEnd w:id="66"/>
    <w:bookmarkEnd w:id="67"/>
    <w:bookmarkStart w:id="94" w:name="Xfe47b959b6118e3a08405baf36b4f03bea59966"/>
    <w:p>
      <w:pPr>
        <w:pStyle w:val="Heading1"/>
      </w:pPr>
      <w:r>
        <w:t xml:space="preserve">Controlled source ledger — reviewed August 2026</w:t>
      </w:r>
    </w:p>
    <w:p>
      <w:pPr>
        <w:pStyle w:val="FirstParagraph"/>
      </w:pPr>
      <w:r>
        <w:t xml:space="preserve">Publication QA must recheck dates and links before release.</w:t>
      </w:r>
    </w:p>
    <w:bookmarkStart w:id="74" w:name="united-states-official-sources"/>
    <w:p>
      <w:pPr>
        <w:pStyle w:val="Heading2"/>
      </w:pPr>
      <w:r>
        <w:t xml:space="preserve">United States official sources</w:t>
      </w:r>
    </w:p>
    <w:p>
      <w:pPr>
        <w:numPr>
          <w:ilvl w:val="0"/>
          <w:numId w:val="1021"/>
        </w:numPr>
      </w:pPr>
      <w:r>
        <w:t xml:space="preserve">U.S. Bureau of Labor Statistics — Bookkeeping, Accounting, and Auditing Clerks:</w:t>
      </w:r>
      <w:r>
        <w:t xml:space="preserve"> </w:t>
      </w:r>
      <w:hyperlink r:id="rId68">
        <w:r>
          <w:rPr>
            <w:rStyle w:val="Hyperlink"/>
          </w:rPr>
          <w:t xml:space="preserve">https://www.bls.gov/ooh/office-and-administrative-support/bookkeeping-accounting-and-auditing-clerks.htm</w:t>
        </w:r>
      </w:hyperlink>
    </w:p>
    <w:p>
      <w:pPr>
        <w:numPr>
          <w:ilvl w:val="1"/>
          <w:numId w:val="1022"/>
        </w:numPr>
        <w:pStyle w:val="Compact"/>
      </w:pPr>
      <w:r>
        <w:t xml:space="preserve">May 2024 median annual wage: $49,210.</w:t>
      </w:r>
    </w:p>
    <w:p>
      <w:pPr>
        <w:numPr>
          <w:ilvl w:val="1"/>
          <w:numId w:val="1022"/>
        </w:numPr>
        <w:pStyle w:val="Compact"/>
      </w:pPr>
      <w:r>
        <w:t xml:space="preserve">2024–2034 projected employment change: -6%.</w:t>
      </w:r>
    </w:p>
    <w:p>
      <w:pPr>
        <w:numPr>
          <w:ilvl w:val="1"/>
          <w:numId w:val="1022"/>
        </w:numPr>
        <w:pStyle w:val="Compact"/>
      </w:pPr>
      <w:r>
        <w:t xml:space="preserve">Approximately 170,000 openings projected annually on average from replacement needs.</w:t>
      </w:r>
    </w:p>
    <w:p>
      <w:pPr>
        <w:numPr>
          <w:ilvl w:val="0"/>
          <w:numId w:val="1021"/>
        </w:numPr>
      </w:pPr>
      <w:r>
        <w:t xml:space="preserve">U.S. Bureau of Labor Statistics — Financial Clerks:</w:t>
      </w:r>
      <w:r>
        <w:t xml:space="preserve"> </w:t>
      </w:r>
      <w:hyperlink r:id="rId69">
        <w:r>
          <w:rPr>
            <w:rStyle w:val="Hyperlink"/>
          </w:rPr>
          <w:t xml:space="preserve">https://www.bls.gov/ooh/office-and-administrative-support/financial-clerks.htm</w:t>
        </w:r>
      </w:hyperlink>
    </w:p>
    <w:p>
      <w:pPr>
        <w:numPr>
          <w:ilvl w:val="1"/>
          <w:numId w:val="1023"/>
        </w:numPr>
        <w:pStyle w:val="Compact"/>
      </w:pPr>
      <w:r>
        <w:t xml:space="preserve">Payroll and Timekeeping Clerks May 2024 median annual wage: $55,290.</w:t>
      </w:r>
    </w:p>
    <w:p>
      <w:pPr>
        <w:numPr>
          <w:ilvl w:val="0"/>
          <w:numId w:val="1021"/>
        </w:numPr>
      </w:pPr>
      <w:r>
        <w:t xml:space="preserve">IRS — Section 127 educational assistance FAQs, updated April 2026:</w:t>
      </w:r>
      <w:r>
        <w:t xml:space="preserve"> </w:t>
      </w:r>
      <w:hyperlink r:id="rId70">
        <w:r>
          <w:rPr>
            <w:rStyle w:val="Hyperlink"/>
          </w:rPr>
          <w:t xml:space="preserve">https://www.irs.gov/newsroom/irs-updates-frequently-asked-questions-about-section-127-educational-assistance-programs</w:t>
        </w:r>
      </w:hyperlink>
    </w:p>
    <w:p>
      <w:pPr>
        <w:numPr>
          <w:ilvl w:val="1"/>
          <w:numId w:val="1024"/>
        </w:numPr>
        <w:pStyle w:val="Compact"/>
      </w:pPr>
      <w:r>
        <w:t xml:space="preserve">Up to $5,250 of qualifying educational assistance may be excluded from gross income for calendar years 2025 and 2026 under a qualifying written employer program; verify individual circumstances and current law.</w:t>
      </w:r>
    </w:p>
    <w:p>
      <w:pPr>
        <w:numPr>
          <w:ilvl w:val="0"/>
          <w:numId w:val="1021"/>
        </w:numPr>
      </w:pPr>
      <w:r>
        <w:t xml:space="preserve">Apprenticeship.gov:</w:t>
      </w:r>
      <w:r>
        <w:t xml:space="preserve"> </w:t>
      </w:r>
      <w:hyperlink r:id="rId71">
        <w:r>
          <w:rPr>
            <w:rStyle w:val="Hyperlink"/>
          </w:rPr>
          <w:t xml:space="preserve">https://www.apprenticeship.gov/</w:t>
        </w:r>
      </w:hyperlink>
    </w:p>
    <w:p>
      <w:pPr>
        <w:numPr>
          <w:ilvl w:val="0"/>
          <w:numId w:val="1021"/>
        </w:numPr>
      </w:pPr>
      <w:r>
        <w:t xml:space="preserve">CareerOneStop / American Job Centers:</w:t>
      </w:r>
      <w:r>
        <w:t xml:space="preserve"> </w:t>
      </w:r>
      <w:hyperlink r:id="rId72">
        <w:r>
          <w:rPr>
            <w:rStyle w:val="Hyperlink"/>
          </w:rPr>
          <w:t xml:space="preserve">https://www.careeronestop.org/LocalHelp/AmericanJobCenters/american-job-centers.aspx</w:t>
        </w:r>
      </w:hyperlink>
    </w:p>
    <w:p>
      <w:pPr>
        <w:numPr>
          <w:ilvl w:val="0"/>
          <w:numId w:val="1021"/>
        </w:numPr>
      </w:pPr>
      <w:r>
        <w:t xml:space="preserve">Federal Student Aid:</w:t>
      </w:r>
      <w:r>
        <w:t xml:space="preserve"> </w:t>
      </w:r>
      <w:hyperlink r:id="rId73">
        <w:r>
          <w:rPr>
            <w:rStyle w:val="Hyperlink"/>
          </w:rPr>
          <w:t xml:space="preserve">https://studentaid.gov/</w:t>
        </w:r>
      </w:hyperlink>
    </w:p>
    <w:bookmarkEnd w:id="74"/>
    <w:bookmarkStart w:id="77" w:name="X4ed982963cbaa525dc647fc993758f483e0e82a"/>
    <w:p>
      <w:pPr>
        <w:pStyle w:val="Heading2"/>
      </w:pPr>
      <w:r>
        <w:t xml:space="preserve">United States non-government market sources</w:t>
      </w:r>
    </w:p>
    <w:p>
      <w:pPr>
        <w:numPr>
          <w:ilvl w:val="0"/>
          <w:numId w:val="1025"/>
        </w:numPr>
      </w:pPr>
      <w:r>
        <w:t xml:space="preserve">ZipRecruiter — Bookkeeper Salary:</w:t>
      </w:r>
      <w:r>
        <w:t xml:space="preserve"> </w:t>
      </w:r>
      <w:hyperlink r:id="rId75">
        <w:r>
          <w:rPr>
            <w:rStyle w:val="Hyperlink"/>
          </w:rPr>
          <w:t xml:space="preserve">https://www.ziprecruiter.com/Salaries/Bookkeeper-Salary</w:t>
        </w:r>
      </w:hyperlink>
    </w:p>
    <w:p>
      <w:pPr>
        <w:numPr>
          <w:ilvl w:val="1"/>
          <w:numId w:val="1026"/>
        </w:numPr>
        <w:pStyle w:val="Compact"/>
      </w:pPr>
      <w:r>
        <w:t xml:space="preserve">Reviewed estimate:</w:t>
      </w:r>
      <w:r>
        <w:t xml:space="preserve"> </w:t>
      </w:r>
      <m:oMath>
        <m:r>
          <m:t>50</m:t>
        </m:r>
        <m:r>
          <m:rPr>
            <m:sty m:val="p"/>
          </m:rPr>
          <m:t>,</m:t>
        </m:r>
        <m:r>
          <m:t>573</m:t>
        </m:r>
        <m:r>
          <m:rPr>
            <m:sty m:val="p"/>
          </m:rPr>
          <m:t>/</m:t>
        </m:r>
        <m:r>
          <m:t>y</m:t>
        </m:r>
        <m:r>
          <m:t>e</m:t>
        </m:r>
        <m:r>
          <m:t>a</m:t>
        </m:r>
        <m:r>
          <m:t>r</m:t>
        </m:r>
        <m:r>
          <m:rPr>
            <m:sty m:val="p"/>
          </m:rPr>
          <m:t>(</m:t>
        </m:r>
      </m:oMath>
      <w:r>
        <w:t xml:space="preserve">24.31/hour) as of July 18, 2026.</w:t>
      </w:r>
    </w:p>
    <w:p>
      <w:pPr>
        <w:numPr>
          <w:ilvl w:val="0"/>
          <w:numId w:val="1025"/>
        </w:numPr>
      </w:pPr>
      <w:r>
        <w:t xml:space="preserve">ZipRecruiter — Payroll Specialist Salary:</w:t>
      </w:r>
      <w:r>
        <w:t xml:space="preserve"> </w:t>
      </w:r>
      <w:hyperlink r:id="rId76">
        <w:r>
          <w:rPr>
            <w:rStyle w:val="Hyperlink"/>
          </w:rPr>
          <w:t xml:space="preserve">https://www.ziprecruiter.com/Salaries/Payroll-Specialist-Salary</w:t>
        </w:r>
      </w:hyperlink>
    </w:p>
    <w:p>
      <w:pPr>
        <w:numPr>
          <w:ilvl w:val="1"/>
          <w:numId w:val="1027"/>
        </w:numPr>
        <w:pStyle w:val="Compact"/>
      </w:pPr>
      <w:r>
        <w:t xml:space="preserve">Reviewed estimate:</w:t>
      </w:r>
      <w:r>
        <w:t xml:space="preserve"> </w:t>
      </w:r>
      <m:oMath>
        <m:r>
          <m:t>56</m:t>
        </m:r>
        <m:r>
          <m:rPr>
            <m:sty m:val="p"/>
          </m:rPr>
          <m:t>,</m:t>
        </m:r>
        <m:r>
          <m:t>982</m:t>
        </m:r>
        <m:r>
          <m:rPr>
            <m:sty m:val="p"/>
          </m:rPr>
          <m:t>/</m:t>
        </m:r>
        <m:r>
          <m:t>y</m:t>
        </m:r>
        <m:r>
          <m:t>e</m:t>
        </m:r>
        <m:r>
          <m:t>a</m:t>
        </m:r>
        <m:r>
          <m:t>r</m:t>
        </m:r>
        <m:r>
          <m:rPr>
            <m:sty m:val="p"/>
          </m:rPr>
          <m:t>(</m:t>
        </m:r>
      </m:oMath>
      <w:r>
        <w:t xml:space="preserve">27.40/hour) as of July 26, 2026.</w:t>
      </w:r>
    </w:p>
    <w:bookmarkEnd w:id="77"/>
    <w:bookmarkStart w:id="81" w:name="payroll-industry-credential-sources"/>
    <w:p>
      <w:pPr>
        <w:pStyle w:val="Heading2"/>
      </w:pPr>
      <w:r>
        <w:t xml:space="preserve">Payroll industry credential sources</w:t>
      </w:r>
    </w:p>
    <w:p>
      <w:pPr>
        <w:numPr>
          <w:ilvl w:val="0"/>
          <w:numId w:val="1028"/>
        </w:numPr>
        <w:pStyle w:val="Compact"/>
      </w:pPr>
      <w:r>
        <w:t xml:space="preserve">PayrollOrg — FPC learning path:</w:t>
      </w:r>
      <w:r>
        <w:t xml:space="preserve"> </w:t>
      </w:r>
      <w:hyperlink r:id="rId78">
        <w:r>
          <w:rPr>
            <w:rStyle w:val="Hyperlink"/>
          </w:rPr>
          <w:t xml:space="preserve">https://payroll.org/education-certification/education/learning-paths/fpc-certification</w:t>
        </w:r>
      </w:hyperlink>
    </w:p>
    <w:p>
      <w:pPr>
        <w:numPr>
          <w:ilvl w:val="0"/>
          <w:numId w:val="1028"/>
        </w:numPr>
        <w:pStyle w:val="Compact"/>
      </w:pPr>
      <w:r>
        <w:t xml:space="preserve">PayrollOrg — CPP learning path:</w:t>
      </w:r>
      <w:r>
        <w:t xml:space="preserve"> </w:t>
      </w:r>
      <w:hyperlink r:id="rId79">
        <w:r>
          <w:rPr>
            <w:rStyle w:val="Hyperlink"/>
          </w:rPr>
          <w:t xml:space="preserve">https://payroll.org/education-certification/education/learning-paths/cpp-certification</w:t>
        </w:r>
      </w:hyperlink>
    </w:p>
    <w:p>
      <w:pPr>
        <w:numPr>
          <w:ilvl w:val="0"/>
          <w:numId w:val="1028"/>
        </w:numPr>
        <w:pStyle w:val="Compact"/>
      </w:pPr>
      <w:r>
        <w:t xml:space="preserve">PayrollOrg — certification overview:</w:t>
      </w:r>
      <w:r>
        <w:t xml:space="preserve"> </w:t>
      </w:r>
      <w:hyperlink r:id="rId80">
        <w:r>
          <w:rPr>
            <w:rStyle w:val="Hyperlink"/>
          </w:rPr>
          <w:t xml:space="preserve">https://payroll.org/certification/certification/overview</w:t>
        </w:r>
      </w:hyperlink>
    </w:p>
    <w:p>
      <w:pPr>
        <w:pStyle w:val="FirstParagraph"/>
      </w:pPr>
      <w:r>
        <w:t xml:space="preserve">These are private industry credentials and are not represented as government licenses.</w:t>
      </w:r>
    </w:p>
    <w:bookmarkEnd w:id="81"/>
    <w:bookmarkStart w:id="86" w:name="canada-official-sources"/>
    <w:p>
      <w:pPr>
        <w:pStyle w:val="Heading2"/>
      </w:pPr>
      <w:r>
        <w:t xml:space="preserve">Canada official sources</w:t>
      </w:r>
    </w:p>
    <w:p>
      <w:pPr>
        <w:numPr>
          <w:ilvl w:val="0"/>
          <w:numId w:val="1029"/>
        </w:numPr>
      </w:pPr>
      <w:r>
        <w:t xml:space="preserve">Government of Canada Job Bank — Accounting Bookkeeper, NOC 12200 summary:</w:t>
      </w:r>
      <w:r>
        <w:t xml:space="preserve"> </w:t>
      </w:r>
      <w:hyperlink r:id="rId82">
        <w:r>
          <w:rPr>
            <w:rStyle w:val="Hyperlink"/>
          </w:rPr>
          <w:t xml:space="preserve">https://www.jobbank.gc.ca/marketreport/summary-occupation/12564/ca</w:t>
        </w:r>
      </w:hyperlink>
    </w:p>
    <w:p>
      <w:pPr>
        <w:numPr>
          <w:ilvl w:val="0"/>
          <w:numId w:val="1029"/>
        </w:numPr>
      </w:pPr>
      <w:r>
        <w:t xml:space="preserve">Government of Canada Job Bank — Accounting technicians and bookkeepers wages:</w:t>
      </w:r>
      <w:r>
        <w:t xml:space="preserve"> </w:t>
      </w:r>
      <w:hyperlink r:id="rId83">
        <w:r>
          <w:rPr>
            <w:rStyle w:val="Hyperlink"/>
          </w:rPr>
          <w:t xml:space="preserve">https://www.jobbank.gc.ca/wagereport/occupation/24500</w:t>
        </w:r>
      </w:hyperlink>
    </w:p>
    <w:p>
      <w:pPr>
        <w:numPr>
          <w:ilvl w:val="1"/>
          <w:numId w:val="1030"/>
        </w:numPr>
        <w:pStyle w:val="Compact"/>
      </w:pPr>
      <w:r>
        <w:t xml:space="preserve">National low/median/high: C</w:t>
      </w:r>
      <m:oMath>
        <m:r>
          <m:t>19.55</m:t>
        </m:r>
        <m:r>
          <m:rPr>
            <m:sty m:val="p"/>
          </m:rPr>
          <m:t>/</m:t>
        </m:r>
        <m:r>
          <m:t>C</m:t>
        </m:r>
      </m:oMath>
      <w:r>
        <w:t xml:space="preserve">28.02/C$45.07 per hour.</w:t>
      </w:r>
    </w:p>
    <w:p>
      <w:pPr>
        <w:numPr>
          <w:ilvl w:val="1"/>
          <w:numId w:val="1030"/>
        </w:numPr>
        <w:pStyle w:val="Compact"/>
      </w:pPr>
      <w:r>
        <w:t xml:space="preserve">Wage table updated November 19, 2025; reference period 2023–2024.</w:t>
      </w:r>
    </w:p>
    <w:p>
      <w:pPr>
        <w:numPr>
          <w:ilvl w:val="0"/>
          <w:numId w:val="1029"/>
        </w:numPr>
      </w:pPr>
      <w:r>
        <w:t xml:space="preserve">Government of Canada Job Bank — Payroll Administrator, NOC 13102 summary:</w:t>
      </w:r>
      <w:r>
        <w:t xml:space="preserve"> </w:t>
      </w:r>
      <w:hyperlink r:id="rId84">
        <w:r>
          <w:rPr>
            <w:rStyle w:val="Hyperlink"/>
          </w:rPr>
          <w:t xml:space="preserve">https://www.jobbank.gc.ca/marketreport/summary-occupation/25792/ca</w:t>
        </w:r>
      </w:hyperlink>
    </w:p>
    <w:p>
      <w:pPr>
        <w:numPr>
          <w:ilvl w:val="0"/>
          <w:numId w:val="1029"/>
        </w:numPr>
      </w:pPr>
      <w:r>
        <w:t xml:space="preserve">Government of Canada Job Bank — Payroll administrators wages:</w:t>
      </w:r>
      <w:r>
        <w:t xml:space="preserve"> </w:t>
      </w:r>
      <w:hyperlink r:id="rId85">
        <w:r>
          <w:rPr>
            <w:rStyle w:val="Hyperlink"/>
          </w:rPr>
          <w:t xml:space="preserve">https://www.jobbank.gc.ca/wagereport/occupation/1636</w:t>
        </w:r>
      </w:hyperlink>
    </w:p>
    <w:p>
      <w:pPr>
        <w:numPr>
          <w:ilvl w:val="1"/>
          <w:numId w:val="1031"/>
        </w:numPr>
        <w:pStyle w:val="Compact"/>
      </w:pPr>
      <w:r>
        <w:t xml:space="preserve">National low/median/high: C</w:t>
      </w:r>
      <m:oMath>
        <m:r>
          <m:t>20.00</m:t>
        </m:r>
        <m:r>
          <m:rPr>
            <m:sty m:val="p"/>
          </m:rPr>
          <m:t>/</m:t>
        </m:r>
        <m:r>
          <m:t>C</m:t>
        </m:r>
      </m:oMath>
      <w:r>
        <w:t xml:space="preserve">30.00/C$43.27 per hour.</w:t>
      </w:r>
    </w:p>
    <w:p>
      <w:pPr>
        <w:numPr>
          <w:ilvl w:val="1"/>
          <w:numId w:val="1031"/>
        </w:numPr>
        <w:pStyle w:val="Compact"/>
      </w:pPr>
      <w:r>
        <w:t xml:space="preserve">Wage table updated November 19, 2025; reference period 2023–2024.</w:t>
      </w:r>
    </w:p>
    <w:bookmarkEnd w:id="86"/>
    <w:bookmarkStart w:id="92" w:name="colombia-officialpublic-pathways"/>
    <w:p>
      <w:pPr>
        <w:pStyle w:val="Heading2"/>
      </w:pPr>
      <w:r>
        <w:t xml:space="preserve">Colombia official/public pathways</w:t>
      </w:r>
    </w:p>
    <w:p>
      <w:pPr>
        <w:numPr>
          <w:ilvl w:val="0"/>
          <w:numId w:val="1032"/>
        </w:numPr>
        <w:pStyle w:val="Compact"/>
      </w:pPr>
      <w:r>
        <w:t xml:space="preserve">SENA Betowa — Contabilización de operaciones comerciales y financieras:</w:t>
      </w:r>
      <w:r>
        <w:t xml:space="preserve"> </w:t>
      </w:r>
      <w:hyperlink r:id="rId87">
        <w:r>
          <w:rPr>
            <w:rStyle w:val="Hyperlink"/>
          </w:rPr>
          <w:t xml:space="preserve">https://betowa.sena.edu.co/oferta/contabilizacion-de-operaciones-comerciales-y-financieras?enrollCourse=3563012&amp;level=2&amp;modality=V&amp;programId=144294</w:t>
        </w:r>
      </w:hyperlink>
    </w:p>
    <w:p>
      <w:pPr>
        <w:numPr>
          <w:ilvl w:val="0"/>
          <w:numId w:val="1032"/>
        </w:numPr>
        <w:pStyle w:val="Compact"/>
      </w:pPr>
      <w:r>
        <w:t xml:space="preserve">SENA Betowa — Gestión contable y de información financiera:</w:t>
      </w:r>
      <w:r>
        <w:t xml:space="preserve"> </w:t>
      </w:r>
      <w:hyperlink r:id="rId88">
        <w:r>
          <w:rPr>
            <w:rStyle w:val="Hyperlink"/>
          </w:rPr>
          <w:t xml:space="preserve">https://betowa.sena.edu.co/oferta/gestion-contable-y-de-informacion-financiera?enrollCourse=3562997&amp;level=6&amp;modality=V&amp;programId=111215</w:t>
        </w:r>
      </w:hyperlink>
    </w:p>
    <w:p>
      <w:pPr>
        <w:numPr>
          <w:ilvl w:val="0"/>
          <w:numId w:val="1032"/>
        </w:numPr>
        <w:pStyle w:val="Compact"/>
      </w:pPr>
      <w:r>
        <w:t xml:space="preserve">SENA Betowa — Diseño, liquidación y pago de nómina:</w:t>
      </w:r>
      <w:r>
        <w:t xml:space="preserve"> </w:t>
      </w:r>
      <w:hyperlink r:id="rId89">
        <w:r>
          <w:rPr>
            <w:rStyle w:val="Hyperlink"/>
          </w:rPr>
          <w:t xml:space="preserve">https://betowa.sena.edu.co/oferta/diseno-liquidacion-y-pago-de-nomina?programId=140534</w:t>
        </w:r>
      </w:hyperlink>
    </w:p>
    <w:p>
      <w:pPr>
        <w:numPr>
          <w:ilvl w:val="0"/>
          <w:numId w:val="1032"/>
        </w:numPr>
        <w:pStyle w:val="Compact"/>
      </w:pPr>
      <w:r>
        <w:t xml:space="preserve">SENA Betowa — Básico de contabilidad costos y presupuestos:</w:t>
      </w:r>
      <w:r>
        <w:t xml:space="preserve"> </w:t>
      </w:r>
      <w:hyperlink r:id="rId90">
        <w:r>
          <w:rPr>
            <w:rStyle w:val="Hyperlink"/>
          </w:rPr>
          <w:t xml:space="preserve">https://betowa.sena.edu.co/oferta/basico-de-contabilidad-costos-y-presupuestos?modality=P</w:t>
        </w:r>
      </w:hyperlink>
    </w:p>
    <w:p>
      <w:pPr>
        <w:numPr>
          <w:ilvl w:val="0"/>
          <w:numId w:val="1032"/>
        </w:numPr>
        <w:pStyle w:val="Compact"/>
      </w:pPr>
      <w:r>
        <w:t xml:space="preserve">Servicio Público de Empleo:</w:t>
      </w:r>
      <w:r>
        <w:t xml:space="preserve"> </w:t>
      </w:r>
      <w:hyperlink r:id="rId91">
        <w:r>
          <w:rPr>
            <w:rStyle w:val="Hyperlink"/>
          </w:rPr>
          <w:t xml:space="preserve">https://www.serviciodeempleo.gov.co/</w:t>
        </w:r>
      </w:hyperlink>
    </w:p>
    <w:p>
      <w:r>
        <w:pict>
          <v:rect style="width:0;height:1.5pt" o:hralign="center" o:hrstd="t" o:hr="t"/>
        </w:pict>
      </w:r>
    </w:p>
    <w:bookmarkEnd w:id="92"/>
    <w:bookmarkStart w:id="93" w:name="versioning-and-maintenance-controls"/>
    <w:p>
      <w:pPr>
        <w:pStyle w:val="Heading2"/>
      </w:pPr>
      <w:r>
        <w:t xml:space="preserve">Versioning and maintenance controls</w:t>
      </w:r>
    </w:p>
    <w:p>
      <w:pPr>
        <w:numPr>
          <w:ilvl w:val="0"/>
          <w:numId w:val="1033"/>
        </w:numPr>
        <w:pStyle w:val="Compact"/>
      </w:pPr>
      <w:r>
        <w:rPr>
          <w:bCs/>
          <w:b/>
        </w:rPr>
        <w:t xml:space="preserve">Working master:</w:t>
      </w:r>
      <w:r>
        <w:t xml:space="preserve"> </w:t>
      </w:r>
      <w:r>
        <w:t xml:space="preserve">Version 2.0, August 2026.</w:t>
      </w:r>
    </w:p>
    <w:p>
      <w:pPr>
        <w:numPr>
          <w:ilvl w:val="0"/>
          <w:numId w:val="1033"/>
        </w:numPr>
        <w:pStyle w:val="Compact"/>
      </w:pPr>
      <w:r>
        <w:t xml:space="preserve">This working master supersedes neither the legacy v1.0 DOCX nor v1.0 PDF as a publication artifact until controlled QA is complete.</w:t>
      </w:r>
    </w:p>
    <w:p>
      <w:pPr>
        <w:numPr>
          <w:ilvl w:val="0"/>
          <w:numId w:val="1033"/>
        </w:numPr>
        <w:pStyle w:val="Compact"/>
      </w:pPr>
      <w:r>
        <w:t xml:space="preserve">Wage, outlook, tax, funding, apprenticeship, credential, and link information must be revalidated before publication.</w:t>
      </w:r>
    </w:p>
    <w:p>
      <w:pPr>
        <w:numPr>
          <w:ilvl w:val="0"/>
          <w:numId w:val="1033"/>
        </w:numPr>
        <w:pStyle w:val="Compact"/>
      </w:pPr>
      <w:r>
        <w:t xml:space="preserve">This edition does not claim independent human certification, professional translation certification, accreditation, legal review, tax review, or accessibility certification.</w:t>
      </w:r>
    </w:p>
    <w:bookmarkEnd w:id="93"/>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lish"/>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0" Target="https://betowa.sena.edu.co/oferta/basico-de-contabilidad-costos-y-presupuestos?modality=P" TargetMode="External" /><Relationship Type="http://schemas.openxmlformats.org/officeDocument/2006/relationships/hyperlink" Id="rId87" Target="https://betowa.sena.edu.co/oferta/contabilizacion-de-operaciones-comerciales-y-financieras?enrollCourse=3563012&amp;level=2&amp;modality=V&amp;programId=144294" TargetMode="External" /><Relationship Type="http://schemas.openxmlformats.org/officeDocument/2006/relationships/hyperlink" Id="rId89" Target="https://betowa.sena.edu.co/oferta/diseno-liquidacion-y-pago-de-nomina?programId=140534" TargetMode="External" /><Relationship Type="http://schemas.openxmlformats.org/officeDocument/2006/relationships/hyperlink" Id="rId88" Target="https://betowa.sena.edu.co/oferta/gestion-contable-y-de-informacion-financiera?enrollCourse=3562997&amp;level=6&amp;modality=V&amp;programId=111215" TargetMode="External" /><Relationship Type="http://schemas.openxmlformats.org/officeDocument/2006/relationships/hyperlink" Id="rId80" Target="https://payroll.org/certification/certification/overview" TargetMode="External" /><Relationship Type="http://schemas.openxmlformats.org/officeDocument/2006/relationships/hyperlink" Id="rId79" Target="https://payroll.org/education-certification/education/learning-paths/cpp-certification" TargetMode="External" /><Relationship Type="http://schemas.openxmlformats.org/officeDocument/2006/relationships/hyperlink" Id="rId78" Target="https://payroll.org/education-certification/education/learning-paths/fpc-certification" TargetMode="External" /><Relationship Type="http://schemas.openxmlformats.org/officeDocument/2006/relationships/hyperlink" Id="rId73" Target="https://studentaid.gov/" TargetMode="External" /><Relationship Type="http://schemas.openxmlformats.org/officeDocument/2006/relationships/hyperlink" Id="rId71" Target="https://www.apprenticeship.gov/" TargetMode="External" /><Relationship Type="http://schemas.openxmlformats.org/officeDocument/2006/relationships/hyperlink" Id="rId68" Target="https://www.bls.gov/ooh/office-and-administrative-support/bookkeeping-accounting-and-auditing-clerks.htm" TargetMode="External" /><Relationship Type="http://schemas.openxmlformats.org/officeDocument/2006/relationships/hyperlink" Id="rId69" Target="https://www.bls.gov/ooh/office-and-administrative-support/financial-clerks.htm" TargetMode="External" /><Relationship Type="http://schemas.openxmlformats.org/officeDocument/2006/relationships/hyperlink" Id="rId72" Target="https://www.careeronestop.org/LocalHelp/AmericanJobCenters/american-job-centers.aspx" TargetMode="External" /><Relationship Type="http://schemas.openxmlformats.org/officeDocument/2006/relationships/hyperlink" Id="rId70" Target="https://www.irs.gov/newsroom/irs-updates-frequently-asked-questions-about-section-127-educational-assistance-programs" TargetMode="External" /><Relationship Type="http://schemas.openxmlformats.org/officeDocument/2006/relationships/hyperlink" Id="rId82" Target="https://www.jobbank.gc.ca/marketreport/summary-occupation/12564/ca" TargetMode="External" /><Relationship Type="http://schemas.openxmlformats.org/officeDocument/2006/relationships/hyperlink" Id="rId84" Target="https://www.jobbank.gc.ca/marketreport/summary-occupation/25792/ca" TargetMode="External" /><Relationship Type="http://schemas.openxmlformats.org/officeDocument/2006/relationships/hyperlink" Id="rId85" Target="https://www.jobbank.gc.ca/wagereport/occupation/1636" TargetMode="External" /><Relationship Type="http://schemas.openxmlformats.org/officeDocument/2006/relationships/hyperlink" Id="rId83" Target="https://www.jobbank.gc.ca/wagereport/occupation/24500" TargetMode="External" /><Relationship Type="http://schemas.openxmlformats.org/officeDocument/2006/relationships/hyperlink" Id="rId91" Target="https://www.serviciodeempleo.gov.co/" TargetMode="External" /><Relationship Type="http://schemas.openxmlformats.org/officeDocument/2006/relationships/hyperlink" Id="rId75" Target="https://www.ziprecruiter.com/Salaries/Bookkeeper-Salary" TargetMode="External" /><Relationship Type="http://schemas.openxmlformats.org/officeDocument/2006/relationships/hyperlink" Id="rId76" Target="https://www.ziprecruiter.com/Salaries/Payroll-Specialist-Salary" TargetMode="External" /></Relationships>
</file>

<file path=word/_rels/footnotes.xml.rels><?xml version="1.0" encoding="UTF-8"?><Relationships xmlns="http://schemas.openxmlformats.org/package/2006/relationships"><Relationship Type="http://schemas.openxmlformats.org/officeDocument/2006/relationships/hyperlink" Id="rId90" Target="https://betowa.sena.edu.co/oferta/basico-de-contabilidad-costos-y-presupuestos?modality=P" TargetMode="External" /><Relationship Type="http://schemas.openxmlformats.org/officeDocument/2006/relationships/hyperlink" Id="rId87" Target="https://betowa.sena.edu.co/oferta/contabilizacion-de-operaciones-comerciales-y-financieras?enrollCourse=3563012&amp;level=2&amp;modality=V&amp;programId=144294" TargetMode="External" /><Relationship Type="http://schemas.openxmlformats.org/officeDocument/2006/relationships/hyperlink" Id="rId89" Target="https://betowa.sena.edu.co/oferta/diseno-liquidacion-y-pago-de-nomina?programId=140534" TargetMode="External" /><Relationship Type="http://schemas.openxmlformats.org/officeDocument/2006/relationships/hyperlink" Id="rId88" Target="https://betowa.sena.edu.co/oferta/gestion-contable-y-de-informacion-financiera?enrollCourse=3562997&amp;level=6&amp;modality=V&amp;programId=111215" TargetMode="External" /><Relationship Type="http://schemas.openxmlformats.org/officeDocument/2006/relationships/hyperlink" Id="rId80" Target="https://payroll.org/certification/certification/overview" TargetMode="External" /><Relationship Type="http://schemas.openxmlformats.org/officeDocument/2006/relationships/hyperlink" Id="rId79" Target="https://payroll.org/education-certification/education/learning-paths/cpp-certification" TargetMode="External" /><Relationship Type="http://schemas.openxmlformats.org/officeDocument/2006/relationships/hyperlink" Id="rId78" Target="https://payroll.org/education-certification/education/learning-paths/fpc-certification" TargetMode="External" /><Relationship Type="http://schemas.openxmlformats.org/officeDocument/2006/relationships/hyperlink" Id="rId73" Target="https://studentaid.gov/" TargetMode="External" /><Relationship Type="http://schemas.openxmlformats.org/officeDocument/2006/relationships/hyperlink" Id="rId71" Target="https://www.apprenticeship.gov/" TargetMode="External" /><Relationship Type="http://schemas.openxmlformats.org/officeDocument/2006/relationships/hyperlink" Id="rId68" Target="https://www.bls.gov/ooh/office-and-administrative-support/bookkeeping-accounting-and-auditing-clerks.htm" TargetMode="External" /><Relationship Type="http://schemas.openxmlformats.org/officeDocument/2006/relationships/hyperlink" Id="rId69" Target="https://www.bls.gov/ooh/office-and-administrative-support/financial-clerks.htm" TargetMode="External" /><Relationship Type="http://schemas.openxmlformats.org/officeDocument/2006/relationships/hyperlink" Id="rId72" Target="https://www.careeronestop.org/LocalHelp/AmericanJobCenters/american-job-centers.aspx" TargetMode="External" /><Relationship Type="http://schemas.openxmlformats.org/officeDocument/2006/relationships/hyperlink" Id="rId70" Target="https://www.irs.gov/newsroom/irs-updates-frequently-asked-questions-about-section-127-educational-assistance-programs" TargetMode="External" /><Relationship Type="http://schemas.openxmlformats.org/officeDocument/2006/relationships/hyperlink" Id="rId82" Target="https://www.jobbank.gc.ca/marketreport/summary-occupation/12564/ca" TargetMode="External" /><Relationship Type="http://schemas.openxmlformats.org/officeDocument/2006/relationships/hyperlink" Id="rId84" Target="https://www.jobbank.gc.ca/marketreport/summary-occupation/25792/ca" TargetMode="External" /><Relationship Type="http://schemas.openxmlformats.org/officeDocument/2006/relationships/hyperlink" Id="rId85" Target="https://www.jobbank.gc.ca/wagereport/occupation/1636" TargetMode="External" /><Relationship Type="http://schemas.openxmlformats.org/officeDocument/2006/relationships/hyperlink" Id="rId83" Target="https://www.jobbank.gc.ca/wagereport/occupation/24500" TargetMode="External" /><Relationship Type="http://schemas.openxmlformats.org/officeDocument/2006/relationships/hyperlink" Id="rId91" Target="https://www.serviciodeempleo.gov.co/" TargetMode="External" /><Relationship Type="http://schemas.openxmlformats.org/officeDocument/2006/relationships/hyperlink" Id="rId75" Target="https://www.ziprecruiter.com/Salaries/Bookkeeper-Salary" TargetMode="External" /><Relationship Type="http://schemas.openxmlformats.org/officeDocument/2006/relationships/hyperlink" Id="rId76" Target="https://www.ziprecruiter.com/Salaries/Payroll-Specialist-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English</dc:language>
  <cp:keywords/>
  <dcterms:created xsi:type="dcterms:W3CDTF">2026-08-08T09:07:18Z</dcterms:created>
  <dcterms:modified xsi:type="dcterms:W3CDTF">2026-08-08T09:07:18Z</dcterms:modified>
</cp:coreProperties>
</file>

<file path=docProps/custom.xml><?xml version="1.0" encoding="utf-8"?>
<Properties xmlns="http://schemas.openxmlformats.org/officeDocument/2006/custom-properties" xmlns:vt="http://schemas.openxmlformats.org/officeDocument/2006/docPropsVTypes"/>
</file>