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645b45f9bf61bfbe14769997a69e3b84277ad94"/>
    <w:p>
      <w:pPr>
        <w:pStyle w:val="Heading1"/>
      </w:pPr>
      <w:r>
        <w:t xml:space="preserve">Guia de Oportunidades ao Longo da Vida 73 — Suporte de vendas e coordenação de contas</w:t>
      </w:r>
    </w:p>
    <w:p>
      <w:pPr>
        <w:pStyle w:val="FirstParagraph"/>
      </w:pPr>
      <w:r>
        <w:rPr>
          <w:bCs/>
          <w:b/>
        </w:rPr>
        <w:t xml:space="preserve">Versão:</w:t>
      </w:r>
      <w:r>
        <w:t xml:space="preserve"> </w:t>
      </w:r>
      <w:r>
        <w:t xml:space="preserve">2.1, mestre controlado em português</w:t>
      </w:r>
      <w:r>
        <w:br/>
      </w:r>
      <w:r>
        <w:rPr>
          <w:bCs/>
          <w:b/>
        </w:rPr>
        <w:t xml:space="preserve">Idioma:</w:t>
      </w:r>
      <w:r>
        <w:t xml:space="preserve"> </w:t>
      </w:r>
      <w:r>
        <w:t xml:space="preserve">português brasileiro (</w:t>
      </w:r>
      <w:r>
        <w:rPr>
          <w:rStyle w:val="VerbatimChar"/>
        </w:rPr>
        <w:t xml:space="preserve">pt-BR</w:t>
      </w:r>
      <w:r>
        <w:t xml:space="preserve">)</w:t>
      </w:r>
      <w:r>
        <w:br/>
      </w:r>
      <w:r>
        <w:rPr>
          <w:bCs/>
          <w:b/>
        </w:rPr>
        <w:t xml:space="preserve">Data da revisão:</w:t>
      </w:r>
      <w:r>
        <w:t xml:space="preserve"> </w:t>
      </w:r>
      <w:r>
        <w:t xml:space="preserve">2026-08-21</w:t>
      </w:r>
      <w:r>
        <w:br/>
      </w:r>
      <w:r>
        <w:rPr>
          <w:bCs/>
          <w:b/>
        </w:rPr>
        <w:t xml:space="preserve">Status:</w:t>
      </w:r>
      <w:r>
        <w:t xml:space="preserve"> </w:t>
      </w:r>
      <w:r>
        <w:t xml:space="preserve">mestre de revisão controlada; não constitui certificação humana independente</w:t>
      </w:r>
    </w:p>
    <w:bookmarkStart w:id="20" w:name="o-que-é-esta-carreira"/>
    <w:p>
      <w:pPr>
        <w:pStyle w:val="Heading2"/>
      </w:pPr>
      <w:r>
        <w:t xml:space="preserve">O que é esta carreira</w:t>
      </w:r>
    </w:p>
    <w:p>
      <w:pPr>
        <w:pStyle w:val="FirstParagraph"/>
      </w:pPr>
      <w:r>
        <w:t xml:space="preserve">Profissionais de suporte de vendas e coordenação de contas ajudam equipes comerciais a manter o trabalho com clientes correto, organizado e em andamento. Costumam atuar entre representantes de vendas, gerentes de contas, clientes, operações, finanças, logística, marketing e equipes de serviço. Os títulos variam conforme o empregador e podem incluir coordenador(a) de vendas, especialista de suporte de vendas, coordenador(a) de contas, coordenador(a) de contas de clientes, coordenador(a) comercial, assistente de operações de vendas, suporte de vendas internas ou coordenador(a) de serviços ao cliente.</w:t>
      </w:r>
    </w:p>
    <w:p>
      <w:pPr>
        <w:pStyle w:val="BodyText"/>
      </w:pPr>
      <w:r>
        <w:t xml:space="preserve">Este guia trata a função principalmente como coordenação e administração comercial. Alguns empregadores acrescentam prospecção, apoio a renovações ou venda direta. Outros separam totalmente a venda do trabalho de suporte. Leia a descrição real da vaga em vez de presumir que o título define quota, comissão, preços, contratos ou autoridade sobre a conta.</w:t>
      </w:r>
    </w:p>
    <w:bookmarkEnd w:id="20"/>
    <w:bookmarkStart w:id="21" w:name="X2c05fbae5babdb3d1dd0f664c780b0c474b0096"/>
    <w:p>
      <w:pPr>
        <w:pStyle w:val="Heading2"/>
      </w:pPr>
      <w:r>
        <w:t xml:space="preserve">Por que esta função pode ser uma oportunidade</w:t>
      </w:r>
    </w:p>
    <w:p>
      <w:pPr>
        <w:pStyle w:val="FirstParagraph"/>
      </w:pPr>
      <w:r>
        <w:t xml:space="preserve">Esse trabalho pode ser uma ponte prática para operações de vendas, gestão de contas, sucesso do cliente, operações de marketing, administração, compras, logística ou coordenação de projetos. Experiência transferível pode vir de atendimento ao cliente, varejo, hotelaria, administração de escritório, call center, entrada de pedidos, faturamento, bancos, seguros, suporte técnico ou logística.</w:t>
      </w:r>
    </w:p>
    <w:p>
      <w:pPr>
        <w:pStyle w:val="BodyText"/>
      </w:pPr>
      <w:r>
        <w:t xml:space="preserve">Pessoas que podem gostar desse trabalho normalmente apreciam:</w:t>
      </w:r>
    </w:p>
    <w:p>
      <w:pPr>
        <w:numPr>
          <w:ilvl w:val="0"/>
          <w:numId w:val="1001"/>
        </w:numPr>
        <w:pStyle w:val="Compact"/>
      </w:pPr>
      <w:r>
        <w:t xml:space="preserve">organizar detalhes e prazos;</w:t>
      </w:r>
    </w:p>
    <w:p>
      <w:pPr>
        <w:numPr>
          <w:ilvl w:val="0"/>
          <w:numId w:val="1001"/>
        </w:numPr>
        <w:pStyle w:val="Compact"/>
      </w:pPr>
      <w:r>
        <w:t xml:space="preserve">ajudar clientes e equipes internas;</w:t>
      </w:r>
    </w:p>
    <w:p>
      <w:pPr>
        <w:numPr>
          <w:ilvl w:val="0"/>
          <w:numId w:val="1001"/>
        </w:numPr>
        <w:pStyle w:val="Compact"/>
      </w:pPr>
      <w:r>
        <w:t xml:space="preserve">preparar registros e documentos corretos;</w:t>
      </w:r>
    </w:p>
    <w:p>
      <w:pPr>
        <w:numPr>
          <w:ilvl w:val="0"/>
          <w:numId w:val="1001"/>
        </w:numPr>
        <w:pStyle w:val="Compact"/>
      </w:pPr>
      <w:r>
        <w:t xml:space="preserve">acompanhar pendências de forma consistente;</w:t>
      </w:r>
    </w:p>
    <w:p>
      <w:pPr>
        <w:numPr>
          <w:ilvl w:val="0"/>
          <w:numId w:val="1001"/>
        </w:numPr>
        <w:pStyle w:val="Compact"/>
      </w:pPr>
      <w:r>
        <w:t xml:space="preserve">trabalhar com planilhas, CRM, e-mail e calendários;</w:t>
      </w:r>
    </w:p>
    <w:p>
      <w:pPr>
        <w:numPr>
          <w:ilvl w:val="0"/>
          <w:numId w:val="1001"/>
        </w:numPr>
        <w:pStyle w:val="Compact"/>
      </w:pPr>
      <w:r>
        <w:t xml:space="preserve">coordenar atividades entre departamentos;</w:t>
      </w:r>
    </w:p>
    <w:p>
      <w:pPr>
        <w:numPr>
          <w:ilvl w:val="0"/>
          <w:numId w:val="1001"/>
        </w:numPr>
        <w:pStyle w:val="Compact"/>
      </w:pPr>
      <w:r>
        <w:t xml:space="preserve">identificar informações ausentes antes que causem problemas;</w:t>
      </w:r>
    </w:p>
    <w:p>
      <w:pPr>
        <w:numPr>
          <w:ilvl w:val="0"/>
          <w:numId w:val="1001"/>
        </w:numPr>
        <w:pStyle w:val="Compact"/>
      </w:pPr>
      <w:r>
        <w:t xml:space="preserve">entender como a empresa passa do interesse do cliente ao pedido, entrega, pagamento e renovação.</w:t>
      </w:r>
    </w:p>
    <w:p>
      <w:pPr>
        <w:pStyle w:val="FirstParagraph"/>
      </w:pPr>
      <w:r>
        <w:t xml:space="preserve">O trabalho pode ser exigente quando vários clientes ou vendedores precisam de apoio ao mesmo tempo. Algumas funções incluem pressão de fim de mês, necessidade de cotações rápidas, grande volume de e-mails, escalonamentos de clientes, mudanças de datas de entrega ou requisitos detalhados de conformidade.</w:t>
      </w:r>
    </w:p>
    <w:bookmarkEnd w:id="21"/>
    <w:bookmarkStart w:id="22" w:name="responsabilidades-comuns"/>
    <w:p>
      <w:pPr>
        <w:pStyle w:val="Heading2"/>
      </w:pPr>
      <w:r>
        <w:t xml:space="preserve">Responsabilidades comuns</w:t>
      </w:r>
    </w:p>
    <w:p>
      <w:pPr>
        <w:pStyle w:val="FirstParagraph"/>
      </w:pPr>
      <w:r>
        <w:t xml:space="preserve">Dependendo do empregador, a pessoa coordenadora pode:</w:t>
      </w:r>
    </w:p>
    <w:p>
      <w:pPr>
        <w:numPr>
          <w:ilvl w:val="0"/>
          <w:numId w:val="1002"/>
        </w:numPr>
        <w:pStyle w:val="Compact"/>
      </w:pPr>
      <w:r>
        <w:t xml:space="preserve">manter registros de contas, contatos, oportunidades e atividades em um CRM;</w:t>
      </w:r>
    </w:p>
    <w:p>
      <w:pPr>
        <w:numPr>
          <w:ilvl w:val="0"/>
          <w:numId w:val="1002"/>
        </w:numPr>
        <w:pStyle w:val="Compact"/>
      </w:pPr>
      <w:r>
        <w:t xml:space="preserve">preparar ou atualizar cotações usando preços e modelos aprovados;</w:t>
      </w:r>
    </w:p>
    <w:p>
      <w:pPr>
        <w:numPr>
          <w:ilvl w:val="0"/>
          <w:numId w:val="1002"/>
        </w:numPr>
        <w:pStyle w:val="Compact"/>
      </w:pPr>
      <w:r>
        <w:t xml:space="preserve">coletar informações para propostas, pedidos, contratos, renovações ou onboarding;</w:t>
      </w:r>
    </w:p>
    <w:p>
      <w:pPr>
        <w:numPr>
          <w:ilvl w:val="0"/>
          <w:numId w:val="1002"/>
        </w:numPr>
        <w:pStyle w:val="Compact"/>
      </w:pPr>
      <w:r>
        <w:t xml:space="preserve">coordenar assinaturas e aprovações sem assinar fora da autoridade delegada;</w:t>
      </w:r>
    </w:p>
    <w:p>
      <w:pPr>
        <w:numPr>
          <w:ilvl w:val="0"/>
          <w:numId w:val="1002"/>
        </w:numPr>
        <w:pStyle w:val="Compact"/>
      </w:pPr>
      <w:r>
        <w:t xml:space="preserve">agendar chamadas, demonstrações, revisões e reuniões de transição;</w:t>
      </w:r>
    </w:p>
    <w:p>
      <w:pPr>
        <w:numPr>
          <w:ilvl w:val="0"/>
          <w:numId w:val="1002"/>
        </w:numPr>
        <w:pStyle w:val="Compact"/>
      </w:pPr>
      <w:r>
        <w:t xml:space="preserve">preparar agendas, apresentações, resumos de status e atas;</w:t>
      </w:r>
    </w:p>
    <w:p>
      <w:pPr>
        <w:numPr>
          <w:ilvl w:val="0"/>
          <w:numId w:val="1002"/>
        </w:numPr>
        <w:pStyle w:val="Compact"/>
      </w:pPr>
      <w:r>
        <w:t xml:space="preserve">acompanhar itens de ação e responsáveis;</w:t>
      </w:r>
    </w:p>
    <w:p>
      <w:pPr>
        <w:numPr>
          <w:ilvl w:val="0"/>
          <w:numId w:val="1002"/>
        </w:numPr>
        <w:pStyle w:val="Compact"/>
      </w:pPr>
      <w:r>
        <w:t xml:space="preserve">apoiar gerentes de contas antes de reuniões com clientes;</w:t>
      </w:r>
    </w:p>
    <w:p>
      <w:pPr>
        <w:numPr>
          <w:ilvl w:val="0"/>
          <w:numId w:val="1002"/>
        </w:numPr>
        <w:pStyle w:val="Compact"/>
      </w:pPr>
      <w:r>
        <w:t xml:space="preserve">coordenar informações aprovadas de produtos, amostras ou materiais de marketing;</w:t>
      </w:r>
    </w:p>
    <w:p>
      <w:pPr>
        <w:numPr>
          <w:ilvl w:val="0"/>
          <w:numId w:val="1002"/>
        </w:numPr>
        <w:pStyle w:val="Compact"/>
      </w:pPr>
      <w:r>
        <w:t xml:space="preserve">apoiar entrada de pedidos e acompanhar seu status quando atribuído;</w:t>
      </w:r>
    </w:p>
    <w:p>
      <w:pPr>
        <w:numPr>
          <w:ilvl w:val="0"/>
          <w:numId w:val="1002"/>
        </w:numPr>
        <w:pStyle w:val="Compact"/>
      </w:pPr>
      <w:r>
        <w:t xml:space="preserve">coordenar com finanças sobre faturas, bloqueios de crédito, documentação fiscal ou status de pagamentos;</w:t>
      </w:r>
    </w:p>
    <w:p>
      <w:pPr>
        <w:numPr>
          <w:ilvl w:val="0"/>
          <w:numId w:val="1002"/>
        </w:numPr>
        <w:pStyle w:val="Compact"/>
      </w:pPr>
      <w:r>
        <w:t xml:space="preserve">coordenar com logística ou operações sobre prazos de entrega;</w:t>
      </w:r>
    </w:p>
    <w:p>
      <w:pPr>
        <w:numPr>
          <w:ilvl w:val="0"/>
          <w:numId w:val="1002"/>
        </w:numPr>
        <w:pStyle w:val="Compact"/>
      </w:pPr>
      <w:r>
        <w:t xml:space="preserve">encaminhar problemas técnicos, de serviço, faturamento ou reclamações para a equipe correta;</w:t>
      </w:r>
    </w:p>
    <w:p>
      <w:pPr>
        <w:numPr>
          <w:ilvl w:val="0"/>
          <w:numId w:val="1002"/>
        </w:numPr>
        <w:pStyle w:val="Compact"/>
      </w:pPr>
      <w:r>
        <w:t xml:space="preserve">apoiar checklists de onboarding e renovação;</w:t>
      </w:r>
    </w:p>
    <w:p>
      <w:pPr>
        <w:numPr>
          <w:ilvl w:val="0"/>
          <w:numId w:val="1002"/>
        </w:numPr>
        <w:pStyle w:val="Compact"/>
      </w:pPr>
      <w:r>
        <w:t xml:space="preserve">manter pastas compartilhadas, modelos, planos de contas e registros aprovados;</w:t>
      </w:r>
    </w:p>
    <w:p>
      <w:pPr>
        <w:numPr>
          <w:ilvl w:val="0"/>
          <w:numId w:val="1002"/>
        </w:numPr>
        <w:pStyle w:val="Compact"/>
      </w:pPr>
      <w:r>
        <w:t xml:space="preserve">ajudar a conciliar dados do CRM com ERP, ferramentas de cotação ou sistemas de atendimento;</w:t>
      </w:r>
    </w:p>
    <w:p>
      <w:pPr>
        <w:numPr>
          <w:ilvl w:val="0"/>
          <w:numId w:val="1002"/>
        </w:numPr>
        <w:pStyle w:val="Compact"/>
      </w:pPr>
      <w:r>
        <w:t xml:space="preserve">preparar relatórios e painéis recorrentes a partir de dados-fonte aprovados;</w:t>
      </w:r>
    </w:p>
    <w:p>
      <w:pPr>
        <w:numPr>
          <w:ilvl w:val="0"/>
          <w:numId w:val="1002"/>
        </w:numPr>
        <w:pStyle w:val="Compact"/>
      </w:pPr>
      <w:r>
        <w:t xml:space="preserve">monitorar cotações abertas, ações vencidas, oportunidades inativas e campos ausentes;</w:t>
      </w:r>
    </w:p>
    <w:p>
      <w:pPr>
        <w:numPr>
          <w:ilvl w:val="0"/>
          <w:numId w:val="1002"/>
        </w:numPr>
        <w:pStyle w:val="Compact"/>
      </w:pPr>
      <w:r>
        <w:t xml:space="preserve">apoiar visitas de clientes, webinars, conferências ou eventos de vendas;</w:t>
      </w:r>
    </w:p>
    <w:p>
      <w:pPr>
        <w:numPr>
          <w:ilvl w:val="0"/>
          <w:numId w:val="1002"/>
        </w:numPr>
        <w:pStyle w:val="Compact"/>
      </w:pPr>
      <w:r>
        <w:t xml:space="preserve">proteger informações de clientes e da empresa conforme a política.</w:t>
      </w:r>
    </w:p>
    <w:bookmarkEnd w:id="22"/>
    <w:bookmarkStart w:id="23" w:name="limites-de-autoridade-e-profissionais"/>
    <w:p>
      <w:pPr>
        <w:pStyle w:val="Heading2"/>
      </w:pPr>
      <w:r>
        <w:t xml:space="preserve">Limites de autoridade e profissionais</w:t>
      </w:r>
    </w:p>
    <w:p>
      <w:pPr>
        <w:pStyle w:val="FirstParagraph"/>
      </w:pPr>
      <w:r>
        <w:t xml:space="preserve">Um título de coordenação não autoriza automaticamente a pessoa a:</w:t>
      </w:r>
    </w:p>
    <w:p>
      <w:pPr>
        <w:numPr>
          <w:ilvl w:val="0"/>
          <w:numId w:val="1003"/>
        </w:numPr>
        <w:pStyle w:val="Compact"/>
      </w:pPr>
      <w:r>
        <w:t xml:space="preserve">alterar preços, descontos, comissões, condições de crédito ou linguagem contratual;</w:t>
      </w:r>
    </w:p>
    <w:p>
      <w:pPr>
        <w:numPr>
          <w:ilvl w:val="0"/>
          <w:numId w:val="1003"/>
        </w:numPr>
        <w:pStyle w:val="Compact"/>
      </w:pPr>
      <w:r>
        <w:t xml:space="preserve">assinar contratos ou vincular juridicamente a organização;</w:t>
      </w:r>
    </w:p>
    <w:p>
      <w:pPr>
        <w:numPr>
          <w:ilvl w:val="0"/>
          <w:numId w:val="1003"/>
        </w:numPr>
        <w:pStyle w:val="Compact"/>
      </w:pPr>
      <w:r>
        <w:t xml:space="preserve">prometer datas de entrega ou implementação não confirmadas por equipe autorizada;</w:t>
      </w:r>
    </w:p>
    <w:p>
      <w:pPr>
        <w:numPr>
          <w:ilvl w:val="0"/>
          <w:numId w:val="1003"/>
        </w:numPr>
        <w:pStyle w:val="Compact"/>
      </w:pPr>
      <w:r>
        <w:t xml:space="preserve">aprovar reembolsos, baixas ou exceções financeiras;</w:t>
      </w:r>
    </w:p>
    <w:p>
      <w:pPr>
        <w:numPr>
          <w:ilvl w:val="0"/>
          <w:numId w:val="1003"/>
        </w:numPr>
        <w:pStyle w:val="Compact"/>
      </w:pPr>
      <w:r>
        <w:t xml:space="preserve">divulgar preços confidenciais, listas de clientes, dados de contas ou estratégia interna;</w:t>
      </w:r>
    </w:p>
    <w:p>
      <w:pPr>
        <w:numPr>
          <w:ilvl w:val="0"/>
          <w:numId w:val="1003"/>
        </w:numPr>
        <w:pStyle w:val="Compact"/>
      </w:pPr>
      <w:r>
        <w:t xml:space="preserve">alterar dados bancários de clientes ou fornecedores sem verificação aprovada;</w:t>
      </w:r>
    </w:p>
    <w:p>
      <w:pPr>
        <w:numPr>
          <w:ilvl w:val="0"/>
          <w:numId w:val="1003"/>
        </w:numPr>
        <w:pStyle w:val="Compact"/>
      </w:pPr>
      <w:r>
        <w:t xml:space="preserve">prestar aconselhamento jurídico, tributário, contábil, de cibersegurança ou regulatório fora de suas atribuições;</w:t>
      </w:r>
    </w:p>
    <w:p>
      <w:pPr>
        <w:numPr>
          <w:ilvl w:val="0"/>
          <w:numId w:val="1003"/>
        </w:numPr>
        <w:pStyle w:val="Compact"/>
      </w:pPr>
      <w:r>
        <w:t xml:space="preserve">apresentar uma cotação preliminar como aprovação final;</w:t>
      </w:r>
    </w:p>
    <w:p>
      <w:pPr>
        <w:numPr>
          <w:ilvl w:val="0"/>
          <w:numId w:val="1003"/>
        </w:numPr>
        <w:pStyle w:val="Compact"/>
      </w:pPr>
      <w:r>
        <w:t xml:space="preserve">inventar pedidos de compra, assinaturas, faturas, consentimento do cliente, atividade de pipeline ou resultados de vendas;</w:t>
      </w:r>
    </w:p>
    <w:p>
      <w:pPr>
        <w:numPr>
          <w:ilvl w:val="0"/>
          <w:numId w:val="1003"/>
        </w:numPr>
        <w:pStyle w:val="Compact"/>
      </w:pPr>
      <w:r>
        <w:t xml:space="preserve">inserir informações sensíveis de clientes ou da empresa em ferramentas de IA não aprovadas;</w:t>
      </w:r>
    </w:p>
    <w:p>
      <w:pPr>
        <w:numPr>
          <w:ilvl w:val="0"/>
          <w:numId w:val="1003"/>
        </w:numPr>
        <w:pStyle w:val="Compact"/>
      </w:pPr>
      <w:r>
        <w:t xml:space="preserve">usar fatos, preços, termos ou compromissos gerados por IA sem verificação.</w:t>
      </w:r>
    </w:p>
    <w:p>
      <w:pPr>
        <w:pStyle w:val="FirstParagraph"/>
      </w:pPr>
      <w:r>
        <w:t xml:space="preserve">Quando a autoridade não estiver clara, documente a questão e escale para o responsável pela conta, gerente de vendas, finanças, jurídico, compliance, operações, segurança ou outra função autorizada.</w:t>
      </w:r>
    </w:p>
    <w:bookmarkEnd w:id="23"/>
    <w:bookmarkStart w:id="28" w:name="Xec39930e61c04b9d0dfa2da01ff9d27d1f62e1a"/>
    <w:p>
      <w:pPr>
        <w:pStyle w:val="Heading2"/>
      </w:pPr>
      <w:r>
        <w:t xml:space="preserve">Habilidades valorizadas pelos empregadores</w:t>
      </w:r>
    </w:p>
    <w:bookmarkStart w:id="24" w:name="comunicação"/>
    <w:p>
      <w:pPr>
        <w:pStyle w:val="Heading3"/>
      </w:pPr>
      <w:r>
        <w:t xml:space="preserve">Comunicação</w:t>
      </w:r>
    </w:p>
    <w:p>
      <w:pPr>
        <w:numPr>
          <w:ilvl w:val="0"/>
          <w:numId w:val="1004"/>
        </w:numPr>
        <w:pStyle w:val="Compact"/>
      </w:pPr>
      <w:r>
        <w:t xml:space="preserve">redação clara e profissional de e-mails;</w:t>
      </w:r>
    </w:p>
    <w:p>
      <w:pPr>
        <w:numPr>
          <w:ilvl w:val="0"/>
          <w:numId w:val="1004"/>
        </w:numPr>
        <w:pStyle w:val="Compact"/>
      </w:pPr>
      <w:r>
        <w:t xml:space="preserve">escuta ativa;</w:t>
      </w:r>
    </w:p>
    <w:p>
      <w:pPr>
        <w:numPr>
          <w:ilvl w:val="0"/>
          <w:numId w:val="1004"/>
        </w:numPr>
        <w:pStyle w:val="Compact"/>
      </w:pPr>
      <w:r>
        <w:t xml:space="preserve">atas e notas de reunião concisas;</w:t>
      </w:r>
    </w:p>
    <w:p>
      <w:pPr>
        <w:numPr>
          <w:ilvl w:val="0"/>
          <w:numId w:val="1004"/>
        </w:numPr>
        <w:pStyle w:val="Compact"/>
      </w:pPr>
      <w:r>
        <w:t xml:space="preserve">comunicação de atendimento ao cliente;</w:t>
      </w:r>
    </w:p>
    <w:p>
      <w:pPr>
        <w:numPr>
          <w:ilvl w:val="0"/>
          <w:numId w:val="1004"/>
        </w:numPr>
        <w:pStyle w:val="Compact"/>
      </w:pPr>
      <w:r>
        <w:t xml:space="preserve">follow-up educado;</w:t>
      </w:r>
    </w:p>
    <w:p>
      <w:pPr>
        <w:numPr>
          <w:ilvl w:val="0"/>
          <w:numId w:val="1004"/>
        </w:numPr>
        <w:pStyle w:val="Compact"/>
      </w:pPr>
      <w:r>
        <w:t xml:space="preserve">definição de expectativas;</w:t>
      </w:r>
    </w:p>
    <w:p>
      <w:pPr>
        <w:numPr>
          <w:ilvl w:val="0"/>
          <w:numId w:val="1004"/>
        </w:numPr>
        <w:pStyle w:val="Compact"/>
      </w:pPr>
      <w:r>
        <w:t xml:space="preserve">escalonamento sem culpa;</w:t>
      </w:r>
    </w:p>
    <w:p>
      <w:pPr>
        <w:numPr>
          <w:ilvl w:val="0"/>
          <w:numId w:val="1004"/>
        </w:numPr>
        <w:pStyle w:val="Compact"/>
      </w:pPr>
      <w:r>
        <w:t xml:space="preserve">comunicação entre áreas;</w:t>
      </w:r>
    </w:p>
    <w:p>
      <w:pPr>
        <w:numPr>
          <w:ilvl w:val="0"/>
          <w:numId w:val="1004"/>
        </w:numPr>
        <w:pStyle w:val="Compact"/>
      </w:pPr>
      <w:r>
        <w:t xml:space="preserve">comunicação bilíngue ou multilíngue quando relevante.</w:t>
      </w:r>
    </w:p>
    <w:bookmarkEnd w:id="24"/>
    <w:bookmarkStart w:id="25" w:name="organização"/>
    <w:p>
      <w:pPr>
        <w:pStyle w:val="Heading3"/>
      </w:pPr>
      <w:r>
        <w:t xml:space="preserve">Organização</w:t>
      </w:r>
    </w:p>
    <w:p>
      <w:pPr>
        <w:numPr>
          <w:ilvl w:val="0"/>
          <w:numId w:val="1005"/>
        </w:numPr>
        <w:pStyle w:val="Compact"/>
      </w:pPr>
      <w:r>
        <w:t xml:space="preserve">gestão de calendário;</w:t>
      </w:r>
    </w:p>
    <w:p>
      <w:pPr>
        <w:numPr>
          <w:ilvl w:val="0"/>
          <w:numId w:val="1005"/>
        </w:numPr>
        <w:pStyle w:val="Compact"/>
      </w:pPr>
      <w:r>
        <w:t xml:space="preserve">acompanhamento de tarefas;</w:t>
      </w:r>
    </w:p>
    <w:p>
      <w:pPr>
        <w:numPr>
          <w:ilvl w:val="0"/>
          <w:numId w:val="1005"/>
        </w:numPr>
        <w:pStyle w:val="Compact"/>
      </w:pPr>
      <w:r>
        <w:t xml:space="preserve">acompanhamento de prazos;</w:t>
      </w:r>
    </w:p>
    <w:p>
      <w:pPr>
        <w:numPr>
          <w:ilvl w:val="0"/>
          <w:numId w:val="1005"/>
        </w:numPr>
        <w:pStyle w:val="Compact"/>
      </w:pPr>
      <w:r>
        <w:t xml:space="preserve">organização de arquivos;</w:t>
      </w:r>
    </w:p>
    <w:p>
      <w:pPr>
        <w:numPr>
          <w:ilvl w:val="0"/>
          <w:numId w:val="1005"/>
        </w:numPr>
        <w:pStyle w:val="Compact"/>
      </w:pPr>
      <w:r>
        <w:t xml:space="preserve">controle de versão;</w:t>
      </w:r>
    </w:p>
    <w:p>
      <w:pPr>
        <w:numPr>
          <w:ilvl w:val="0"/>
          <w:numId w:val="1005"/>
        </w:numPr>
        <w:pStyle w:val="Compact"/>
      </w:pPr>
      <w:r>
        <w:t xml:space="preserve">disciplina com checklists;</w:t>
      </w:r>
    </w:p>
    <w:p>
      <w:pPr>
        <w:numPr>
          <w:ilvl w:val="0"/>
          <w:numId w:val="1005"/>
        </w:numPr>
        <w:pStyle w:val="Compact"/>
      </w:pPr>
      <w:r>
        <w:t xml:space="preserve">atenção aos detalhes;</w:t>
      </w:r>
    </w:p>
    <w:p>
      <w:pPr>
        <w:numPr>
          <w:ilvl w:val="0"/>
          <w:numId w:val="1005"/>
        </w:numPr>
        <w:pStyle w:val="Compact"/>
      </w:pPr>
      <w:r>
        <w:t xml:space="preserve">priorização;</w:t>
      </w:r>
    </w:p>
    <w:p>
      <w:pPr>
        <w:numPr>
          <w:ilvl w:val="0"/>
          <w:numId w:val="1005"/>
        </w:numPr>
        <w:pStyle w:val="Compact"/>
      </w:pPr>
      <w:r>
        <w:t xml:space="preserve">transições claras.</w:t>
      </w:r>
    </w:p>
    <w:bookmarkEnd w:id="25"/>
    <w:bookmarkStart w:id="26" w:name="administração-comercial"/>
    <w:p>
      <w:pPr>
        <w:pStyle w:val="Heading3"/>
      </w:pPr>
      <w:r>
        <w:t xml:space="preserve">Administração comercial</w:t>
      </w:r>
    </w:p>
    <w:p>
      <w:pPr>
        <w:numPr>
          <w:ilvl w:val="0"/>
          <w:numId w:val="1006"/>
        </w:numPr>
        <w:pStyle w:val="Compact"/>
      </w:pPr>
      <w:r>
        <w:t xml:space="preserve">preparação de cotações;</w:t>
      </w:r>
    </w:p>
    <w:p>
      <w:pPr>
        <w:numPr>
          <w:ilvl w:val="0"/>
          <w:numId w:val="1006"/>
        </w:numPr>
        <w:pStyle w:val="Compact"/>
      </w:pPr>
      <w:r>
        <w:t xml:space="preserve">compreensão do fluxo de pedidos e contratos;</w:t>
      </w:r>
    </w:p>
    <w:p>
      <w:pPr>
        <w:numPr>
          <w:ilvl w:val="0"/>
          <w:numId w:val="1006"/>
        </w:numPr>
        <w:pStyle w:val="Compact"/>
      </w:pPr>
      <w:r>
        <w:t xml:space="preserve">entrada e manutenção de dados em CRM;</w:t>
      </w:r>
    </w:p>
    <w:p>
      <w:pPr>
        <w:numPr>
          <w:ilvl w:val="0"/>
          <w:numId w:val="1006"/>
        </w:numPr>
        <w:pStyle w:val="Compact"/>
      </w:pPr>
      <w:r>
        <w:t xml:space="preserve">documentação de contas;</w:t>
      </w:r>
    </w:p>
    <w:p>
      <w:pPr>
        <w:numPr>
          <w:ilvl w:val="0"/>
          <w:numId w:val="1006"/>
        </w:numPr>
        <w:pStyle w:val="Compact"/>
      </w:pPr>
      <w:r>
        <w:t xml:space="preserve">higiene do pipeline;</w:t>
      </w:r>
    </w:p>
    <w:p>
      <w:pPr>
        <w:numPr>
          <w:ilvl w:val="0"/>
          <w:numId w:val="1006"/>
        </w:numPr>
        <w:pStyle w:val="Compact"/>
      </w:pPr>
      <w:r>
        <w:t xml:space="preserve">relatórios básicos;</w:t>
      </w:r>
    </w:p>
    <w:p>
      <w:pPr>
        <w:numPr>
          <w:ilvl w:val="0"/>
          <w:numId w:val="1006"/>
        </w:numPr>
        <w:pStyle w:val="Compact"/>
      </w:pPr>
      <w:r>
        <w:t xml:space="preserve">acompanhamento de renovações;</w:t>
      </w:r>
    </w:p>
    <w:p>
      <w:pPr>
        <w:numPr>
          <w:ilvl w:val="0"/>
          <w:numId w:val="1006"/>
        </w:numPr>
        <w:pStyle w:val="Compact"/>
      </w:pPr>
      <w:r>
        <w:t xml:space="preserve">coordenação do status de faturas e pagamentos;</w:t>
      </w:r>
    </w:p>
    <w:p>
      <w:pPr>
        <w:numPr>
          <w:ilvl w:val="0"/>
          <w:numId w:val="1006"/>
        </w:numPr>
        <w:pStyle w:val="Compact"/>
      </w:pPr>
      <w:r>
        <w:t xml:space="preserve">entendimento da diferença entre lead, conta, contato, oportunidade, cotação, pedido, contrato, fatura, pagamento e renovação.</w:t>
      </w:r>
    </w:p>
    <w:bookmarkEnd w:id="26"/>
    <w:bookmarkStart w:id="27" w:name="ferramentas-digitais"/>
    <w:p>
      <w:pPr>
        <w:pStyle w:val="Heading3"/>
      </w:pPr>
      <w:r>
        <w:t xml:space="preserve">Ferramentas digitais</w:t>
      </w:r>
    </w:p>
    <w:p>
      <w:pPr>
        <w:pStyle w:val="FirstParagraph"/>
      </w:pPr>
      <w:r>
        <w:t xml:space="preserve">Empregadores podem usar Microsoft 365, Google Workspace, Salesforce, HubSpot, Microsoft Dynamics, Zoho, outro CRM, sistemas ERP ou de gestão de pedidos, ferramentas CPQ ou de cotação, plataformas de assinatura eletrônica, sistemas de gestão de tarefas, ferramentas de suporte ao cliente, dashboards e assistentes de IA aprovados.</w:t>
      </w:r>
    </w:p>
    <w:p>
      <w:pPr>
        <w:pStyle w:val="BodyText"/>
      </w:pPr>
      <w:r>
        <w:t xml:space="preserve">O nome de um produto em uma vaga normalmente representa preferência do empregador, não uma credencial legal universal. Aprenda conceitos transferíveis como registros, etapas, permissões, aprovações, fórmulas, filtros, exportações, trilhas de auditoria e proteção de dados.</w:t>
      </w:r>
    </w:p>
    <w:bookmarkEnd w:id="27"/>
    <w:bookmarkEnd w:id="28"/>
    <w:bookmarkStart w:id="34" w:name="fluxo-simples-de-suporte-a-contas"/>
    <w:p>
      <w:pPr>
        <w:pStyle w:val="Heading2"/>
      </w:pPr>
      <w:r>
        <w:t xml:space="preserve">Fluxo simples de suporte a contas</w:t>
      </w:r>
    </w:p>
    <w:bookmarkStart w:id="29" w:name="X3f0c1104c12ad7496d8a12221daf7fe75673585"/>
    <w:p>
      <w:pPr>
        <w:pStyle w:val="Heading3"/>
      </w:pPr>
      <w:r>
        <w:t xml:space="preserve">1. Entrada</w:t>
      </w:r>
    </w:p>
    <w:p>
      <w:pPr>
        <w:pStyle w:val="FirstParagraph"/>
      </w:pPr>
      <w:r>
        <w:t xml:space="preserve">Confirme cliente ou conta, responsável pela solicitação, produto ou serviço, quantidade ou escopo, prazo, fonte de preços, aprovações necessárias, premissas de entrega, informações de faturamento ou impostos quando aplicável e quaisquer restrições conhecidas de privacidade, compliance ou segurança.</w:t>
      </w:r>
    </w:p>
    <w:p>
      <w:pPr>
        <w:pStyle w:val="BodyText"/>
      </w:pPr>
      <w:r>
        <w:t xml:space="preserve">Não adivinhe quando informações ausentes puderem afetar preço, termos jurídicos, entrega ou compromissos com o cliente.</w:t>
      </w:r>
    </w:p>
    <w:bookmarkEnd w:id="29"/>
    <w:bookmarkStart w:id="30" w:name="X197f6f968b7d3a6c9881e3134e6bf0ae076b5b3"/>
    <w:p>
      <w:pPr>
        <w:pStyle w:val="Heading3"/>
      </w:pPr>
      <w:r>
        <w:t xml:space="preserve">2. Preparação</w:t>
      </w:r>
    </w:p>
    <w:p>
      <w:pPr>
        <w:pStyle w:val="FirstParagraph"/>
      </w:pPr>
      <w:r>
        <w:t xml:space="preserve">Use sistemas e modelos aprovados para atualizar registros de CRM, preparar rascunhos de cotações ou documentos, coletar arquivos necessários, agendar revisões, registrar dúvidas em aberto e identificar responsáveis pelas decisões.</w:t>
      </w:r>
    </w:p>
    <w:bookmarkEnd w:id="30"/>
    <w:bookmarkStart w:id="31" w:name="X95da11c7dc28e8228b57721308e08bd5a0a07a2"/>
    <w:p>
      <w:pPr>
        <w:pStyle w:val="Heading3"/>
      </w:pPr>
      <w:r>
        <w:t xml:space="preserve">3. Verificação</w:t>
      </w:r>
    </w:p>
    <w:p>
      <w:pPr>
        <w:pStyle w:val="FirstParagraph"/>
      </w:pPr>
      <w:r>
        <w:t xml:space="preserve">Antes de enviar um documento comercial ou comunicação ao cliente, verifique identidade do cliente, dados de contato, descrição do produto ou serviço, quantidade, datas, fonte de preço aprovada, aprovações de desconto, informações fiscais ou de faturamento, premissas de entrega, anexos, versão do documento, destinatários e requisitos de revisão contratual ou de segurança.</w:t>
      </w:r>
    </w:p>
    <w:bookmarkEnd w:id="31"/>
    <w:bookmarkStart w:id="32" w:name="X628c8cd18f25a52fe7f265abd2ff8736ca96a6c"/>
    <w:p>
      <w:pPr>
        <w:pStyle w:val="Heading3"/>
      </w:pPr>
      <w:r>
        <w:t xml:space="preserve">4. Transição</w:t>
      </w:r>
    </w:p>
    <w:p>
      <w:pPr>
        <w:pStyle w:val="FirstParagraph"/>
      </w:pPr>
      <w:r>
        <w:t xml:space="preserve">Após a aprovação, registre o que foi enviado, quando, quem aprovou, a próxima ação, o próximo prazo e qualquer dependência ainda aberta.</w:t>
      </w:r>
    </w:p>
    <w:bookmarkEnd w:id="32"/>
    <w:bookmarkStart w:id="33" w:name="X6b3714dbe04ed64dd24ae59501a348500d18327"/>
    <w:p>
      <w:pPr>
        <w:pStyle w:val="Heading3"/>
      </w:pPr>
      <w:r>
        <w:t xml:space="preserve">5. Acompanhamento e encerramento</w:t>
      </w:r>
    </w:p>
    <w:p>
      <w:pPr>
        <w:pStyle w:val="FirstParagraph"/>
      </w:pPr>
      <w:r>
        <w:t xml:space="preserve">Acompanhe o item até existir um resultado documentado. Feche registros obsoletos conforme as regras do empregador em vez de manter indefinidamente dados enganosos de pipeline ou conta.</w:t>
      </w:r>
    </w:p>
    <w:bookmarkEnd w:id="33"/>
    <w:bookmarkEnd w:id="34"/>
    <w:bookmarkStart w:id="35" w:name="crm-e-qualidade-de-dados"/>
    <w:p>
      <w:pPr>
        <w:pStyle w:val="Heading2"/>
      </w:pPr>
      <w:r>
        <w:t xml:space="preserve">CRM e qualidade de dados</w:t>
      </w:r>
    </w:p>
    <w:p>
      <w:pPr>
        <w:pStyle w:val="FirstParagraph"/>
      </w:pPr>
      <w:r>
        <w:t xml:space="preserve">Suporte confiável a contas depende de registros confiáveis. Controles práticos incluem:</w:t>
      </w:r>
    </w:p>
    <w:p>
      <w:pPr>
        <w:numPr>
          <w:ilvl w:val="0"/>
          <w:numId w:val="1007"/>
        </w:numPr>
        <w:pStyle w:val="Compact"/>
      </w:pPr>
      <w:r>
        <w:t xml:space="preserve">usar o sistema-fonte aprovado para registros de clientes e oportunidades;</w:t>
      </w:r>
    </w:p>
    <w:p>
      <w:pPr>
        <w:numPr>
          <w:ilvl w:val="0"/>
          <w:numId w:val="1007"/>
        </w:numPr>
        <w:pStyle w:val="Compact"/>
      </w:pPr>
      <w:r>
        <w:t xml:space="preserve">evitar contas e contatos duplicados;</w:t>
      </w:r>
    </w:p>
    <w:p>
      <w:pPr>
        <w:numPr>
          <w:ilvl w:val="0"/>
          <w:numId w:val="1007"/>
        </w:numPr>
        <w:pStyle w:val="Compact"/>
      </w:pPr>
      <w:r>
        <w:t xml:space="preserve">usar campos estruturados quando existirem em vez de esconder informações importantes em texto livre;</w:t>
      </w:r>
    </w:p>
    <w:p>
      <w:pPr>
        <w:numPr>
          <w:ilvl w:val="0"/>
          <w:numId w:val="1007"/>
        </w:numPr>
        <w:pStyle w:val="Compact"/>
      </w:pPr>
      <w:r>
        <w:t xml:space="preserve">registrar fatos objetivos em vez de comentários ofensivos ou especulativos;</w:t>
      </w:r>
    </w:p>
    <w:p>
      <w:pPr>
        <w:numPr>
          <w:ilvl w:val="0"/>
          <w:numId w:val="1007"/>
        </w:numPr>
        <w:pStyle w:val="Compact"/>
      </w:pPr>
      <w:r>
        <w:t xml:space="preserve">seguir convenções de nomenclatura aprovadas;</w:t>
      </w:r>
    </w:p>
    <w:p>
      <w:pPr>
        <w:numPr>
          <w:ilvl w:val="0"/>
          <w:numId w:val="1007"/>
        </w:numPr>
        <w:pStyle w:val="Compact"/>
      </w:pPr>
      <w:r>
        <w:t xml:space="preserve">manter atualizados etapa, responsável, próximo passo e data esperada;</w:t>
      </w:r>
    </w:p>
    <w:p>
      <w:pPr>
        <w:numPr>
          <w:ilvl w:val="0"/>
          <w:numId w:val="1007"/>
        </w:numPr>
        <w:pStyle w:val="Compact"/>
      </w:pPr>
      <w:r>
        <w:t xml:space="preserve">não marcar um item como ganho, perdido, pedido, pago ou renovado sem evidência;</w:t>
      </w:r>
    </w:p>
    <w:p>
      <w:pPr>
        <w:numPr>
          <w:ilvl w:val="0"/>
          <w:numId w:val="1007"/>
        </w:numPr>
        <w:pStyle w:val="Compact"/>
      </w:pPr>
      <w:r>
        <w:t xml:space="preserve">evitar armazenar dados sensíveis de pagamento ou identidade em notas gerais;</w:t>
      </w:r>
    </w:p>
    <w:p>
      <w:pPr>
        <w:numPr>
          <w:ilvl w:val="0"/>
          <w:numId w:val="1007"/>
        </w:numPr>
        <w:pStyle w:val="Compact"/>
      </w:pPr>
      <w:r>
        <w:t xml:space="preserve">corrigir erros rapidamente preservando trilhas de auditoria quando disponíveis.</w:t>
      </w:r>
    </w:p>
    <w:p>
      <w:pPr>
        <w:pStyle w:val="FirstParagraph"/>
      </w:pPr>
      <w:r>
        <w:t xml:space="preserve">Má qualidade de dados no CRM pode distorcer previsões, atendimento ao cliente, remuneração, relatórios de compliance e decisões de gestão.</w:t>
      </w:r>
    </w:p>
    <w:bookmarkEnd w:id="35"/>
    <w:bookmarkStart w:id="36" w:name="X86e6a947c0255f9c2b5190145ed35c7132d055c"/>
    <w:p>
      <w:pPr>
        <w:pStyle w:val="Heading2"/>
      </w:pPr>
      <w:r>
        <w:t xml:space="preserve">Privacidade, cibersegurança e prevenção de fraude</w:t>
      </w:r>
    </w:p>
    <w:p>
      <w:pPr>
        <w:pStyle w:val="FirstParagraph"/>
      </w:pPr>
      <w:r>
        <w:t xml:space="preserve">Equipes de suporte de vendas podem lidar com nomes, e-mails, telefones, contratos, planos de contas, preços, pedidos de compra, faturas, informações fiscais, endereços de entrega, status de pagamento e, às vezes, documentos de identificação ou segurança.</w:t>
      </w:r>
    </w:p>
    <w:p>
      <w:pPr>
        <w:pStyle w:val="BodyText"/>
      </w:pPr>
      <w:r>
        <w:t xml:space="preserve">Práticas úteis incluem:</w:t>
      </w:r>
    </w:p>
    <w:p>
      <w:pPr>
        <w:numPr>
          <w:ilvl w:val="0"/>
          <w:numId w:val="1008"/>
        </w:numPr>
        <w:pStyle w:val="Compact"/>
      </w:pPr>
      <w:r>
        <w:t xml:space="preserve">usar sistemas e locais de armazenamento aprovados pelo empregador;</w:t>
      </w:r>
    </w:p>
    <w:p>
      <w:pPr>
        <w:numPr>
          <w:ilvl w:val="0"/>
          <w:numId w:val="1008"/>
        </w:numPr>
        <w:pStyle w:val="Compact"/>
      </w:pPr>
      <w:r>
        <w:t xml:space="preserve">habilitar autenticação multifator quando disponível;</w:t>
      </w:r>
    </w:p>
    <w:p>
      <w:pPr>
        <w:numPr>
          <w:ilvl w:val="0"/>
          <w:numId w:val="1008"/>
        </w:numPr>
        <w:pStyle w:val="Compact"/>
      </w:pPr>
      <w:r>
        <w:t xml:space="preserve">usar senhas únicas e um gerenciador aprovado;</w:t>
      </w:r>
    </w:p>
    <w:p>
      <w:pPr>
        <w:numPr>
          <w:ilvl w:val="0"/>
          <w:numId w:val="1008"/>
        </w:numPr>
        <w:pStyle w:val="Compact"/>
      </w:pPr>
      <w:r>
        <w:t xml:space="preserve">verificar solicitações inesperadas de alteração bancária ou de pagamento por meio de um contato independente aprovado;</w:t>
      </w:r>
    </w:p>
    <w:p>
      <w:pPr>
        <w:numPr>
          <w:ilvl w:val="0"/>
          <w:numId w:val="1008"/>
        </w:numPr>
        <w:pStyle w:val="Compact"/>
      </w:pPr>
      <w:r>
        <w:t xml:space="preserve">denunciar e-mails, links, anexos ou comportamentos de conta suspeitos;</w:t>
      </w:r>
    </w:p>
    <w:p>
      <w:pPr>
        <w:numPr>
          <w:ilvl w:val="0"/>
          <w:numId w:val="1008"/>
        </w:numPr>
        <w:pStyle w:val="Compact"/>
      </w:pPr>
      <w:r>
        <w:t xml:space="preserve">não enviar planilhas sensíveis para e-mail pessoal;</w:t>
      </w:r>
    </w:p>
    <w:p>
      <w:pPr>
        <w:numPr>
          <w:ilvl w:val="0"/>
          <w:numId w:val="1008"/>
        </w:numPr>
        <w:pStyle w:val="Compact"/>
      </w:pPr>
      <w:r>
        <w:t xml:space="preserve">verificar destinatários antes de compartilhar arquivos confidenciais;</w:t>
      </w:r>
    </w:p>
    <w:p>
      <w:pPr>
        <w:numPr>
          <w:ilvl w:val="0"/>
          <w:numId w:val="1008"/>
        </w:numPr>
        <w:pStyle w:val="Compact"/>
      </w:pPr>
      <w:r>
        <w:t xml:space="preserve">usar apenas o acesso necessário;</w:t>
      </w:r>
    </w:p>
    <w:p>
      <w:pPr>
        <w:numPr>
          <w:ilvl w:val="0"/>
          <w:numId w:val="1008"/>
        </w:numPr>
        <w:pStyle w:val="Compact"/>
      </w:pPr>
      <w:r>
        <w:t xml:space="preserve">seguir regras de retenção e exclusão;</w:t>
      </w:r>
    </w:p>
    <w:p>
      <w:pPr>
        <w:numPr>
          <w:ilvl w:val="0"/>
          <w:numId w:val="1008"/>
        </w:numPr>
        <w:pStyle w:val="Compact"/>
      </w:pPr>
      <w:r>
        <w:t xml:space="preserve">evitar copiar dados de clientes para notas pessoais ou serviços de nuvem não aprovados;</w:t>
      </w:r>
    </w:p>
    <w:p>
      <w:pPr>
        <w:numPr>
          <w:ilvl w:val="0"/>
          <w:numId w:val="1008"/>
        </w:numPr>
        <w:pStyle w:val="Compact"/>
      </w:pPr>
      <w:r>
        <w:t xml:space="preserve">bloquear a tela ao se afastar;</w:t>
      </w:r>
    </w:p>
    <w:p>
      <w:pPr>
        <w:numPr>
          <w:ilvl w:val="0"/>
          <w:numId w:val="1008"/>
        </w:numPr>
        <w:pStyle w:val="Compact"/>
      </w:pPr>
      <w:r>
        <w:t xml:space="preserve">seguir o processo de reporte de incidentes da organização.</w:t>
      </w:r>
    </w:p>
    <w:p>
      <w:pPr>
        <w:pStyle w:val="FirstParagraph"/>
      </w:pPr>
      <w:r>
        <w:t xml:space="preserve">A orientação Secure Our World da CISA destaca conscientização sobre phishing, senhas fortes, autenticação multifator e atualizações de software. A pessoa coordenadora deve aplicar essas práticas por meio da política do empregador, e não inventar controles separados.</w:t>
      </w:r>
    </w:p>
    <w:bookmarkEnd w:id="36"/>
    <w:bookmarkStart w:id="37" w:name="X21562f6571e8fe7d6933e7e30998b67e5431141"/>
    <w:p>
      <w:pPr>
        <w:pStyle w:val="Heading2"/>
      </w:pPr>
      <w:r>
        <w:t xml:space="preserve">Uso responsável de inteligência artificial no suporte de vendas</w:t>
      </w:r>
    </w:p>
    <w:p>
      <w:pPr>
        <w:pStyle w:val="FirstParagraph"/>
      </w:pPr>
      <w:r>
        <w:t xml:space="preserve">Quando o empregador aprova a ferramenta e o caso de uso, a IA pode ajudar em atividades de baixo risco, como redigir um primeiro rascunho de e-mail de follow-up, resumir notas de reunião não sensíveis, transformar um checklist em tarefas, sugerir estrutura de apresentação, revisar texto, gerar cenários fictícios de prática ou organizar pesquisa pública para verificação posterior.</w:t>
      </w:r>
    </w:p>
    <w:p>
      <w:pPr>
        <w:pStyle w:val="BodyText"/>
      </w:pPr>
      <w:r>
        <w:t xml:space="preserve">Conteúdo com consequências exige verificação humana. Não dependa apenas de IA para preços, descontos, termos contratuais, impostos, requisitos legais, compromissos de entrega, especificações de produto, alegações de segurança, elegibilidade do cliente, instruções de pagamento, demonstrações financeiras ou dados finais de pipeline e previsão.</w:t>
      </w:r>
    </w:p>
    <w:p>
      <w:pPr>
        <w:pStyle w:val="BodyText"/>
      </w:pPr>
      <w:r>
        <w:t xml:space="preserve">Não insira contratos confidenciais, credenciais, dados de pagamento, registros privados de clientes, estratégia de contas, preços não públicos ou outras informações protegidas em um sistema de IA, salvo se a organização tiver aprovado explicitamente a ferramenta e o uso. O AI Risk Management Framework do NIST é uma referência de gestão de risco; não é certificação de um fluxo de trabalho ou produto específico.</w:t>
      </w:r>
    </w:p>
    <w:bookmarkEnd w:id="37"/>
    <w:bookmarkStart w:id="38" w:name="Xa94d008b93735fa2d2345d4a8939e7673411aad"/>
    <w:p>
      <w:pPr>
        <w:pStyle w:val="Heading2"/>
      </w:pPr>
      <w:r>
        <w:t xml:space="preserve">Educação e caminhos de entrada — Estados Unidos</w:t>
      </w:r>
    </w:p>
    <w:p>
      <w:pPr>
        <w:pStyle w:val="FirstParagraph"/>
      </w:pPr>
      <w:r>
        <w:t xml:space="preserve">As expectativas educacionais variam porque os títulos de suporte de vendas abrangem trabalho administrativo, atendimento ao cliente, operações de vendas e funções comerciais. Muitas funções iniciais aceitam diploma de ensino médio ou equivalente mais experiência de escritório, atendimento, varejo ou vendas. Alguns empregadores preferem curso técnico, graduação ou bacharelado em negócios, marketing, comunicação ou área relacionada.</w:t>
      </w:r>
    </w:p>
    <w:p>
      <w:pPr>
        <w:pStyle w:val="BodyText"/>
      </w:pPr>
      <w:r>
        <w:t xml:space="preserve">Para a referência norte-americana mais ampla desta revisão, o O*NET classifica</w:t>
      </w:r>
      <w:r>
        <w:t xml:space="preserve"> </w:t>
      </w:r>
      <w:r>
        <w:rPr>
          <w:bCs/>
          <w:b/>
        </w:rPr>
        <w:t xml:space="preserve">Sales Representatives of Services, Except Advertising, Insurance, Financial Services, and Travel (41-3091.00)</w:t>
      </w:r>
      <w:r>
        <w:t xml:space="preserve"> </w:t>
      </w:r>
      <w:r>
        <w:t xml:space="preserve">na Job Zone 1-2, normalmente associada a ensino médio/GED e treinamento no trabalho. Essa referência é mais ampla e orientada à venda do que muitas funções de suporte, portanto os requisitos reais devem ser verificados com o empregador.</w:t>
      </w:r>
    </w:p>
    <w:p>
      <w:pPr>
        <w:pStyle w:val="BodyText"/>
      </w:pPr>
      <w:r>
        <w:t xml:space="preserve">Uma sequência de entrada de baixo custo pode ser:</w:t>
      </w:r>
    </w:p>
    <w:p>
      <w:pPr>
        <w:numPr>
          <w:ilvl w:val="0"/>
          <w:numId w:val="1009"/>
        </w:numPr>
        <w:pStyle w:val="Compact"/>
      </w:pPr>
      <w:r>
        <w:t xml:space="preserve">fortalecer e-mail, planilhas, documentos, calendário e atendimento ao cliente;</w:t>
      </w:r>
    </w:p>
    <w:p>
      <w:pPr>
        <w:numPr>
          <w:ilvl w:val="0"/>
          <w:numId w:val="1009"/>
        </w:numPr>
        <w:pStyle w:val="Compact"/>
      </w:pPr>
      <w:r>
        <w:t xml:space="preserve">aprender conceitos de CRM e pipeline de vendas;</w:t>
      </w:r>
    </w:p>
    <w:p>
      <w:pPr>
        <w:numPr>
          <w:ilvl w:val="0"/>
          <w:numId w:val="1009"/>
        </w:numPr>
        <w:pStyle w:val="Compact"/>
      </w:pPr>
      <w:r>
        <w:t xml:space="preserve">praticar fluxos de cotação, pedidos e suporte de contas com dados fictícios;</w:t>
      </w:r>
    </w:p>
    <w:p>
      <w:pPr>
        <w:numPr>
          <w:ilvl w:val="0"/>
          <w:numId w:val="1009"/>
        </w:numPr>
        <w:pStyle w:val="Compact"/>
      </w:pPr>
      <w:r>
        <w:t xml:space="preserve">criar um pequeno portfólio com rastreador de contas, agenda de reunião, checklist de cotação, checklist de qualidade de dados CRM e modelo de follow-up;</w:t>
      </w:r>
    </w:p>
    <w:p>
      <w:pPr>
        <w:numPr>
          <w:ilvl w:val="0"/>
          <w:numId w:val="1009"/>
        </w:numPr>
        <w:pStyle w:val="Compact"/>
      </w:pPr>
      <w:r>
        <w:t xml:space="preserve">candidatar-se a funções de assistente de vendas, coordenador(a) de vendas, coordenador(a) de contas, atendimento ao cliente, suporte de vendas internas, gestão de pedidos ou administração;</w:t>
      </w:r>
    </w:p>
    <w:p>
      <w:pPr>
        <w:numPr>
          <w:ilvl w:val="0"/>
          <w:numId w:val="1009"/>
        </w:numPr>
        <w:pStyle w:val="Compact"/>
      </w:pPr>
      <w:r>
        <w:t xml:space="preserve">aprender os processos do empregador para preços, aprovações, CRM, privacidade e segurança;</w:t>
      </w:r>
    </w:p>
    <w:p>
      <w:pPr>
        <w:numPr>
          <w:ilvl w:val="0"/>
          <w:numId w:val="1009"/>
        </w:numPr>
        <w:pStyle w:val="Compact"/>
      </w:pPr>
      <w:r>
        <w:t xml:space="preserve">avançar para gestão de contas, sucesso do cliente, operações de vendas ou análise comercial conforme aumenta a responsabilidade.</w:t>
      </w:r>
    </w:p>
    <w:bookmarkEnd w:id="38"/>
    <w:bookmarkStart w:id="40" w:name="Xcbdf182eeb2628387b8e2c7ebcb1121e0f0471b"/>
    <w:p>
      <w:pPr>
        <w:pStyle w:val="Heading2"/>
      </w:pPr>
      <w:r>
        <w:t xml:space="preserve">Financiamento, treinamento gratuito ou de baixo custo, bolsas e aprendizagem no trabalho — Estados Unidos</w:t>
      </w:r>
    </w:p>
    <w:p>
      <w:pPr>
        <w:pStyle w:val="FirstParagraph"/>
      </w:pPr>
      <w:r>
        <w:t xml:space="preserve">CareerOneStop oferece localizadores de treinamento e serviços de emprego, incluindo diretórios de treinamento elegível para WIOA:</w:t>
      </w:r>
    </w:p>
    <w:p>
      <w:pPr>
        <w:pStyle w:val="BodyText"/>
      </w:pPr>
      <w:hyperlink r:id="rId39">
        <w:hyperlink r:id="rId39">
          <w:r>
            <w:rPr>
              <w:rStyle w:val="Hyperlink"/>
            </w:rPr>
            <w:t xml:space="preserve">Source link</w:t>
          </w:r>
        </w:hyperlink>
      </w:hyperlink>
    </w:p>
    <w:p>
      <w:pPr>
        <w:pStyle w:val="BodyText"/>
      </w:pPr>
      <w:r>
        <w:t xml:space="preserve">CareerOneStop também oferece ferramentas para localizar treinamento, bolsas, ajuda financeira, aprendizagem, estágios e cursos de curta duração. O financiamento não é automático. Elegibilidade, provedores aprovados, serviços de apoio e programas disponíveis variam por estado e área local. Um American Job Center pode explicar opções locais.</w:t>
      </w:r>
    </w:p>
    <w:p>
      <w:pPr>
        <w:pStyle w:val="BodyText"/>
      </w:pPr>
      <w:r>
        <w:t xml:space="preserve">Categorias úteis podem incluir administração, atendimento ao cliente, administração de escritório, vendas, marketing, produtividade digital, planilhas, CRM/software empresarial e comunicação empresarial.</w:t>
      </w:r>
    </w:p>
    <w:p>
      <w:pPr>
        <w:pStyle w:val="BodyText"/>
      </w:pPr>
      <w:r>
        <w:t xml:space="preserve">Aprendizagem baseada no trabalho pode incluir funções pagas de assistente de vendas, atendimento ao cliente, trainee de vendas internas, estágios, tarefas de qualidade de dados CRM, gestão de pedidos, treinamento de produtos do empregador e suporte supervisionado de contas. A disponibilidade de Registered Apprenticeship deve ser verificada em Apprenticeship.gov, não presumida.</w:t>
      </w:r>
    </w:p>
    <w:bookmarkEnd w:id="40"/>
    <w:bookmarkStart w:id="43" w:name="caminhos-no-canadá"/>
    <w:p>
      <w:pPr>
        <w:pStyle w:val="Heading2"/>
      </w:pPr>
      <w:r>
        <w:t xml:space="preserve">Caminhos no Canadá</w:t>
      </w:r>
    </w:p>
    <w:p>
      <w:pPr>
        <w:pStyle w:val="FirstParagraph"/>
      </w:pPr>
      <w:r>
        <w:t xml:space="preserve">A referência canadense controlada é</w:t>
      </w:r>
      <w:r>
        <w:t xml:space="preserve"> </w:t>
      </w:r>
      <w:r>
        <w:rPr>
          <w:bCs/>
          <w:b/>
        </w:rPr>
        <w:t xml:space="preserve">NOC 64101 — Sales and account representatives - wholesale trade (non-technical)</w:t>
      </w:r>
      <w:r>
        <w:t xml:space="preserve">. É mais ampla e normalmente mais orientada a vendas do que uma função de suporte, mas oferece comparação transparente para trabalho com clientes, contas, cotações e processo de vendas.</w:t>
      </w:r>
    </w:p>
    <w:p>
      <w:pPr>
        <w:pStyle w:val="BodyText"/>
      </w:pPr>
      <w:r>
        <w:t xml:space="preserve">Job Bank informa salários nacionais, atualizados em</w:t>
      </w:r>
      <w:r>
        <w:t xml:space="preserve"> </w:t>
      </w:r>
      <w:r>
        <w:rPr>
          <w:bCs/>
          <w:b/>
        </w:rPr>
        <w:t xml:space="preserve">19 de novembro de 2025</w:t>
      </w:r>
      <w:r>
        <w:t xml:space="preserve">, de</w:t>
      </w:r>
      <w:r>
        <w:t xml:space="preserve"> </w:t>
      </w:r>
      <w:r>
        <w:rPr>
          <w:bCs/>
          <w:b/>
        </w:rPr>
        <w:t xml:space="preserve">C$19.23/hora baixo, C$31.50/hora mediano e C$56.23/hora alto</w:t>
      </w:r>
      <w:r>
        <w:t xml:space="preserve">. O período de referência é 2023-2024 da Labour Force Survey de Statistics Canada. São valores oficiais de referência, não salário garantido para o título deste guia.</w:t>
      </w:r>
    </w:p>
    <w:p>
      <w:pPr>
        <w:pStyle w:val="BodyText"/>
      </w:pPr>
      <w:r>
        <w:t xml:space="preserve">Job Bank observa que diploma de ensino médio ou várias semanas de treinamento no trabalho geralmente estão associados à ocupação, enquanto alguns cargos exigem experiência em vendas ou produto/serviço. Pode existir certificação profissional voluntária em vendas, mas ela não é requisito legal universal.</w:t>
      </w:r>
    </w:p>
    <w:p>
      <w:pPr>
        <w:pStyle w:val="BodyText"/>
      </w:pPr>
      <w:r>
        <w:t xml:space="preserve">Portal oficial de treinamento:</w:t>
      </w:r>
    </w:p>
    <w:p>
      <w:pPr>
        <w:pStyle w:val="BodyText"/>
      </w:pPr>
      <w:hyperlink r:id="rId41">
        <w:hyperlink r:id="rId41">
          <w:r>
            <w:rPr>
              <w:rStyle w:val="Hyperlink"/>
            </w:rPr>
            <w:t xml:space="preserve">Source link</w:t>
          </w:r>
        </w:hyperlink>
      </w:hyperlink>
    </w:p>
    <w:p>
      <w:pPr>
        <w:pStyle w:val="BodyText"/>
      </w:pPr>
      <w:r>
        <w:t xml:space="preserve">Job Bank:</w:t>
      </w:r>
    </w:p>
    <w:p>
      <w:pPr>
        <w:pStyle w:val="BodyText"/>
      </w:pPr>
      <w:hyperlink r:id="rId42">
        <w:r>
          <w:rPr>
            <w:rStyle w:val="Hyperlink"/>
          </w:rPr>
          <w:t xml:space="preserve">https://www.jobbank.gc.ca/</w:t>
        </w:r>
      </w:hyperlink>
    </w:p>
    <w:p>
      <w:pPr>
        <w:pStyle w:val="BodyText"/>
      </w:pPr>
      <w:r>
        <w:t xml:space="preserve">Programas federais, provinciais e territoriais podem apoiar serviços de emprego, auxílio estudantil, desenvolvimento de habilidades, experiência de trabalho e treinamento do empregador. Elegibilidade e financiamento variam conforme jurisdição e circunstâncias pessoais.</w:t>
      </w:r>
    </w:p>
    <w:bookmarkEnd w:id="43"/>
    <w:bookmarkStart w:id="46" w:name="caminhos-na-colômbia"/>
    <w:p>
      <w:pPr>
        <w:pStyle w:val="Heading2"/>
      </w:pPr>
      <w:r>
        <w:t xml:space="preserve">Caminhos na Colômbia</w:t>
      </w:r>
    </w:p>
    <w:p>
      <w:pPr>
        <w:pStyle w:val="FirstParagraph"/>
      </w:pPr>
      <w:r>
        <w:t xml:space="preserve">A referência colombiana controlada é</w:t>
      </w:r>
      <w:r>
        <w:t xml:space="preserve"> </w:t>
      </w:r>
      <w:r>
        <w:rPr>
          <w:bCs/>
          <w:b/>
        </w:rPr>
        <w:t xml:space="preserve">CUOC 33220 — Representantes comerciales</w:t>
      </w:r>
      <w:r>
        <w:t xml:space="preserve">. O OCUPACOL lista títulos como Ejecutivo de cuenta de ventas no técnicas, Representante comercial, Asesor comercial, Vendedor interno de ventas no técnicas e funções relacionadas de pós-venda. Essa referência é mais ampla e orientada à venda do que muitos cargos de coordenação, portanto é usada para escopo ocupacional e não como equivalência exata de título.</w:t>
      </w:r>
    </w:p>
    <w:p>
      <w:pPr>
        <w:pStyle w:val="BodyText"/>
      </w:pPr>
      <w:r>
        <w:t xml:space="preserve">Títulos relacionados do empregador podem incluir coordinador comercial, auxiliar comercial, asistente comercial, coordinador de cuentas, servicio al cliente, ventas internas ou apoyo de ventas.</w:t>
      </w:r>
    </w:p>
    <w:p>
      <w:pPr>
        <w:pStyle w:val="BodyText"/>
      </w:pPr>
      <w:r>
        <w:t xml:space="preserve">O SENA é uma rota importante de formação pública. Pesquise no catálogo atual do Betowa programas de vendas, atendimento ao cliente, marketing, gestão administrativa, gestão comercial, habilidades de CRM/dados de clientes, produtividade de escritório e áreas relacionadas. Nomes, modalidade, duração, cidade, vagas e períodos de inscrição mudam.</w:t>
      </w:r>
    </w:p>
    <w:p>
      <w:pPr>
        <w:pStyle w:val="BodyText"/>
      </w:pPr>
      <w:r>
        <w:t xml:space="preserve">SENA Betowa:</w:t>
      </w:r>
    </w:p>
    <w:p>
      <w:pPr>
        <w:pStyle w:val="BodyText"/>
      </w:pPr>
      <w:hyperlink r:id="rId44">
        <w:r>
          <w:rPr>
            <w:rStyle w:val="Hyperlink"/>
          </w:rPr>
          <w:t xml:space="preserve">https://betowa.sena.edu.co/</w:t>
        </w:r>
      </w:hyperlink>
    </w:p>
    <w:p>
      <w:pPr>
        <w:pStyle w:val="BodyText"/>
      </w:pPr>
      <w:r>
        <w:t xml:space="preserve">Servicio Público de Empleo da Colômbia:</w:t>
      </w:r>
    </w:p>
    <w:p>
      <w:pPr>
        <w:pStyle w:val="BodyText"/>
      </w:pPr>
      <w:hyperlink r:id="rId45">
        <w:r>
          <w:rPr>
            <w:rStyle w:val="Hyperlink"/>
          </w:rPr>
          <w:t xml:space="preserve">https://www.serviciodeempleo.gov.co/</w:t>
        </w:r>
      </w:hyperlink>
    </w:p>
    <w:p>
      <w:pPr>
        <w:pStyle w:val="BodyText"/>
      </w:pPr>
      <w:r>
        <w:t xml:space="preserve">Aprendizagem apoiada pelo empregador pode incluir treinamento de produtos, onboarding de CRM, treinamento de contact center, processo de vendas, gestão de pedidos, operações comerciais ou atribuições supervisionadas de contas. Nenhum benefício de treinamento do empregador nem vaga no SENA é garantido.</w:t>
      </w:r>
    </w:p>
    <w:bookmarkEnd w:id="46"/>
    <w:bookmarkStart w:id="49" w:name="américa-latina-e-caribe"/>
    <w:p>
      <w:pPr>
        <w:pStyle w:val="Heading2"/>
      </w:pPr>
      <w:r>
        <w:t xml:space="preserve">América Latina e Caribe</w:t>
      </w:r>
    </w:p>
    <w:p>
      <w:pPr>
        <w:pStyle w:val="FirstParagraph"/>
      </w:pPr>
      <w:r>
        <w:t xml:space="preserve">A OIT/Cinterfor oferece informações por país e instituição sobre sistemas de formação profissional na América Latina e no Caribe:</w:t>
      </w:r>
    </w:p>
    <w:p>
      <w:pPr>
        <w:pStyle w:val="BodyText"/>
      </w:pPr>
      <w:hyperlink r:id="rId47">
        <w:r>
          <w:rPr>
            <w:rStyle w:val="Hyperlink"/>
          </w:rPr>
          <w:t xml:space="preserve">https://www.oitcinterfor.org/</w:t>
        </w:r>
      </w:hyperlink>
    </w:p>
    <w:p>
      <w:pPr>
        <w:pStyle w:val="BodyText"/>
      </w:pPr>
      <w:hyperlink r:id="rId48">
        <w:r>
          <w:rPr>
            <w:rStyle w:val="Hyperlink"/>
          </w:rPr>
          <w:t xml:space="preserve">https://www.oitcinterfor.org/statsfp/paises</w:t>
        </w:r>
      </w:hyperlink>
    </w:p>
    <w:p>
      <w:pPr>
        <w:pStyle w:val="BodyText"/>
      </w:pPr>
      <w:r>
        <w:t xml:space="preserve">Use esses recursos como localizadores. Verifique o catálogo atual da instituição nacional relevante, elegibilidade, modalidade, custo, regras de bolsas e condições de financiamento.</w:t>
      </w:r>
    </w:p>
    <w:bookmarkEnd w:id="49"/>
    <w:bookmarkStart w:id="57" w:name="Xabd8544951ff2cbd9f055d54779652fa6ff9c14"/>
    <w:p>
      <w:pPr>
        <w:pStyle w:val="Heading2"/>
      </w:pPr>
      <w:r>
        <w:t xml:space="preserve">Pesquisa de renda — referências oficiais e estimativas atuais de mercado</w:t>
      </w:r>
    </w:p>
    <w:p>
      <w:pPr>
        <w:pStyle w:val="FirstParagraph"/>
      </w:pPr>
      <w:r>
        <w:t xml:space="preserve">A remuneração varia de forma relevante por país, cidade, setor, senioridade, idiomas, estrutura de incentivos, complexidade técnica e se a função possui quota ou comissão. O título deste guia não corresponde perfeitamente a um único código ocupacional, portanto cada referência abaixo é identificada pelo que realmente mede.</w:t>
      </w:r>
    </w:p>
    <w:bookmarkStart w:id="51" w:name="X9678b321c7b661b70c2a8c7c9f686823e3bc035"/>
    <w:p>
      <w:pPr>
        <w:pStyle w:val="Heading3"/>
      </w:pPr>
      <w:r>
        <w:t xml:space="preserve">Estados Unidos — referência oficial mais ampla</w:t>
      </w:r>
    </w:p>
    <w:p>
      <w:pPr>
        <w:pStyle w:val="FirstParagraph"/>
      </w:pPr>
      <w:r>
        <w:t xml:space="preserve">O</w:t>
      </w:r>
      <w:r>
        <w:rPr>
          <w:iCs/>
          <w:i/>
        </w:rPr>
        <w:t xml:space="preserve">NET</w:t>
      </w:r>
      <w:r>
        <w:rPr>
          <w:iCs/>
          <w:i/>
        </w:rPr>
        <w:t xml:space="preserve"> </w:t>
      </w:r>
      <w:r>
        <w:rPr>
          <w:bCs/>
          <w:b/>
          <w:iCs/>
          <w:i/>
        </w:rPr>
        <w:t xml:space="preserve">41-3091.00 — Sales Representatives of Services, Except Advertising, Insurance, Financial Services, and Travel</w:t>
      </w:r>
      <w:r>
        <w:rPr>
          <w:iCs/>
          <w:i/>
        </w:rPr>
        <w:t xml:space="preserve"> </w:t>
      </w:r>
      <w:r>
        <w:rPr>
          <w:iCs/>
          <w:i/>
        </w:rPr>
        <w:t xml:space="preserve">informa salários medianos de</w:t>
      </w:r>
      <w:r>
        <w:rPr>
          <w:iCs/>
          <w:i/>
        </w:rPr>
        <w:t xml:space="preserve"> </w:t>
      </w:r>
      <w:r>
        <w:rPr>
          <w:bCs/>
          <w:b/>
          <w:iCs/>
          <w:i/>
        </w:rPr>
        <w:t xml:space="preserve">2025 de $33.65/hora e $69,990/ano</w:t>
      </w:r>
      <w:r>
        <w:rPr>
          <w:iCs/>
          <w:i/>
        </w:rPr>
        <w:t xml:space="preserve">. O</w:t>
      </w:r>
      <w:r>
        <w:t xml:space="preserve">NET informa aproximadamente</w:t>
      </w:r>
      <w:r>
        <w:t xml:space="preserve"> </w:t>
      </w:r>
      <w:r>
        <w:rPr>
          <w:bCs/>
          <w:b/>
        </w:rPr>
        <w:t xml:space="preserve">1,226,700 trabalhadores em 2024</w:t>
      </w:r>
      <w:r>
        <w:t xml:space="preserve">, crescimento projetado de</w:t>
      </w:r>
      <w:r>
        <w:t xml:space="preserve"> </w:t>
      </w:r>
      <w:r>
        <w:rPr>
          <w:bCs/>
          <w:b/>
        </w:rPr>
        <w:t xml:space="preserve">3% a 4% entre 2024 e 2034</w:t>
      </w:r>
      <w:r>
        <w:t xml:space="preserve"> </w:t>
      </w:r>
      <w:r>
        <w:t xml:space="preserve">e aproximadamente</w:t>
      </w:r>
      <w:r>
        <w:t xml:space="preserve"> </w:t>
      </w:r>
      <w:r>
        <w:rPr>
          <w:bCs/>
          <w:b/>
        </w:rPr>
        <w:t xml:space="preserve">123,000 vagas projetadas</w:t>
      </w:r>
      <w:r>
        <w:t xml:space="preserve"> </w:t>
      </w:r>
      <w:r>
        <w:t xml:space="preserve">durante o período de projeção mostrado no perfil atual.</w:t>
      </w:r>
    </w:p>
    <w:p>
      <w:pPr>
        <w:pStyle w:val="BodyText"/>
      </w:pPr>
      <w:r>
        <w:t xml:space="preserve">É uma referência ampla de representantes de vendas, não uma garantia salarial direta para coordenador(a) de contas ou especialista de suporte de vendas.</w:t>
      </w:r>
    </w:p>
    <w:p>
      <w:pPr>
        <w:pStyle w:val="BodyText"/>
      </w:pPr>
      <w:r>
        <w:t xml:space="preserve">Fonte O*NET:</w:t>
      </w:r>
    </w:p>
    <w:p>
      <w:pPr>
        <w:pStyle w:val="BodyText"/>
      </w:pPr>
      <w:hyperlink r:id="rId50">
        <w:hyperlink r:id="rId50">
          <w:r>
            <w:rPr>
              <w:rStyle w:val="Hyperlink"/>
            </w:rPr>
            <w:t xml:space="preserve">Source link</w:t>
          </w:r>
        </w:hyperlink>
      </w:hyperlink>
    </w:p>
    <w:bookmarkEnd w:id="51"/>
    <w:bookmarkStart w:id="54" w:name="X384a5398c3e71209ed641ef1eba04b4a5bec123"/>
    <w:p>
      <w:pPr>
        <w:pStyle w:val="Heading3"/>
      </w:pPr>
      <w:r>
        <w:t xml:space="preserve">Estados Unidos — estimativas atuais não governamentais</w:t>
      </w:r>
    </w:p>
    <w:p>
      <w:pPr>
        <w:pStyle w:val="FirstParagraph"/>
      </w:pPr>
      <w:r>
        <w:t xml:space="preserve">Indeed informou salário-base médio aproximado de</w:t>
      </w:r>
      <w:r>
        <w:t xml:space="preserve"> </w:t>
      </w:r>
      <w:r>
        <w:rPr>
          <w:bCs/>
          <w:b/>
        </w:rPr>
        <w:t xml:space="preserve">$53,849/ano</w:t>
      </w:r>
      <w:r>
        <w:t xml:space="preserve"> </w:t>
      </w:r>
      <w:r>
        <w:t xml:space="preserve">para</w:t>
      </w:r>
      <w:r>
        <w:t xml:space="preserve"> </w:t>
      </w:r>
      <w:r>
        <w:rPr>
          <w:bCs/>
          <w:b/>
        </w:rPr>
        <w:t xml:space="preserve">Account Coordinators</w:t>
      </w:r>
      <w:r>
        <w:t xml:space="preserve"> </w:t>
      </w:r>
      <w:r>
        <w:t xml:space="preserve">nos Estados Unidos, baseado em cerca de</w:t>
      </w:r>
      <w:r>
        <w:t xml:space="preserve"> </w:t>
      </w:r>
      <w:r>
        <w:rPr>
          <w:bCs/>
          <w:b/>
        </w:rPr>
        <w:t xml:space="preserve">1.6k salários de anúncios nos 36 meses anteriores</w:t>
      </w:r>
      <w:r>
        <w:t xml:space="preserve">, atualizado em</w:t>
      </w:r>
      <w:r>
        <w:t xml:space="preserve"> </w:t>
      </w:r>
      <w:r>
        <w:rPr>
          <w:bCs/>
          <w:b/>
        </w:rPr>
        <w:t xml:space="preserve">2 de agosto de 2026</w:t>
      </w:r>
      <w:r>
        <w:t xml:space="preserve">. A faixa exibida foi aproximadamente</w:t>
      </w:r>
      <w:r>
        <w:t xml:space="preserve"> </w:t>
      </w:r>
      <w:r>
        <w:rPr>
          <w:bCs/>
          <w:b/>
        </w:rPr>
        <w:t xml:space="preserve">$38,645 a $75,035/ano</w:t>
      </w:r>
      <w:r>
        <w:t xml:space="preserve">.</w:t>
      </w:r>
    </w:p>
    <w:p>
      <w:pPr>
        <w:pStyle w:val="BodyText"/>
      </w:pPr>
      <w:hyperlink r:id="rId52">
        <w:hyperlink r:id="rId52">
          <w:r>
            <w:rPr>
              <w:rStyle w:val="Hyperlink"/>
            </w:rPr>
            <w:t xml:space="preserve">Source link</w:t>
          </w:r>
        </w:hyperlink>
      </w:hyperlink>
    </w:p>
    <w:p>
      <w:pPr>
        <w:pStyle w:val="BodyText"/>
      </w:pPr>
      <w:r>
        <w:t xml:space="preserve">Indeed também informou aproximadamente</w:t>
      </w:r>
      <w:r>
        <w:t xml:space="preserve"> </w:t>
      </w:r>
      <w:r>
        <w:rPr>
          <w:bCs/>
          <w:b/>
        </w:rPr>
        <w:t xml:space="preserve">$21.10/hora</w:t>
      </w:r>
      <w:r>
        <w:t xml:space="preserve"> </w:t>
      </w:r>
      <w:r>
        <w:t xml:space="preserve">para</w:t>
      </w:r>
      <w:r>
        <w:t xml:space="preserve"> </w:t>
      </w:r>
      <w:r>
        <w:rPr>
          <w:bCs/>
          <w:b/>
        </w:rPr>
        <w:t xml:space="preserve">Sales Support Representatives</w:t>
      </w:r>
      <w:r>
        <w:t xml:space="preserve">, baseado em cerca de</w:t>
      </w:r>
      <w:r>
        <w:t xml:space="preserve"> </w:t>
      </w:r>
      <w:r>
        <w:rPr>
          <w:bCs/>
          <w:b/>
        </w:rPr>
        <w:t xml:space="preserve">4.2k salários de anúncios nos 36 meses anteriores</w:t>
      </w:r>
      <w:r>
        <w:t xml:space="preserve">, atualizado em</w:t>
      </w:r>
      <w:r>
        <w:t xml:space="preserve"> </w:t>
      </w:r>
      <w:r>
        <w:rPr>
          <w:bCs/>
          <w:b/>
        </w:rPr>
        <w:t xml:space="preserve">3 de agosto de 2026</w:t>
      </w:r>
      <w:r>
        <w:t xml:space="preserve">, com faixa exibida de aproximadamente</w:t>
      </w:r>
      <w:r>
        <w:t xml:space="preserve"> </w:t>
      </w:r>
      <w:r>
        <w:rPr>
          <w:bCs/>
          <w:b/>
        </w:rPr>
        <w:t xml:space="preserve">$14.98 a $29.71/hora</w:t>
      </w:r>
      <w:r>
        <w:t xml:space="preserve">.</w:t>
      </w:r>
    </w:p>
    <w:p>
      <w:pPr>
        <w:pStyle w:val="BodyText"/>
      </w:pPr>
      <w:hyperlink r:id="rId53">
        <w:hyperlink r:id="rId53">
          <w:r>
            <w:rPr>
              <w:rStyle w:val="Hyperlink"/>
            </w:rPr>
            <w:t xml:space="preserve">Source link</w:t>
          </w:r>
        </w:hyperlink>
      </w:hyperlink>
    </w:p>
    <w:p>
      <w:pPr>
        <w:pStyle w:val="BodyText"/>
      </w:pPr>
      <w:r>
        <w:t xml:space="preserve">Esses valores da Indeed são estimativas atuais não governamentais, não estatísticas salariais oficiais. A diferença mostra como título, atividades, setor, elegibilidade para comissão, localização e complexidade da conta afetam a remuneração.</w:t>
      </w:r>
    </w:p>
    <w:bookmarkEnd w:id="54"/>
    <w:bookmarkStart w:id="55" w:name="canadá--referência-oficial-mais-ampla"/>
    <w:p>
      <w:pPr>
        <w:pStyle w:val="Heading3"/>
      </w:pPr>
      <w:r>
        <w:t xml:space="preserve">Canadá — referência oficial mais ampla</w:t>
      </w:r>
    </w:p>
    <w:p>
      <w:pPr>
        <w:pStyle w:val="FirstParagraph"/>
      </w:pPr>
      <w:r>
        <w:t xml:space="preserve">Para NOC 64101, Job Bank informa</w:t>
      </w:r>
      <w:r>
        <w:t xml:space="preserve"> </w:t>
      </w:r>
      <w:r>
        <w:rPr>
          <w:bCs/>
          <w:b/>
        </w:rPr>
        <w:t xml:space="preserve">C$19.23/hora baixo, C$31.50/hora mediano e C$56.23/hora alto</w:t>
      </w:r>
      <w:r>
        <w:t xml:space="preserve">, atualizado em 19 de novembro de 2025. São valores oficiais de uma ocupação mais ampla de vendas/contas no atacado e não devem ser tratados como salário garantido para o título deste guia.</w:t>
      </w:r>
    </w:p>
    <w:bookmarkEnd w:id="55"/>
    <w:bookmarkStart w:id="56" w:name="colômbia--interpretação"/>
    <w:p>
      <w:pPr>
        <w:pStyle w:val="Heading3"/>
      </w:pPr>
      <w:r>
        <w:t xml:space="preserve">Colômbia — interpretação</w:t>
      </w:r>
    </w:p>
    <w:p>
      <w:pPr>
        <w:pStyle w:val="FirstParagraph"/>
      </w:pPr>
      <w:r>
        <w:t xml:space="preserve">OCUPACOL CUOC 33220 é usado aqui principalmente para escopo ocupacional e mapeamento de títulos. Seus indicadores salariais exibidos no nível da ocupação não devem ser apresentados como referência salarial atual definitiva sem qualificação metodológica. Leitores devem comparar vagas atuais e estimativas de mercado claramente identificadas para título, cidade e setor específicos.</w:t>
      </w:r>
    </w:p>
    <w:bookmarkEnd w:id="56"/>
    <w:bookmarkEnd w:id="57"/>
    <w:bookmarkStart w:id="58" w:name="Xd2e39fd18de1846872ca52108018fd10a294e3e"/>
    <w:p>
      <w:pPr>
        <w:pStyle w:val="Heading2"/>
      </w:pPr>
      <w:r>
        <w:t xml:space="preserve">Construindo um portfólio sem expor dados reais</w:t>
      </w:r>
    </w:p>
    <w:p>
      <w:pPr>
        <w:pStyle w:val="FirstParagraph"/>
      </w:pPr>
      <w:r>
        <w:t xml:space="preserve">Exemplos fictícios úteis incluem:</w:t>
      </w:r>
    </w:p>
    <w:p>
      <w:pPr>
        <w:numPr>
          <w:ilvl w:val="0"/>
          <w:numId w:val="1010"/>
        </w:numPr>
        <w:pStyle w:val="Compact"/>
      </w:pPr>
      <w:r>
        <w:t xml:space="preserve">checklist de onboarding de contas;</w:t>
      </w:r>
    </w:p>
    <w:p>
      <w:pPr>
        <w:numPr>
          <w:ilvl w:val="0"/>
          <w:numId w:val="1010"/>
        </w:numPr>
        <w:pStyle w:val="Compact"/>
      </w:pPr>
      <w:r>
        <w:t xml:space="preserve">checklist de revisão de cotação;</w:t>
      </w:r>
    </w:p>
    <w:p>
      <w:pPr>
        <w:numPr>
          <w:ilvl w:val="0"/>
          <w:numId w:val="1010"/>
        </w:numPr>
        <w:pStyle w:val="Compact"/>
      </w:pPr>
      <w:r>
        <w:t xml:space="preserve">checklist de qualidade de dados CRM;</w:t>
      </w:r>
    </w:p>
    <w:p>
      <w:pPr>
        <w:numPr>
          <w:ilvl w:val="0"/>
          <w:numId w:val="1010"/>
        </w:numPr>
        <w:pStyle w:val="Compact"/>
      </w:pPr>
      <w:r>
        <w:t xml:space="preserve">rastreador de oportunidades de exemplo;</w:t>
      </w:r>
    </w:p>
    <w:p>
      <w:pPr>
        <w:numPr>
          <w:ilvl w:val="0"/>
          <w:numId w:val="1010"/>
        </w:numPr>
        <w:pStyle w:val="Compact"/>
      </w:pPr>
      <w:r>
        <w:t xml:space="preserve">agenda de reunião e registro de ações;</w:t>
      </w:r>
    </w:p>
    <w:p>
      <w:pPr>
        <w:numPr>
          <w:ilvl w:val="0"/>
          <w:numId w:val="1010"/>
        </w:numPr>
        <w:pStyle w:val="Compact"/>
      </w:pPr>
      <w:r>
        <w:t xml:space="preserve">modelo de transição de cliente;</w:t>
      </w:r>
    </w:p>
    <w:p>
      <w:pPr>
        <w:numPr>
          <w:ilvl w:val="0"/>
          <w:numId w:val="1010"/>
        </w:numPr>
        <w:pStyle w:val="Compact"/>
      </w:pPr>
      <w:r>
        <w:t xml:space="preserve">calendário de renovações;</w:t>
      </w:r>
    </w:p>
    <w:p>
      <w:pPr>
        <w:numPr>
          <w:ilvl w:val="0"/>
          <w:numId w:val="1010"/>
        </w:numPr>
        <w:pStyle w:val="Compact"/>
      </w:pPr>
      <w:r>
        <w:t xml:space="preserve">planilha demonstrando fórmulas, filtros e categorias de status;</w:t>
      </w:r>
    </w:p>
    <w:p>
      <w:pPr>
        <w:numPr>
          <w:ilvl w:val="0"/>
          <w:numId w:val="1010"/>
        </w:numPr>
        <w:pStyle w:val="Compact"/>
      </w:pPr>
      <w:r>
        <w:t xml:space="preserve">mapa simples do processo do lead ao pedido.</w:t>
      </w:r>
    </w:p>
    <w:p>
      <w:pPr>
        <w:pStyle w:val="FirstParagraph"/>
      </w:pPr>
      <w:r>
        <w:t xml:space="preserve">Identifique todos os dados de exemplo como fictícios. Nunca inclua nomes reais de clientes, preços confidenciais, contratos, credenciais ou capturas proprietárias sem autorização.</w:t>
      </w:r>
    </w:p>
    <w:bookmarkEnd w:id="58"/>
    <w:bookmarkStart w:id="59" w:name="preparação-de-currículo-e-entrevista"/>
    <w:p>
      <w:pPr>
        <w:pStyle w:val="Heading2"/>
      </w:pPr>
      <w:r>
        <w:t xml:space="preserve">Preparação de currículo e entrevista</w:t>
      </w:r>
    </w:p>
    <w:p>
      <w:pPr>
        <w:pStyle w:val="FirstParagraph"/>
      </w:pPr>
      <w:r>
        <w:t xml:space="preserve">A melhor evidência no currículo é específica e verdadeira. Medidas úteis podem incluir volume de contas ou solicitações, melhoria no tempo de resposta, redução de informações ausentes em pedidos, volume de limpeza de CRM, tempo de resposta de cotações, volume de renovações, precisão de relatórios, métricas de atendimento ou melhorias documentadas de processo.</w:t>
      </w:r>
    </w:p>
    <w:p>
      <w:pPr>
        <w:pStyle w:val="BodyText"/>
      </w:pPr>
      <w:r>
        <w:t xml:space="preserve">Não invente números. Se não houver métricas, descreva com precisão o escopo e a responsabilidade.</w:t>
      </w:r>
    </w:p>
    <w:p>
      <w:pPr>
        <w:pStyle w:val="BodyText"/>
      </w:pPr>
      <w:r>
        <w:t xml:space="preserve">Em entrevistas podem perguntar como você prioriza solicitações, verifica uma cotação, lida com um pedido fora de sua autoridade, mantém precisão do CRM, responde a uma solicitação suspeita de mudança de pagamento, coordena vendas/finanças/operações, lida com prazo perdido e usa IA com segurança.</w:t>
      </w:r>
    </w:p>
    <w:bookmarkEnd w:id="59"/>
    <w:bookmarkStart w:id="64" w:name="plano-de-aprendizagem-de-30-dias"/>
    <w:p>
      <w:pPr>
        <w:pStyle w:val="Heading2"/>
      </w:pPr>
      <w:r>
        <w:t xml:space="preserve">Plano de aprendizagem de 30 dias</w:t>
      </w:r>
    </w:p>
    <w:bookmarkStart w:id="60" w:name="Xaef1dcab684b7876b3cc79cd15030e11e87fc29"/>
    <w:p>
      <w:pPr>
        <w:pStyle w:val="Heading3"/>
      </w:pPr>
      <w:r>
        <w:t xml:space="preserve">Semana 1 — Fundamentos de escritório e comunicação</w:t>
      </w:r>
    </w:p>
    <w:p>
      <w:pPr>
        <w:pStyle w:val="FirstParagraph"/>
      </w:pPr>
      <w:r>
        <w:t xml:space="preserve">Pratique e-mail profissional, gestão de calendário, fundamentos de planilhas, nomes de arquivos e atas concisas.</w:t>
      </w:r>
    </w:p>
    <w:bookmarkEnd w:id="60"/>
    <w:bookmarkStart w:id="61" w:name="X6bda2d5c20169c40116151ef756f04867cf7822"/>
    <w:p>
      <w:pPr>
        <w:pStyle w:val="Heading3"/>
      </w:pPr>
      <w:r>
        <w:t xml:space="preserve">Semana 2 — Fundamentos do processo de vendas</w:t>
      </w:r>
    </w:p>
    <w:p>
      <w:pPr>
        <w:pStyle w:val="FirstParagraph"/>
      </w:pPr>
      <w:r>
        <w:t xml:space="preserve">Aprenda a diferença entre lead, conta, contato, oportunidade, cotação, pedido, contrato, fatura, pagamento, renovação e resultado encerrado.</w:t>
      </w:r>
    </w:p>
    <w:bookmarkEnd w:id="61"/>
    <w:bookmarkStart w:id="62" w:name="semana-3--prática-de-crm-e-coordenação"/>
    <w:p>
      <w:pPr>
        <w:pStyle w:val="Heading3"/>
      </w:pPr>
      <w:r>
        <w:t xml:space="preserve">Semana 3 — Prática de CRM e coordenação</w:t>
      </w:r>
    </w:p>
    <w:p>
      <w:pPr>
        <w:pStyle w:val="FirstParagraph"/>
      </w:pPr>
      <w:r>
        <w:t xml:space="preserve">Use dados fictícios para criar um rastreador de contas, atualizar etapas de oportunidades, registrar próximas ações e montar um checklist de revisão de cotação.</w:t>
      </w:r>
    </w:p>
    <w:bookmarkEnd w:id="62"/>
    <w:bookmarkStart w:id="63" w:name="semana-4--portfólio-e-busca-de-emprego"/>
    <w:p>
      <w:pPr>
        <w:pStyle w:val="Heading3"/>
      </w:pPr>
      <w:r>
        <w:t xml:space="preserve">Semana 4 — Portfólio e busca de emprego</w:t>
      </w:r>
    </w:p>
    <w:p>
      <w:pPr>
        <w:pStyle w:val="FirstParagraph"/>
      </w:pPr>
      <w:r>
        <w:t xml:space="preserve">Crie duas ou três amostras limpas de portfólio, revise seu currículo, pratique exemplos de entrevista e candidate-se a funções cujas atribuições correspondam à sua experiência.</w:t>
      </w:r>
    </w:p>
    <w:bookmarkEnd w:id="63"/>
    <w:bookmarkEnd w:id="64"/>
    <w:bookmarkStart w:id="65" w:name="caminhos-de-progressão"/>
    <w:p>
      <w:pPr>
        <w:pStyle w:val="Heading2"/>
      </w:pPr>
      <w:r>
        <w:t xml:space="preserve">Caminhos de progressão</w:t>
      </w:r>
    </w:p>
    <w:p>
      <w:pPr>
        <w:pStyle w:val="FirstParagraph"/>
      </w:pPr>
      <w:r>
        <w:t xml:space="preserve">Possíveis próximos passos incluem coordenador(a) sênior de vendas, especialista de operações de vendas, gerente de contas, especialista de sucesso do cliente, representante de vendas internas, analista comercial, analista de revenue operations, especialista de gestão de pedidos, coordenador(a) de projetos, coordenador(a) de operações de marketing ou coordenador(a) de sales enablement.</w:t>
      </w:r>
    </w:p>
    <w:p>
      <w:pPr>
        <w:pStyle w:val="BodyText"/>
      </w:pPr>
      <w:r>
        <w:t xml:space="preserve">A progressão depende de conhecimento do setor, desempenho, comunicação, habilidades com dados, julgamento no relacionamento com clientes e responsabilidade crescente.</w:t>
      </w:r>
    </w:p>
    <w:bookmarkEnd w:id="65"/>
    <w:bookmarkStart w:id="69" w:name="fontes-e-notas-de-verificação"/>
    <w:p>
      <w:pPr>
        <w:pStyle w:val="Heading2"/>
      </w:pPr>
      <w:r>
        <w:t xml:space="preserve">Fontes e notas de verificação</w:t>
      </w:r>
    </w:p>
    <w:p>
      <w:pPr>
        <w:pStyle w:val="FirstParagraph"/>
      </w:pPr>
      <w:r>
        <w:t xml:space="preserve">Principais fontes controladas desta revisão:</w:t>
      </w:r>
    </w:p>
    <w:p>
      <w:pPr>
        <w:numPr>
          <w:ilvl w:val="0"/>
          <w:numId w:val="1011"/>
        </w:numPr>
        <w:pStyle w:val="Compact"/>
      </w:pPr>
      <w:r>
        <w:t xml:space="preserve">O*NET OnLine — U.S. Department of Labor:</w:t>
      </w:r>
      <w:r>
        <w:t xml:space="preserve"> </w:t>
      </w:r>
      <w:hyperlink r:id="rId50">
        <w:hyperlink r:id="rId50">
          <w:r>
            <w:rPr>
              <w:rStyle w:val="Hyperlink"/>
            </w:rPr>
            <w:t xml:space="preserve">Source link</w:t>
          </w:r>
        </w:hyperlink>
      </w:hyperlink>
    </w:p>
    <w:p>
      <w:pPr>
        <w:numPr>
          <w:ilvl w:val="0"/>
          <w:numId w:val="1011"/>
        </w:numPr>
        <w:pStyle w:val="Compact"/>
      </w:pPr>
      <w:r>
        <w:t xml:space="preserve">CareerOneStop WIOA training locator:</w:t>
      </w:r>
      <w:r>
        <w:t xml:space="preserve"> </w:t>
      </w:r>
      <w:hyperlink r:id="rId39">
        <w:hyperlink r:id="rId39">
          <w:r>
            <w:rPr>
              <w:rStyle w:val="Hyperlink"/>
            </w:rPr>
            <w:t xml:space="preserve">Source link</w:t>
          </w:r>
        </w:hyperlink>
      </w:hyperlink>
    </w:p>
    <w:p>
      <w:pPr>
        <w:numPr>
          <w:ilvl w:val="0"/>
          <w:numId w:val="1011"/>
        </w:numPr>
        <w:pStyle w:val="Compact"/>
      </w:pPr>
      <w:r>
        <w:t xml:space="preserve">Government of Canada training gateway:</w:t>
      </w:r>
      <w:r>
        <w:t xml:space="preserve"> </w:t>
      </w:r>
      <w:hyperlink r:id="rId41">
        <w:hyperlink r:id="rId41">
          <w:r>
            <w:rPr>
              <w:rStyle w:val="Hyperlink"/>
            </w:rPr>
            <w:t xml:space="preserve">Source link</w:t>
          </w:r>
        </w:hyperlink>
      </w:hyperlink>
    </w:p>
    <w:p>
      <w:pPr>
        <w:numPr>
          <w:ilvl w:val="0"/>
          <w:numId w:val="1011"/>
        </w:numPr>
        <w:pStyle w:val="Compact"/>
      </w:pPr>
      <w:r>
        <w:t xml:space="preserve">Canada Job Bank:</w:t>
      </w:r>
      <w:r>
        <w:t xml:space="preserve"> </w:t>
      </w:r>
      <w:hyperlink r:id="rId42">
        <w:r>
          <w:rPr>
            <w:rStyle w:val="Hyperlink"/>
          </w:rPr>
          <w:t xml:space="preserve">https://www.jobbank.gc.ca/</w:t>
        </w:r>
      </w:hyperlink>
    </w:p>
    <w:p>
      <w:pPr>
        <w:numPr>
          <w:ilvl w:val="0"/>
          <w:numId w:val="1011"/>
        </w:numPr>
        <w:pStyle w:val="Compact"/>
      </w:pPr>
      <w:r>
        <w:t xml:space="preserve">Colombia OCUPACOL:</w:t>
      </w:r>
      <w:r>
        <w:t xml:space="preserve"> </w:t>
      </w:r>
      <w:hyperlink r:id="rId66">
        <w:hyperlink r:id="rId66">
          <w:r>
            <w:rPr>
              <w:rStyle w:val="Hyperlink"/>
            </w:rPr>
            <w:t xml:space="preserve">Source link</w:t>
          </w:r>
        </w:hyperlink>
      </w:hyperlink>
    </w:p>
    <w:p>
      <w:pPr>
        <w:numPr>
          <w:ilvl w:val="0"/>
          <w:numId w:val="1011"/>
        </w:numPr>
        <w:pStyle w:val="Compact"/>
      </w:pPr>
      <w:r>
        <w:t xml:space="preserve">SENA Betowa:</w:t>
      </w:r>
      <w:r>
        <w:t xml:space="preserve"> </w:t>
      </w:r>
      <w:hyperlink r:id="rId44">
        <w:r>
          <w:rPr>
            <w:rStyle w:val="Hyperlink"/>
          </w:rPr>
          <w:t xml:space="preserve">https://betowa.sena.edu.co/</w:t>
        </w:r>
      </w:hyperlink>
    </w:p>
    <w:p>
      <w:pPr>
        <w:numPr>
          <w:ilvl w:val="0"/>
          <w:numId w:val="1011"/>
        </w:numPr>
        <w:pStyle w:val="Compact"/>
      </w:pPr>
      <w:r>
        <w:t xml:space="preserve">Colombia Public Employment Service:</w:t>
      </w:r>
      <w:r>
        <w:t xml:space="preserve"> </w:t>
      </w:r>
      <w:hyperlink r:id="rId45">
        <w:r>
          <w:rPr>
            <w:rStyle w:val="Hyperlink"/>
          </w:rPr>
          <w:t xml:space="preserve">https://www.serviciodeempleo.gov.co/</w:t>
        </w:r>
      </w:hyperlink>
    </w:p>
    <w:p>
      <w:pPr>
        <w:numPr>
          <w:ilvl w:val="0"/>
          <w:numId w:val="1011"/>
        </w:numPr>
        <w:pStyle w:val="Compact"/>
      </w:pPr>
      <w:r>
        <w:t xml:space="preserve">OIT/Cinterfor:</w:t>
      </w:r>
      <w:r>
        <w:t xml:space="preserve"> </w:t>
      </w:r>
      <w:hyperlink r:id="rId47">
        <w:r>
          <w:rPr>
            <w:rStyle w:val="Hyperlink"/>
          </w:rPr>
          <w:t xml:space="preserve">https://www.oitcinterfor.org/</w:t>
        </w:r>
      </w:hyperlink>
    </w:p>
    <w:p>
      <w:pPr>
        <w:numPr>
          <w:ilvl w:val="0"/>
          <w:numId w:val="1011"/>
        </w:numPr>
        <w:pStyle w:val="Compact"/>
      </w:pPr>
      <w:r>
        <w:t xml:space="preserve">CISA Secure Our World:</w:t>
      </w:r>
      <w:r>
        <w:t xml:space="preserve"> </w:t>
      </w:r>
      <w:hyperlink r:id="rId67">
        <w:r>
          <w:rPr>
            <w:rStyle w:val="Hyperlink"/>
          </w:rPr>
          <w:t xml:space="preserve">https://www.cisa.gov/secure-our-world</w:t>
        </w:r>
      </w:hyperlink>
    </w:p>
    <w:p>
      <w:pPr>
        <w:numPr>
          <w:ilvl w:val="0"/>
          <w:numId w:val="1011"/>
        </w:numPr>
        <w:pStyle w:val="Compact"/>
      </w:pPr>
      <w:r>
        <w:t xml:space="preserve">NIST AI Risk Management Framework:</w:t>
      </w:r>
      <w:r>
        <w:t xml:space="preserve"> </w:t>
      </w:r>
      <w:hyperlink r:id="rId68">
        <w:hyperlink r:id="rId68">
          <w:r>
            <w:rPr>
              <w:rStyle w:val="Hyperlink"/>
            </w:rPr>
            <w:t xml:space="preserve">Source link</w:t>
          </w:r>
        </w:hyperlink>
      </w:hyperlink>
    </w:p>
    <w:p>
      <w:pPr>
        <w:numPr>
          <w:ilvl w:val="0"/>
          <w:numId w:val="1011"/>
        </w:numPr>
        <w:pStyle w:val="Compact"/>
      </w:pPr>
      <w:r>
        <w:t xml:space="preserve">páginas salariais da Indeed para Account Coordinator e Sales Support Representative, usadas apenas como estimativas de mercado não governamentais claramente identificadas.</w:t>
      </w:r>
    </w:p>
    <w:p>
      <w:pPr>
        <w:pStyle w:val="FirstParagraph"/>
      </w:pPr>
      <w:r>
        <w:t xml:space="preserve">Este guia fornece informações gerais de educação e planejamento de carreira. Não garante emprego, renda, financiamento, admissão, colocação em aprendizagem, certificação, promoção ou qualquer outro resultado. Não presta aconselhamento jurídico, tributário, financeiro ou de cibersegurança e não afirma certificação humana independente, certificação profissional de tradução, acreditação ou certificação de acessibilidade.</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betowa.sena.edu.co/" TargetMode="External" /><Relationship Type="http://schemas.openxmlformats.org/officeDocument/2006/relationships/hyperlink" Id="rId66" Target="https://ocupacol.mintrabajo.gov.co/Profile/OccupationalProfile/33220" TargetMode="External" /><Relationship Type="http://schemas.openxmlformats.org/officeDocument/2006/relationships/hyperlink" Id="rId41" Target="https://www.canada.ca/en/services/jobs/training.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67" Target="https://www.cisa.gov/secure-our-world" TargetMode="External" /><Relationship Type="http://schemas.openxmlformats.org/officeDocument/2006/relationships/hyperlink" Id="rId52" Target="https://www.indeed.com/career/account-coordinator/salaries" TargetMode="External" /><Relationship Type="http://schemas.openxmlformats.org/officeDocument/2006/relationships/hyperlink" Id="rId53" Target="https://www.indeed.com/career/sales-support-representative/salaries" TargetMode="External" /><Relationship Type="http://schemas.openxmlformats.org/officeDocument/2006/relationships/hyperlink" Id="rId42" Target="https://www.jobbank.gc.ca/" TargetMode="External" /><Relationship Type="http://schemas.openxmlformats.org/officeDocument/2006/relationships/hyperlink" Id="rId68" Target="https://www.nist.gov/itl/ai-risk-management-framework" TargetMode="External" /><Relationship Type="http://schemas.openxmlformats.org/officeDocument/2006/relationships/hyperlink" Id="rId47" Target="https://www.oitcinterfor.org/" TargetMode="External" /><Relationship Type="http://schemas.openxmlformats.org/officeDocument/2006/relationships/hyperlink" Id="rId48" Target="https://www.oitcinterfor.org/statsfp/paises" TargetMode="External" /><Relationship Type="http://schemas.openxmlformats.org/officeDocument/2006/relationships/hyperlink" Id="rId50" Target="https://www.onetonline.org/link/details/41-3091.00" TargetMode="External" /><Relationship Type="http://schemas.openxmlformats.org/officeDocument/2006/relationships/hyperlink" Id="rId45" Target="https://www.serviciodeempleo.gov.co/" TargetMode="External" /></Relationships>
</file>

<file path=word/_rels/footnotes.xml.rels><?xml version="1.0" encoding="UTF-8"?><Relationships xmlns="http://schemas.openxmlformats.org/package/2006/relationships"><Relationship Type="http://schemas.openxmlformats.org/officeDocument/2006/relationships/hyperlink" Id="rId44" Target="https://betowa.sena.edu.co/" TargetMode="External" /><Relationship Type="http://schemas.openxmlformats.org/officeDocument/2006/relationships/hyperlink" Id="rId66" Target="https://ocupacol.mintrabajo.gov.co/Profile/OccupationalProfile/33220" TargetMode="External" /><Relationship Type="http://schemas.openxmlformats.org/officeDocument/2006/relationships/hyperlink" Id="rId41" Target="https://www.canada.ca/en/services/jobs/training.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67" Target="https://www.cisa.gov/secure-our-world" TargetMode="External" /><Relationship Type="http://schemas.openxmlformats.org/officeDocument/2006/relationships/hyperlink" Id="rId52" Target="https://www.indeed.com/career/account-coordinator/salaries" TargetMode="External" /><Relationship Type="http://schemas.openxmlformats.org/officeDocument/2006/relationships/hyperlink" Id="rId53" Target="https://www.indeed.com/career/sales-support-representative/salaries" TargetMode="External" /><Relationship Type="http://schemas.openxmlformats.org/officeDocument/2006/relationships/hyperlink" Id="rId42" Target="https://www.jobbank.gc.ca/" TargetMode="External" /><Relationship Type="http://schemas.openxmlformats.org/officeDocument/2006/relationships/hyperlink" Id="rId68" Target="https://www.nist.gov/itl/ai-risk-management-framework" TargetMode="External" /><Relationship Type="http://schemas.openxmlformats.org/officeDocument/2006/relationships/hyperlink" Id="rId47" Target="https://www.oitcinterfor.org/" TargetMode="External" /><Relationship Type="http://schemas.openxmlformats.org/officeDocument/2006/relationships/hyperlink" Id="rId48" Target="https://www.oitcinterfor.org/statsfp/paises" TargetMode="External" /><Relationship Type="http://schemas.openxmlformats.org/officeDocument/2006/relationships/hyperlink" Id="rId50" Target="https://www.onetonline.org/link/details/41-3091.00" TargetMode="External" /><Relationship Type="http://schemas.openxmlformats.org/officeDocument/2006/relationships/hyperlink" Id="rId45" Target="https://www.serviciodeempleo.gov.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2026-08-21T15:25:28Z</dcterms:created>
  <dcterms:modified xsi:type="dcterms:W3CDTF">2026-08-21T15:25:28Z</dcterms:modified>
</cp:coreProperties>
</file>

<file path=docProps/custom.xml><?xml version="1.0" encoding="utf-8"?>
<Properties xmlns="http://schemas.openxmlformats.org/officeDocument/2006/custom-properties" xmlns:vt="http://schemas.openxmlformats.org/officeDocument/2006/docPropsVTypes"/>
</file>