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dd4a3807f51b0ac36bb55b8937ba8afc38b0fff"/>
    <w:p>
      <w:pPr>
        <w:pStyle w:val="Heading1"/>
      </w:pPr>
      <w:r>
        <w:t xml:space="preserve">Guía 32 - Soldador y técnico de fabricación</w:t>
      </w:r>
    </w:p>
    <w:p>
      <w:pPr>
        <w:pStyle w:val="FirstParagraph"/>
      </w:pPr>
      <w:r>
        <w:rPr>
          <w:bCs/>
          <w:b/>
        </w:rPr>
        <w:t xml:space="preserve">Idioma:</w:t>
      </w:r>
      <w:r>
        <w:t xml:space="preserve"> </w:t>
      </w:r>
      <w:r>
        <w:t xml:space="preserve">Español latinoamericano neutro (</w:t>
      </w:r>
      <w:r>
        <w:rPr>
          <w:rStyle w:val="VerbatimChar"/>
        </w:rPr>
        <w:t xml:space="preserve">es-419</w:t>
      </w:r>
      <w:r>
        <w:t xml:space="preserve">)</w:t>
      </w:r>
      <w:r>
        <w:br/>
      </w:r>
      <w:r>
        <w:rPr>
          <w:bCs/>
          <w:b/>
        </w:rPr>
        <w:t xml:space="preserve">Versión:</w:t>
      </w:r>
      <w:r>
        <w:t xml:space="preserve"> </w:t>
      </w:r>
      <w:r>
        <w:t xml:space="preserve">2.0 revisión controlada</w:t>
      </w:r>
      <w:r>
        <w:br/>
      </w: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ingresar y avanzar en carreras de soldadura, fabricación metálica, ayudante de soldadura, soldador-armador y funciones afines.</w:t>
      </w:r>
    </w:p>
    <w:p>
      <w:pPr>
        <w:pStyle w:val="BlockText"/>
      </w:pPr>
      <w:r>
        <w:t xml:space="preserve">Esta guía es educativa. No garantiza empleo, salario, admisión, financiamiento, reembolso, colocación en aprendizaje, certificación, licencia, ascenso ni autoridad legal para realizar trabajos de soldadura o fabricación. Los requisitos varían según jurisdicción, empleador, proceso, material, posición, código, contrato y sitio de trabajo. Verifique las reglas vigentes y la supervisión competente antes de pagar por capacitación o realizar trabajo peligroso.</w:t>
      </w:r>
    </w:p>
    <w:bookmarkStart w:id="20" w:name="X58dbcad9bda955ec9f4bda1e2646ae80beec34c"/>
    <w:p>
      <w:pPr>
        <w:pStyle w:val="Heading2"/>
      </w:pPr>
      <w:r>
        <w:t xml:space="preserve">1. Qué es este trabajo y para quién puede ser adecuado</w:t>
      </w:r>
    </w:p>
    <w:p>
      <w:pPr>
        <w:pStyle w:val="FirstParagraph"/>
      </w:pPr>
      <w:r>
        <w:t xml:space="preserve">Los soldadores y técnicos de fabricación unen, cortan, ajustan, preparan, inspeccionan y reparan componentes metálicos mediante procesos, planos, procedimientos, herramientas y controles de seguridad aprobados. Según el puesto, el trabajo puede involucrar acero estructural, lámina metálica, tubería, equipos a presión, vehículos, conjuntos de manufactura, reparaciones, mantenimiento industrial, construcción, astilleros, instalaciones energéticas o fabricación a medida.</w:t>
      </w:r>
    </w:p>
    <w:p>
      <w:pPr>
        <w:pStyle w:val="BodyText"/>
      </w:pPr>
      <w:r>
        <w:t xml:space="preserve">Este campo puede ser adecuado para personas que disfrutan resolver problemas prácticos, medir, trabajar con herramientas y planos, realizar tareas de precisión y aprender mediante práctica supervisada. También exige criterio disciplinado de seguridad. La soldadura y el corte pueden exponer a incendio, explosión, choque eléctrico, radiación ultravioleta e infrarroja, metal caliente, humos, gases, cilindros comprimidos, ruido, espacios confinados, caídas, bordes cortantes, materiales pesados y recubrimientos o metales base peligrosos.</w:t>
      </w:r>
    </w:p>
    <w:p>
      <w:pPr>
        <w:pStyle w:val="BodyText"/>
      </w:pPr>
      <w:r>
        <w:t xml:space="preserve">El título del puesto por sí solo no autoriza todas las tareas. Un soldador de producción, soldador estructural, soldador de tubería, soldador-armador, ayudante, operador de soldadura robotizada, soldador de mantenimiento o técnico de fabricación puede estar sujeto a requisitos distintos de calificación, código, empleador, propietario, contrato o jurisdicción.</w:t>
      </w:r>
    </w:p>
    <w:bookmarkEnd w:id="20"/>
    <w:bookmarkStart w:id="22" w:name="Xb1fe54576f0d082f6981db1b59a45abca8d78a8"/>
    <w:p>
      <w:pPr>
        <w:pStyle w:val="Heading2"/>
      </w:pPr>
      <w:r>
        <w:t xml:space="preserve">2. Qué hacen realmente los trabajadores</w:t>
      </w:r>
    </w:p>
    <w:p>
      <w:pPr>
        <w:pStyle w:val="FirstParagraph"/>
      </w:pPr>
      <w:r>
        <w:t xml:space="preserve">Las funciones habituales pueden incluir:</w:t>
      </w:r>
    </w:p>
    <w:p>
      <w:pPr>
        <w:numPr>
          <w:ilvl w:val="0"/>
          <w:numId w:val="1001"/>
        </w:numPr>
        <w:pStyle w:val="Compact"/>
      </w:pPr>
      <w:r>
        <w:t xml:space="preserve">leer planos de ingeniería, símbolos de soldadura, dimensiones, especificaciones, órdenes de trabajo e información aprobada del procedimiento de soldadura;</w:t>
      </w:r>
    </w:p>
    <w:p>
      <w:pPr>
        <w:numPr>
          <w:ilvl w:val="0"/>
          <w:numId w:val="1001"/>
        </w:numPr>
        <w:pStyle w:val="Compact"/>
      </w:pPr>
      <w:r>
        <w:t xml:space="preserve">medir, marcar, ajustar, sujetar, puntear y preparar componentes para el ensamble;</w:t>
      </w:r>
    </w:p>
    <w:p>
      <w:pPr>
        <w:numPr>
          <w:ilvl w:val="0"/>
          <w:numId w:val="1001"/>
        </w:numPr>
        <w:pStyle w:val="Compact"/>
      </w:pPr>
      <w:r>
        <w:t xml:space="preserve">seleccionar consumibles, parámetros de equipo, gases de protección y métodos de preparación de juntas aprobados, conforme al procedimiento y la supervisión aplicables;</w:t>
      </w:r>
    </w:p>
    <w:p>
      <w:pPr>
        <w:numPr>
          <w:ilvl w:val="0"/>
          <w:numId w:val="1001"/>
        </w:numPr>
        <w:pStyle w:val="Compact"/>
      </w:pPr>
      <w:r>
        <w:t xml:space="preserve">usar equipos autorizados de soldadura, corte, esmerilado, perforación, doblado y manejo de materiales;</w:t>
      </w:r>
    </w:p>
    <w:p>
      <w:pPr>
        <w:numPr>
          <w:ilvl w:val="0"/>
          <w:numId w:val="1001"/>
        </w:numPr>
        <w:pStyle w:val="Compact"/>
      </w:pPr>
      <w:r>
        <w:t xml:space="preserve">comprobar ajuste, alineación, dimensiones, distorsión, condición superficial y calidad visual de la soldadura;</w:t>
      </w:r>
    </w:p>
    <w:p>
      <w:pPr>
        <w:numPr>
          <w:ilvl w:val="0"/>
          <w:numId w:val="1001"/>
        </w:numPr>
        <w:pStyle w:val="Compact"/>
      </w:pPr>
      <w:r>
        <w:t xml:space="preserve">limpiar y preparar superficies controlando polvo, humos, recubrimientos y fuentes de ignición;</w:t>
      </w:r>
    </w:p>
    <w:p>
      <w:pPr>
        <w:numPr>
          <w:ilvl w:val="0"/>
          <w:numId w:val="1001"/>
        </w:numPr>
        <w:pStyle w:val="Compact"/>
      </w:pPr>
      <w:r>
        <w:t xml:space="preserve">mantener registros de trazabilidad, inspección, reparación, producción y calidad cuando se requiera;</w:t>
      </w:r>
    </w:p>
    <w:p>
      <w:pPr>
        <w:numPr>
          <w:ilvl w:val="0"/>
          <w:numId w:val="1001"/>
        </w:numPr>
        <w:pStyle w:val="Compact"/>
      </w:pPr>
      <w:r>
        <w:t xml:space="preserve">coordinar con armadores, inspectores, ingenieros, supervisores, maquinistas, mantenimiento, calidad y otros oficios;</w:t>
      </w:r>
    </w:p>
    <w:p>
      <w:pPr>
        <w:numPr>
          <w:ilvl w:val="0"/>
          <w:numId w:val="1001"/>
        </w:numPr>
        <w:pStyle w:val="Compact"/>
      </w:pPr>
      <w:r>
        <w:t xml:space="preserve">detener el trabajo cuando falten una calificación, procedimiento, permiso, supervisión competente, controles respiratorios, programa de espacios confinados, decisión de ingeniería o autoridad de código requerida.</w:t>
      </w:r>
    </w:p>
    <w:bookmarkStart w:id="21" w:name="las-diferencias-de-título-importan"/>
    <w:p>
      <w:pPr>
        <w:pStyle w:val="Heading3"/>
      </w:pPr>
      <w:r>
        <w:t xml:space="preserve">Las diferencias de título importan</w:t>
      </w:r>
    </w:p>
    <w:p>
      <w:pPr>
        <w:pStyle w:val="FirstParagraph"/>
      </w:pPr>
      <w:r>
        <w:rPr>
          <w:bCs/>
          <w:b/>
        </w:rPr>
        <w:t xml:space="preserve">Soldador</w:t>
      </w:r>
      <w:r>
        <w:t xml:space="preserve"> </w:t>
      </w:r>
      <w:r>
        <w:t xml:space="preserve">suele centrarse en procesos manuales o semiautomáticos de unión y corte.</w:t>
      </w:r>
      <w:r>
        <w:br/>
      </w:r>
      <w:r>
        <w:rPr>
          <w:bCs/>
          <w:b/>
        </w:rPr>
        <w:t xml:space="preserve">Técnico de fabricación</w:t>
      </w:r>
      <w:r>
        <w:t xml:space="preserve"> </w:t>
      </w:r>
      <w:r>
        <w:t xml:space="preserve">depende del empleador y puede combinar trazado, ajuste, corte, conformado, perforación, esmerilado, soldadura, ensamble e inspección.</w:t>
      </w:r>
      <w:r>
        <w:br/>
      </w:r>
      <w:r>
        <w:rPr>
          <w:bCs/>
          <w:b/>
        </w:rPr>
        <w:t xml:space="preserve">Soldador-armador</w:t>
      </w:r>
      <w:r>
        <w:t xml:space="preserve"> </w:t>
      </w:r>
      <w:r>
        <w:t xml:space="preserve">normalmente combina armado o ajuste con soldadura.</w:t>
      </w:r>
      <w:r>
        <w:br/>
      </w:r>
      <w:r>
        <w:rPr>
          <w:bCs/>
          <w:b/>
        </w:rPr>
        <w:t xml:space="preserve">Operador de soldadura</w:t>
      </w:r>
      <w:r>
        <w:t xml:space="preserve"> </w:t>
      </w:r>
      <w:r>
        <w:t xml:space="preserve">puede referirse a equipos mecanizados, automatizados o robotizados y no necesariamente al mismo alcance de un soldador manual.</w:t>
      </w:r>
    </w:p>
    <w:p>
      <w:pPr>
        <w:pStyle w:val="BodyText"/>
      </w:pPr>
      <w:r>
        <w:t xml:space="preserve">No suponga que el salario, certificación o autoridad de un título aplica automáticamente a otro.</w:t>
      </w:r>
    </w:p>
    <w:bookmarkEnd w:id="21"/>
    <w:bookmarkEnd w:id="22"/>
    <w:bookmarkStart w:id="29" w:name="Xd366c5066f795f5dfafe418b56551fc044ce708"/>
    <w:p>
      <w:pPr>
        <w:pStyle w:val="Heading2"/>
      </w:pPr>
      <w:r>
        <w:t xml:space="preserve">3. Seguridad, trabajo en caliente, humos y límites de tarea</w:t>
      </w:r>
    </w:p>
    <w:p>
      <w:pPr>
        <w:pStyle w:val="FirstParagraph"/>
      </w:pPr>
      <w:r>
        <w:t xml:space="preserve">La soldadura y el corte son trabajos en caliente con consecuencias potencialmente graves. En la industria general de Estados Unidos, OSHA 29 CFR 1910 Subpart Q cubre soldadura, corte y brasado. OSHA 1910.252 aborda prevención y protección contra incendios, ventilación, espacios confinados y controles relacionados. OSHA 1910.253 trata la soldadura y el corte con oxígeno y gas combustible. OSHA 1910.254 exige que las personas designadas para operar equipos de soldadura por arco estén debidamente instruidas y calificadas para ese equipo.</w:t>
      </w:r>
    </w:p>
    <w:p>
      <w:pPr>
        <w:pStyle w:val="BodyText"/>
      </w:pPr>
      <w:r>
        <w:t xml:space="preserve">Estas referencias son específicas de Estados Unidos. Fuera de Estados Unidos, verifique la autoridad competente, las reglas del empleador, los requisitos del proyecto, contrato, código y sitio de trabajo.</w:t>
      </w:r>
    </w:p>
    <w:bookmarkStart w:id="23" w:name="incendio-y-explosión"/>
    <w:p>
      <w:pPr>
        <w:pStyle w:val="Heading3"/>
      </w:pPr>
      <w:r>
        <w:t xml:space="preserve">Incendio y explosión</w:t>
      </w:r>
    </w:p>
    <w:p>
      <w:pPr>
        <w:pStyle w:val="FirstParagraph"/>
      </w:pPr>
      <w:r>
        <w:t xml:space="preserve">Chispas, escoria, metal caliente, arcos, llamas y superficies calentadas pueden encender materiales combustibles o atmósferas inflamables. Nunca considere automáticamente segura un área solo porque parece despejada. Cumpla el permiso de trabajo en caliente, vigilancia contra incendios, aislamiento, pruebas de gases, orden y limpieza y protección contra incendios cuando corresponda.</w:t>
      </w:r>
    </w:p>
    <w:bookmarkEnd w:id="23"/>
    <w:bookmarkStart w:id="24" w:name="Xb8f8a4785fdcece2eee34394f623c824d983e79"/>
    <w:p>
      <w:pPr>
        <w:pStyle w:val="Heading3"/>
      </w:pPr>
      <w:r>
        <w:t xml:space="preserve">Humos, gases, recubrimientos y metales base</w:t>
      </w:r>
    </w:p>
    <w:p>
      <w:pPr>
        <w:pStyle w:val="FirstParagraph"/>
      </w:pPr>
      <w:r>
        <w:t xml:space="preserve">La composición del humo depende del proceso, consumible, metal base, recubrimientos, contaminación superficial, gases de protección y entorno. No esmerile, caliente, corte ni suelde material desconocido o recubierto hasta evaluar el peligro. Pueden requerirse ventilación, extracción localizada, protección respiratoria, evaluación médica, prueba de ajuste, monitoreo de exposición u otros controles.</w:t>
      </w:r>
    </w:p>
    <w:bookmarkEnd w:id="24"/>
    <w:bookmarkStart w:id="25" w:name="cilindros-de-gas-comprimido"/>
    <w:p>
      <w:pPr>
        <w:pStyle w:val="Heading3"/>
      </w:pPr>
      <w:r>
        <w:t xml:space="preserve">Cilindros de gas comprimido</w:t>
      </w:r>
    </w:p>
    <w:p>
      <w:pPr>
        <w:pStyle w:val="FirstParagraph"/>
      </w:pPr>
      <w:r>
        <w:t xml:space="preserve">Los cilindros almacenan energía y requieren almacenamiento, manipulación, separación, reguladores, mangueras, válvulas y protección correctos. El oxígeno no debe tratarse como aire comprimido y las mezclas de oxígeno con gas combustible pueden generar peligro de explosión.</w:t>
      </w:r>
    </w:p>
    <w:bookmarkEnd w:id="25"/>
    <w:bookmarkStart w:id="26" w:name="choque-eléctrico-y-radiación"/>
    <w:p>
      <w:pPr>
        <w:pStyle w:val="Heading3"/>
      </w:pPr>
      <w:r>
        <w:t xml:space="preserve">Choque eléctrico y radiación</w:t>
      </w:r>
    </w:p>
    <w:p>
      <w:pPr>
        <w:pStyle w:val="FirstParagraph"/>
      </w:pPr>
      <w:r>
        <w:t xml:space="preserve">Los equipos de soldadura por arco pueden generar riesgos eléctricos, especialmente en condiciones húmedas, confinadas, conductoras o con equipos dañados. Los arcos también emiten radiación óptica intensa. Use el EPP correcto, verifique el estado del equipo y siga los procedimientos del fabricante y del empleador.</w:t>
      </w:r>
    </w:p>
    <w:bookmarkEnd w:id="26"/>
    <w:bookmarkStart w:id="27" w:name="Xfd911917e49321b0c260015c1ec25b49475fff4"/>
    <w:p>
      <w:pPr>
        <w:pStyle w:val="Heading3"/>
      </w:pPr>
      <w:r>
        <w:t xml:space="preserve">Espacios confinados y ubicaciones difíciles</w:t>
      </w:r>
    </w:p>
    <w:p>
      <w:pPr>
        <w:pStyle w:val="FirstParagraph"/>
      </w:pPr>
      <w:r>
        <w:t xml:space="preserve">La soldadura en espacios confinados puede requerir pruebas atmosféricas, ventilación, vigías, permisos, comunicación, plan de rescate y controles de equipo. Nunca ingrese ni suelde en tanques, recipientes, fosos, estructuras cerradas o espacios similares basándose solo en criterio personal.</w:t>
      </w:r>
    </w:p>
    <w:bookmarkEnd w:id="27"/>
    <w:bookmarkStart w:id="28" w:name="deténgase-y-escale-cuando"/>
    <w:p>
      <w:pPr>
        <w:pStyle w:val="Heading3"/>
      </w:pPr>
      <w:r>
        <w:t xml:space="preserve">Deténgase y escale cuando</w:t>
      </w:r>
    </w:p>
    <w:p>
      <w:pPr>
        <w:numPr>
          <w:ilvl w:val="0"/>
          <w:numId w:val="1002"/>
        </w:numPr>
        <w:pStyle w:val="Compact"/>
      </w:pPr>
      <w:r>
        <w:t xml:space="preserve">no estén claros el procedimiento, material, metal de aporte, posición, junta, precalentamiento, límites entre pasadas o criterios de aceptación;</w:t>
      </w:r>
    </w:p>
    <w:p>
      <w:pPr>
        <w:numPr>
          <w:ilvl w:val="0"/>
          <w:numId w:val="1002"/>
        </w:numPr>
        <w:pStyle w:val="Compact"/>
      </w:pPr>
      <w:r>
        <w:t xml:space="preserve">el trabajo requiera una calificación o certificación que usted no posee;</w:t>
      </w:r>
    </w:p>
    <w:p>
      <w:pPr>
        <w:numPr>
          <w:ilvl w:val="0"/>
          <w:numId w:val="1002"/>
        </w:numPr>
        <w:pStyle w:val="Compact"/>
      </w:pPr>
      <w:r>
        <w:t xml:space="preserve">se desconozcan recubrimientos, residuos, contenido del proceso o servicio previo;</w:t>
      </w:r>
    </w:p>
    <w:p>
      <w:pPr>
        <w:numPr>
          <w:ilvl w:val="0"/>
          <w:numId w:val="1002"/>
        </w:numPr>
        <w:pStyle w:val="Compact"/>
      </w:pPr>
      <w:r>
        <w:t xml:space="preserve">falten permisos de trabajo en caliente, pruebas de gas, ventilación, vigilancia contra incendios, controles respiratorios o EPP obligatorio;</w:t>
      </w:r>
    </w:p>
    <w:p>
      <w:pPr>
        <w:numPr>
          <w:ilvl w:val="0"/>
          <w:numId w:val="1002"/>
        </w:numPr>
        <w:pStyle w:val="Compact"/>
      </w:pPr>
      <w:r>
        <w:t xml:space="preserve">cilindros, cables, antorchas, reguladores, mangueras, conexiones de retorno o equipo eléctrico parezcan dañados o incorrectos;</w:t>
      </w:r>
    </w:p>
    <w:p>
      <w:pPr>
        <w:numPr>
          <w:ilvl w:val="0"/>
          <w:numId w:val="1002"/>
        </w:numPr>
        <w:pStyle w:val="Compact"/>
      </w:pPr>
      <w:r>
        <w:t xml:space="preserve">el trabajo involucre espacios confinados, altura, sistemas energizados, equipos a presión, estructuras críticas, metales peligrosos o trabajo especializado fuera de su competencia verificada;</w:t>
      </w:r>
    </w:p>
    <w:p>
      <w:pPr>
        <w:numPr>
          <w:ilvl w:val="0"/>
          <w:numId w:val="1002"/>
        </w:numPr>
        <w:pStyle w:val="Compact"/>
      </w:pPr>
      <w:r>
        <w:t xml:space="preserve">un cliente o supervisor pida omitir una inspección, procedimiento, dispositivo de seguridad, requisito de ingeniería o requisito de código.</w:t>
      </w:r>
    </w:p>
    <w:bookmarkEnd w:id="28"/>
    <w:bookmarkEnd w:id="29"/>
    <w:bookmarkStart w:id="30" w:name="X2b5ed32514411ae7fa488613880fd541456688f"/>
    <w:p>
      <w:pPr>
        <w:pStyle w:val="Heading2"/>
      </w:pPr>
      <w:r>
        <w:t xml:space="preserve">4. Rutas de entrada y habilidades transferibles</w:t>
      </w:r>
    </w:p>
    <w:p>
      <w:pPr>
        <w:pStyle w:val="FirstParagraph"/>
      </w:pPr>
      <w:r>
        <w:t xml:space="preserve">La Oficina de Estadísticas Laborales de Estados Unidos (BLS) identifica como educación típica de entrada para soldadores, cortadores, soldadores blandos y brasadores un diploma de secundaria o equivalente, junto con formación técnica y capacitación en el trabajo. BLS también identifica institutos técnico-vocacionales, colegios comunitarios, escuelas privadas de soldadura, capacitación militar y aprendizaje patrocinado por empleadores.</w:t>
      </w:r>
    </w:p>
    <w:p>
      <w:pPr>
        <w:pStyle w:val="BodyText"/>
      </w:pPr>
      <w:r>
        <w:t xml:space="preserve">Las rutas comunes incluyen:</w:t>
      </w:r>
    </w:p>
    <w:p>
      <w:pPr>
        <w:numPr>
          <w:ilvl w:val="0"/>
          <w:numId w:val="1003"/>
        </w:numPr>
        <w:pStyle w:val="Compact"/>
      </w:pPr>
      <w:r>
        <w:t xml:space="preserve">aprendizaje pagado o capacitación estructurada del empleador;</w:t>
      </w:r>
    </w:p>
    <w:p>
      <w:pPr>
        <w:numPr>
          <w:ilvl w:val="0"/>
          <w:numId w:val="1003"/>
        </w:numPr>
        <w:pStyle w:val="Compact"/>
      </w:pPr>
      <w:r>
        <w:t xml:space="preserve">puestos de ayudante de soldadura, ayudante de fabricación, ayudante de armado o aprendiz con progresión supervisada;</w:t>
      </w:r>
    </w:p>
    <w:p>
      <w:pPr>
        <w:numPr>
          <w:ilvl w:val="0"/>
          <w:numId w:val="1003"/>
        </w:numPr>
        <w:pStyle w:val="Compact"/>
      </w:pPr>
      <w:r>
        <w:t xml:space="preserve">escuelas técnicas públicas y colegios comunitarios;</w:t>
      </w:r>
    </w:p>
    <w:p>
      <w:pPr>
        <w:numPr>
          <w:ilvl w:val="0"/>
          <w:numId w:val="1003"/>
        </w:numPr>
        <w:pStyle w:val="Compact"/>
      </w:pPr>
      <w:r>
        <w:t xml:space="preserve">escuelas privadas cuidadosamente evaluadas;</w:t>
      </w:r>
    </w:p>
    <w:p>
      <w:pPr>
        <w:numPr>
          <w:ilvl w:val="0"/>
          <w:numId w:val="1003"/>
        </w:numPr>
        <w:pStyle w:val="Compact"/>
      </w:pPr>
      <w:r>
        <w:t xml:space="preserve">capacitación militar en soldadura o metalmecánica traducida honestamente a requisitos civiles;</w:t>
      </w:r>
    </w:p>
    <w:p>
      <w:pPr>
        <w:numPr>
          <w:ilvl w:val="0"/>
          <w:numId w:val="1003"/>
        </w:numPr>
        <w:pStyle w:val="Compact"/>
      </w:pPr>
      <w:r>
        <w:t xml:space="preserve">experiencia en manufactura, maquinado, mantenimiento, construcción, automotriz, lámina o fabricación metálica;</w:t>
      </w:r>
    </w:p>
    <w:p>
      <w:pPr>
        <w:numPr>
          <w:ilvl w:val="0"/>
          <w:numId w:val="1003"/>
        </w:numPr>
        <w:pStyle w:val="Compact"/>
      </w:pPr>
      <w:r>
        <w:t xml:space="preserve">programas públicos como formación relacionada con soldadura del SENA en Colombia.</w:t>
      </w:r>
    </w:p>
    <w:p>
      <w:pPr>
        <w:pStyle w:val="FirstParagraph"/>
      </w:pPr>
      <w:r>
        <w:t xml:space="preserve">Habilidades transferibles útiles: medición, fracciones, decimales, geometría, conversión de unidades, lectura de planos y símbolos, disciplina con herramientas, atención visual y dimensional, razonamiento mecánico, identificación y trazabilidad de materiales, documentación, calidad, trabajo en equipo y disposición para detenerse cuando exista incertidumbre.</w:t>
      </w:r>
    </w:p>
    <w:p>
      <w:pPr>
        <w:pStyle w:val="BodyText"/>
      </w:pPr>
      <w:r>
        <w:t xml:space="preserve">No afirme ser</w:t>
      </w:r>
      <w:r>
        <w:t xml:space="preserve"> </w:t>
      </w:r>
      <w:r>
        <w:rPr>
          <w:rStyle w:val="VerbatimChar"/>
        </w:rPr>
        <w:t xml:space="preserve">Certified Welder</w:t>
      </w:r>
      <w:r>
        <w:t xml:space="preserve">, Red Seal, soldador calificado por código, soldador de presión, soldador estructural, soldador de tubería, inspector u otra condición que no posea realmente.</w:t>
      </w:r>
    </w:p>
    <w:bookmarkEnd w:id="30"/>
    <w:bookmarkStart w:id="33" w:name="X6d705a8e1a4ac215af65ee16a6c75973f2de839"/>
    <w:p>
      <w:pPr>
        <w:pStyle w:val="Heading2"/>
      </w:pPr>
      <w:r>
        <w:t xml:space="preserve">5. Evidencia del mercado laboral de Estados Unidos</w:t>
      </w:r>
    </w:p>
    <w:bookmarkStart w:id="31" w:name="estadísticas-nacionales-oficiales"/>
    <w:p>
      <w:pPr>
        <w:pStyle w:val="Heading3"/>
      </w:pPr>
      <w:r>
        <w:t xml:space="preserve">Estadísticas nacionales oficiales</w:t>
      </w:r>
    </w:p>
    <w:p>
      <w:pPr>
        <w:pStyle w:val="FirstParagraph"/>
      </w:pPr>
      <w:r>
        <w:t xml:space="preserve">BLS informa para Welders, Cutters, Solderers, and Brazers:</w:t>
      </w:r>
    </w:p>
    <w:p>
      <w:pPr>
        <w:numPr>
          <w:ilvl w:val="0"/>
          <w:numId w:val="1004"/>
        </w:numPr>
        <w:pStyle w:val="Compact"/>
      </w:pPr>
      <w:r>
        <w:rPr>
          <w:bCs/>
          <w:b/>
        </w:rPr>
        <w:t xml:space="preserve">mediana salarial de mayo de 2024:</w:t>
      </w:r>
      <w:r>
        <w:t xml:space="preserve"> </w:t>
      </w:r>
      <w:r>
        <w:rPr>
          <w:bCs/>
          <w:b/>
        </w:rPr>
        <w:t xml:space="preserve">USD 51,000 al año / USD 24.52 por hora</w:t>
      </w:r>
      <w:r>
        <w:t xml:space="preserve">;</w:t>
      </w:r>
    </w:p>
    <w:p>
      <w:pPr>
        <w:numPr>
          <w:ilvl w:val="0"/>
          <w:numId w:val="1004"/>
        </w:numPr>
        <w:pStyle w:val="Compact"/>
      </w:pPr>
      <w:r>
        <w:rPr>
          <w:bCs/>
          <w:b/>
        </w:rPr>
        <w:t xml:space="preserve">crecimiento proyectado del empleo 2024-2034:</w:t>
      </w:r>
      <w:r>
        <w:t xml:space="preserve"> </w:t>
      </w:r>
      <w:r>
        <w:rPr>
          <w:bCs/>
          <w:b/>
        </w:rPr>
        <w:t xml:space="preserve">2%</w:t>
      </w:r>
      <w:r>
        <w:t xml:space="preserve">;</w:t>
      </w:r>
    </w:p>
    <w:p>
      <w:pPr>
        <w:numPr>
          <w:ilvl w:val="0"/>
          <w:numId w:val="1004"/>
        </w:numPr>
        <w:pStyle w:val="Compact"/>
      </w:pPr>
      <w:r>
        <w:rPr>
          <w:bCs/>
          <w:b/>
        </w:rPr>
        <w:t xml:space="preserve">vacantes proyectadas promedio:</w:t>
      </w:r>
      <w:r>
        <w:t xml:space="preserve"> </w:t>
      </w:r>
      <w:r>
        <w:t xml:space="preserve">aproximadamente</w:t>
      </w:r>
      <w:r>
        <w:t xml:space="preserve"> </w:t>
      </w:r>
      <w:r>
        <w:rPr>
          <w:bCs/>
          <w:b/>
        </w:rPr>
        <w:t xml:space="preserve">45,600 por año</w:t>
      </w:r>
      <w:r>
        <w:t xml:space="preserve"> </w:t>
      </w:r>
      <w:r>
        <w:t xml:space="preserve">durante la década, muchas por reemplazo de trabajadores.</w:t>
      </w:r>
    </w:p>
    <w:p>
      <w:pPr>
        <w:pStyle w:val="FirstParagraph"/>
      </w:pPr>
      <w:r>
        <w:t xml:space="preserve">Estas son estadísticas nacionales para el grupo ocupacional combinado de BLS. No son cifras exclusivas de técnicos de fabricación, aprendices, mercados locales, escalas sindicales, proyectos específicos ni salarios garantizados.</w:t>
      </w:r>
    </w:p>
    <w:bookmarkEnd w:id="31"/>
    <w:bookmarkStart w:id="32" w:name="estimación-actual-no-gubernamental"/>
    <w:p>
      <w:pPr>
        <w:pStyle w:val="Heading3"/>
      </w:pPr>
      <w:r>
        <w:t xml:space="preserve">Estimación actual no gubernamental</w:t>
      </w:r>
    </w:p>
    <w:p>
      <w:pPr>
        <w:pStyle w:val="FirstParagraph"/>
      </w:pPr>
      <w:r>
        <w:t xml:space="preserve">La página salarial de Salary.com, en una captura con fecha</w:t>
      </w:r>
      <w:r>
        <w:t xml:space="preserve"> </w:t>
      </w:r>
      <w:r>
        <w:rPr>
          <w:bCs/>
          <w:b/>
        </w:rPr>
        <w:t xml:space="preserve">1 de julio de 2026</w:t>
      </w:r>
      <w:r>
        <w:t xml:space="preserve">, informó un promedio de aproximadamente</w:t>
      </w:r>
      <w:r>
        <w:t xml:space="preserve"> </w:t>
      </w:r>
      <w:r>
        <w:rPr>
          <w:bCs/>
          <w:b/>
        </w:rPr>
        <w:t xml:space="preserve">USD 59,272 al año</w:t>
      </w:r>
      <w:r>
        <w:t xml:space="preserve"> </w:t>
      </w:r>
      <w:r>
        <w:t xml:space="preserve">(cerca de</w:t>
      </w:r>
      <w:r>
        <w:t xml:space="preserve"> </w:t>
      </w:r>
      <w:r>
        <w:rPr>
          <w:bCs/>
          <w:b/>
        </w:rPr>
        <w:t xml:space="preserve">USD 28 por hora</w:t>
      </w:r>
      <w:r>
        <w:t xml:space="preserve">) y un rango mostrado del percentil 25 al 75 de aproximadamente</w:t>
      </w:r>
      <w:r>
        <w:t xml:space="preserve"> </w:t>
      </w:r>
      <w:r>
        <w:rPr>
          <w:bCs/>
          <w:b/>
        </w:rPr>
        <w:t xml:space="preserve">USD 52,614-67,828 al año</w:t>
      </w:r>
      <w:r>
        <w:t xml:space="preserve">.</w:t>
      </w:r>
    </w:p>
    <w:p>
      <w:pPr>
        <w:pStyle w:val="BodyText"/>
      </w:pPr>
      <w:r>
        <w:t xml:space="preserve">Esta es una</w:t>
      </w:r>
      <w:r>
        <w:t xml:space="preserve"> </w:t>
      </w:r>
      <w:r>
        <w:rPr>
          <w:bCs/>
          <w:b/>
        </w:rPr>
        <w:t xml:space="preserve">estimación de mercado no gubernamental</w:t>
      </w:r>
      <w:r>
        <w:t xml:space="preserve"> </w:t>
      </w:r>
      <w:r>
        <w:t xml:space="preserve">basada en la metodología de Salary.com. No es equivalente por definición a BLS ni debe presentarse como salario federal oficial. Úsela solo como contraste de mercado actual.</w:t>
      </w:r>
    </w:p>
    <w:p>
      <w:pPr>
        <w:pStyle w:val="BodyText"/>
      </w:pPr>
      <w:r>
        <w:t xml:space="preserve">Al comparar ofertas, pregunte por diferenciales de turno, horas extra, viajes, viáticos, herramientas, EPP, requisitos de respirador, tarifas de prueba, continuidad de certificaciones, cuotas sindicales, incentivos, beneficios de salud y capacitación pagada.</w:t>
      </w:r>
    </w:p>
    <w:bookmarkEnd w:id="32"/>
    <w:bookmarkEnd w:id="33"/>
    <w:bookmarkStart w:id="38" w:name="X5fdde46e08f9bebe63d67be350a81ab5fad941e"/>
    <w:p>
      <w:pPr>
        <w:pStyle w:val="Heading2"/>
      </w:pPr>
      <w:r>
        <w:t xml:space="preserve">6. Capacitación, financiamiento y rutas de bajo costo en Estados Unidos</w:t>
      </w:r>
    </w:p>
    <w:p>
      <w:pPr>
        <w:pStyle w:val="FirstParagraph"/>
      </w:pPr>
      <w:r>
        <w:t xml:space="preserve">Antes de asumir deuda de una escuela privada, compare rutas de menor costo y opciones pagadas.</w:t>
      </w:r>
    </w:p>
    <w:bookmarkStart w:id="34" w:name="Xe0ff939d4dc8e4019ff8d4efda1bc9e0d257767"/>
    <w:p>
      <w:pPr>
        <w:pStyle w:val="Heading3"/>
      </w:pPr>
      <w:r>
        <w:t xml:space="preserve">Registered Apprenticeship y capacitación del empleador</w:t>
      </w:r>
    </w:p>
    <w:p>
      <w:pPr>
        <w:pStyle w:val="FirstParagraph"/>
      </w:pPr>
      <w:r>
        <w:t xml:space="preserve">Apprenticeship.gov ofrece un Apprenticeship Job Finder federal para buscar oportunidades. Úselo como localizador y punto de verificación. No suponga que todo anuncio que use la palabra “apprentice” pertenece a un Registered Apprenticeship Program.</w:t>
      </w:r>
    </w:p>
    <w:p>
      <w:pPr>
        <w:pStyle w:val="BodyText"/>
      </w:pPr>
      <w:r>
        <w:t xml:space="preserve">Verifique por escrito patrocinador, ocupación registrada cuando aplique, condición pagada, salario inicial, progresión salarial, instrucción relacionada, horas de trabajo, pruebas, herramientas/EPP, condiciones de cancelación y credencial final.</w:t>
      </w:r>
    </w:p>
    <w:bookmarkEnd w:id="34"/>
    <w:bookmarkStart w:id="35" w:name="wioa-y-american-job-centers"/>
    <w:p>
      <w:pPr>
        <w:pStyle w:val="Heading3"/>
      </w:pPr>
      <w:r>
        <w:t xml:space="preserve">WIOA y American Job Centers</w:t>
      </w:r>
    </w:p>
    <w:p>
      <w:pPr>
        <w:pStyle w:val="FirstParagraph"/>
      </w:pPr>
      <w:r>
        <w:t xml:space="preserve">Los servicios respaldados por WIOA pueden incluir capacitación ocupacional, capacitación en el trabajo, instrucción en el lugar de trabajo, actualización de habilidades, reconversión y capacitación personalizada cuando se cumplen las reglas locales. Los American Job Centers pueden orientar sobre servicios disponibles.</w:t>
      </w:r>
    </w:p>
    <w:p>
      <w:pPr>
        <w:pStyle w:val="BodyText"/>
      </w:pPr>
      <w:r>
        <w:t xml:space="preserve">Antes de inscribirse, confirme elegibilidad, aprobación previa, si el programa está en la Eligible Training Provider List cuando corresponda y qué gastos pueden cubrirse: matrícula, pruebas, libros, herramientas, EPP, transporte, cuidado infantil o apoyos relacionados. Nunca asuma que WIOA pagará solo porque el curso sea ocupacional.</w:t>
      </w:r>
    </w:p>
    <w:bookmarkEnd w:id="35"/>
    <w:bookmarkStart w:id="36" w:name="X61a4b50628ea07b8f13f34975f87d874eeb7586"/>
    <w:p>
      <w:pPr>
        <w:pStyle w:val="Heading3"/>
      </w:pPr>
      <w:r>
        <w:t xml:space="preserve">Colegios comunitarios, escuelas técnicas y becas</w:t>
      </w:r>
    </w:p>
    <w:p>
      <w:pPr>
        <w:pStyle w:val="FirstParagraph"/>
      </w:pPr>
      <w:r>
        <w:t xml:space="preserve">Los colegios comunitarios y técnicos públicos pueden ofrecer certificados, diplomas o programas asociados de soldadura a menor costo. Compare costo total, horas de laboratorio, procesos cubiertos, acceso a instructores, seguridad, vínculos con empleadores y fundamento de las afirmaciones de colocación.</w:t>
      </w:r>
    </w:p>
    <w:p>
      <w:pPr>
        <w:pStyle w:val="BodyText"/>
      </w:pPr>
      <w:r>
        <w:t xml:space="preserve">Pueden existir becas de escuelas, empleadores, fundaciones, sindicatos, asociaciones gremiales u organizaciones de soldadura. Verifique reglas y fechas actuales y no pague simplemente por acceder a una solicitud de beca.</w:t>
      </w:r>
    </w:p>
    <w:bookmarkEnd w:id="36"/>
    <w:bookmarkStart w:id="37" w:name="apoyo-del-empleador"/>
    <w:p>
      <w:pPr>
        <w:pStyle w:val="Heading3"/>
      </w:pPr>
      <w:r>
        <w:t xml:space="preserve">Apoyo del empleador</w:t>
      </w:r>
    </w:p>
    <w:p>
      <w:pPr>
        <w:pStyle w:val="FirstParagraph"/>
      </w:pPr>
      <w:r>
        <w:t xml:space="preserve">Pregunte por puestos de aprendiz pagado, capacitación de trabajadores actuales, reembolso de matrícula o pruebas de certificación, tiempo de estudio pagado, herramientas/EPP y ajustes de turno. Obtenga los términos por escrito antes de comprometer dinero.</w:t>
      </w:r>
    </w:p>
    <w:bookmarkEnd w:id="37"/>
    <w:bookmarkEnd w:id="38"/>
    <w:bookmarkStart w:id="39" w:name="X91be256ccc3aa197fb21872bf1fd05c61aea368"/>
    <w:p>
      <w:pPr>
        <w:pStyle w:val="Heading2"/>
      </w:pPr>
      <w:r>
        <w:t xml:space="preserve">7. AWS Certified Welder y límites de credenciales</w:t>
      </w:r>
    </w:p>
    <w:p>
      <w:pPr>
        <w:pStyle w:val="FirstParagraph"/>
      </w:pPr>
      <w:r>
        <w:t xml:space="preserve">La American Welding Society describe</w:t>
      </w:r>
      <w:r>
        <w:t xml:space="preserve"> </w:t>
      </w:r>
      <w:r>
        <w:rPr>
          <w:bCs/>
          <w:b/>
        </w:rPr>
        <w:t xml:space="preserve">Certified Welder</w:t>
      </w:r>
      <w:r>
        <w:t xml:space="preserve"> </w:t>
      </w:r>
      <w:r>
        <w:t xml:space="preserve">como una certificación industrial basada en desempeño y administrada mediante AWS Accredited Testing Facilities. AWS indica que el programa no impone un único curso previo o una experiencia mínima universal; la persona debe aprobar la prueba de calificación de desempeño aplicable.</w:t>
      </w:r>
    </w:p>
    <w:p>
      <w:pPr>
        <w:pStyle w:val="BodyText"/>
      </w:pPr>
      <w:r>
        <w:t xml:space="preserve">La prueba depende del procedimiento, proceso, material, posición y código o norma. También existen requisitos de continuidad y mantenimiento.</w:t>
      </w:r>
    </w:p>
    <w:p>
      <w:pPr>
        <w:pStyle w:val="BodyText"/>
      </w:pPr>
      <w:r>
        <w:t xml:space="preserve">Límites importantes:</w:t>
      </w:r>
    </w:p>
    <w:p>
      <w:pPr>
        <w:numPr>
          <w:ilvl w:val="0"/>
          <w:numId w:val="1005"/>
        </w:numPr>
        <w:pStyle w:val="Compact"/>
      </w:pPr>
      <w:r>
        <w:t xml:space="preserve">AWS es una</w:t>
      </w:r>
      <w:r>
        <w:t xml:space="preserve"> </w:t>
      </w:r>
      <w:r>
        <w:rPr>
          <w:bCs/>
          <w:b/>
        </w:rPr>
        <w:t xml:space="preserve">credencial industrial</w:t>
      </w:r>
      <w:r>
        <w:t xml:space="preserve">, no una licencia gubernamental universal para soldar cualquier cosa en cualquier lugar;</w:t>
      </w:r>
    </w:p>
    <w:p>
      <w:pPr>
        <w:numPr>
          <w:ilvl w:val="0"/>
          <w:numId w:val="1005"/>
        </w:numPr>
        <w:pStyle w:val="Compact"/>
      </w:pPr>
      <w:r>
        <w:t xml:space="preserve">una prueba aprobada no califica automáticamente para todos los procesos, posiciones, espesores, diámetros, materiales, aportes, juntas, códigos o empleadores;</w:t>
      </w:r>
    </w:p>
    <w:p>
      <w:pPr>
        <w:numPr>
          <w:ilvl w:val="0"/>
          <w:numId w:val="1005"/>
        </w:numPr>
        <w:pStyle w:val="Compact"/>
      </w:pPr>
      <w:r>
        <w:t xml:space="preserve">empleadores, propietarios de proyectos, contratos, códigos y jurisdicciones pueden exigir pruebas adicionales;</w:t>
      </w:r>
    </w:p>
    <w:p>
      <w:pPr>
        <w:numPr>
          <w:ilvl w:val="0"/>
          <w:numId w:val="1005"/>
        </w:numPr>
        <w:pStyle w:val="Compact"/>
      </w:pPr>
      <w:r>
        <w:t xml:space="preserve">un certificado de finalización escolar no equivale automáticamente a AWS Certified Welder;</w:t>
      </w:r>
    </w:p>
    <w:p>
      <w:pPr>
        <w:numPr>
          <w:ilvl w:val="0"/>
          <w:numId w:val="1005"/>
        </w:numPr>
        <w:pStyle w:val="Compact"/>
      </w:pPr>
      <w:r>
        <w:t xml:space="preserve">verifique reglas, centro de prueba, procedimiento, tarifas, continuidad y reconocimiento por el empleador antes de pagar.</w:t>
      </w:r>
    </w:p>
    <w:bookmarkEnd w:id="39"/>
    <w:bookmarkStart w:id="43" w:name="Xa58c08d5cbedaa32e54bac715ad905d4b062bf9"/>
    <w:p>
      <w:pPr>
        <w:pStyle w:val="Heading2"/>
      </w:pPr>
      <w:r>
        <w:t xml:space="preserve">8. Ruta de Canadá</w:t>
      </w:r>
    </w:p>
    <w:bookmarkStart w:id="40" w:name="red-seal---welder"/>
    <w:p>
      <w:pPr>
        <w:pStyle w:val="Heading3"/>
      </w:pPr>
      <w:r>
        <w:t xml:space="preserve">Red Seal - Welder</w:t>
      </w:r>
    </w:p>
    <w:p>
      <w:pPr>
        <w:pStyle w:val="FirstParagraph"/>
      </w:pPr>
      <w:r>
        <w:t xml:space="preserve">Red Seal identifica</w:t>
      </w:r>
      <w:r>
        <w:t xml:space="preserve"> </w:t>
      </w:r>
      <w:r>
        <w:rPr>
          <w:bCs/>
          <w:b/>
        </w:rPr>
        <w:t xml:space="preserve">Welder</w:t>
      </w:r>
      <w:r>
        <w:t xml:space="preserve"> </w:t>
      </w:r>
      <w:r>
        <w:t xml:space="preserve">como oficio Red Seal asociado con</w:t>
      </w:r>
      <w:r>
        <w:t xml:space="preserve"> </w:t>
      </w:r>
      <w:r>
        <w:rPr>
          <w:bCs/>
          <w:b/>
        </w:rPr>
        <w:t xml:space="preserve">NOC 72106</w:t>
      </w:r>
      <w:r>
        <w:t xml:space="preserve">. El Red Seal Occupational Standard proporciona un estándar nacional del oficio y respalda el contenido del examen Red Seal.</w:t>
      </w:r>
    </w:p>
    <w:p>
      <w:pPr>
        <w:pStyle w:val="BodyText"/>
      </w:pPr>
      <w:r>
        <w:t xml:space="preserve">El registro de aprendizaje, carácter obligatorio o voluntario del oficio, certificación, exámenes y requisitos legales de trabajo siguen siendo provinciales o territoriales. Verifique la autoridad donde entrenará y trabajará.</w:t>
      </w:r>
    </w:p>
    <w:bookmarkEnd w:id="40"/>
    <w:bookmarkStart w:id="41" w:name="Xc3350f6c88474f8d935b34cd49953b11562cce6"/>
    <w:p>
      <w:pPr>
        <w:pStyle w:val="Heading3"/>
      </w:pPr>
      <w:r>
        <w:t xml:space="preserve">Salarios del Job Bank del Gobierno de Canadá</w:t>
      </w:r>
    </w:p>
    <w:p>
      <w:pPr>
        <w:pStyle w:val="FirstParagraph"/>
      </w:pPr>
      <w:r>
        <w:t xml:space="preserve">La página nacional de salarios del Job Bank para soldadores y operadores relacionados, NOC 72106, muestra aproximadamente:</w:t>
      </w:r>
    </w:p>
    <w:p>
      <w:pPr>
        <w:numPr>
          <w:ilvl w:val="0"/>
          <w:numId w:val="1006"/>
        </w:numPr>
        <w:pStyle w:val="Compact"/>
      </w:pPr>
      <w:r>
        <w:rPr>
          <w:bCs/>
          <w:b/>
        </w:rPr>
        <w:t xml:space="preserve">C$22.00 por hora, bajo</w:t>
      </w:r>
      <w:r>
        <w:t xml:space="preserve">;</w:t>
      </w:r>
    </w:p>
    <w:p>
      <w:pPr>
        <w:numPr>
          <w:ilvl w:val="0"/>
          <w:numId w:val="1006"/>
        </w:numPr>
        <w:pStyle w:val="Compact"/>
      </w:pPr>
      <w:r>
        <w:rPr>
          <w:bCs/>
          <w:b/>
        </w:rPr>
        <w:t xml:space="preserve">C$30.00 por hora, mediano</w:t>
      </w:r>
      <w:r>
        <w:t xml:space="preserve">;</w:t>
      </w:r>
    </w:p>
    <w:p>
      <w:pPr>
        <w:numPr>
          <w:ilvl w:val="0"/>
          <w:numId w:val="1006"/>
        </w:numPr>
        <w:pStyle w:val="Compact"/>
      </w:pPr>
      <w:r>
        <w:rPr>
          <w:bCs/>
          <w:b/>
        </w:rPr>
        <w:t xml:space="preserve">C$47.00 por hora, alto</w:t>
      </w:r>
      <w:r>
        <w:t xml:space="preserve">.</w:t>
      </w:r>
    </w:p>
    <w:p>
      <w:pPr>
        <w:pStyle w:val="FirstParagraph"/>
      </w:pPr>
      <w:r>
        <w:t xml:space="preserve">La página identifica una actualización del</w:t>
      </w:r>
      <w:r>
        <w:t xml:space="preserve"> </w:t>
      </w:r>
      <w:r>
        <w:rPr>
          <w:bCs/>
          <w:b/>
        </w:rPr>
        <w:t xml:space="preserve">19 de noviembre de 2025</w:t>
      </w:r>
      <w:r>
        <w:t xml:space="preserve">. Son valores nacionales de referencia, no ofertas garantizadas. Los salarios regionales, sindicales, industriales, de sitios remotos, turnos y proyectos pueden variar considerablemente.</w:t>
      </w:r>
    </w:p>
    <w:bookmarkEnd w:id="41"/>
    <w:bookmarkStart w:id="42" w:name="apoyo-a-aprendices"/>
    <w:p>
      <w:pPr>
        <w:pStyle w:val="Heading3"/>
      </w:pPr>
      <w:r>
        <w:t xml:space="preserve">Apoyo a aprendices</w:t>
      </w:r>
    </w:p>
    <w:p>
      <w:pPr>
        <w:pStyle w:val="FirstParagraph"/>
      </w:pPr>
      <w:r>
        <w:t xml:space="preserve">Los aprendices elegibles en oficios Red Seal designados pueden acceder actualmente al</w:t>
      </w:r>
      <w:r>
        <w:t xml:space="preserve"> </w:t>
      </w:r>
      <w:r>
        <w:rPr>
          <w:bCs/>
          <w:b/>
        </w:rPr>
        <w:t xml:space="preserve">Canada Apprentice Loan</w:t>
      </w:r>
      <w:r>
        <w:t xml:space="preserve">, que ofrece hasta</w:t>
      </w:r>
      <w:r>
        <w:t xml:space="preserve"> </w:t>
      </w:r>
      <w:r>
        <w:rPr>
          <w:bCs/>
          <w:b/>
        </w:rPr>
        <w:t xml:space="preserve">C$4,000 en préstamos sin intereses por período elegible de capacitación técnica</w:t>
      </w:r>
      <w:r>
        <w:t xml:space="preserve">, sujeto a reglas vigentes. Quebec tiene arreglos alternativos. Las páginas federales también remiten a posible apoyo de Employment Insurance durante capacitación técnica elegible y otros apoyos para oficios especializados.</w:t>
      </w:r>
    </w:p>
    <w:p>
      <w:pPr>
        <w:pStyle w:val="BodyText"/>
      </w:pPr>
      <w:r>
        <w:t xml:space="preserve">No use referencias antiguas al Apprenticeship Incentive Grant o Apprenticeship Completion Grant como si fueran subvenciones vigentes; esos programas cerraron.</w:t>
      </w:r>
    </w:p>
    <w:bookmarkEnd w:id="42"/>
    <w:bookmarkEnd w:id="43"/>
    <w:bookmarkStart w:id="47" w:name="X8f567e14b51680698af5a35e19668947d56fefe"/>
    <w:p>
      <w:pPr>
        <w:pStyle w:val="Heading2"/>
      </w:pPr>
      <w:r>
        <w:t xml:space="preserve">9. Ruta de Colombia</w:t>
      </w:r>
    </w:p>
    <w:bookmarkStart w:id="44" w:name="formación-del-sena"/>
    <w:p>
      <w:pPr>
        <w:pStyle w:val="Heading3"/>
      </w:pPr>
      <w:r>
        <w:t xml:space="preserve">Formación del SENA</w:t>
      </w:r>
    </w:p>
    <w:p>
      <w:pPr>
        <w:pStyle w:val="FirstParagraph"/>
      </w:pPr>
      <w:r>
        <w:t xml:space="preserve">La plataforma Betowa del SENA publica formación relacionada con soldadura cuando existen cohortes disponibles, incluso cursos de procesos como SMAW sobre aceros al carbono. Disponibilidad, ciudad, horario, modalidad, condiciones de admisión y cupos cambian por cohorte.</w:t>
      </w:r>
    </w:p>
    <w:p>
      <w:pPr>
        <w:pStyle w:val="BodyText"/>
      </w:pPr>
      <w:r>
        <w:t xml:space="preserve">Use el catálogo actual de Betowa en lugar de asumir que un curso específico sigue abierto. Los cursos complementarios cortos pueden ayudar a desarrollar habilidades, pero no deben presentarse como equivalentes a un aprendizaje de varios años ni como autorización automática para trabajo especializado.</w:t>
      </w:r>
    </w:p>
    <w:bookmarkEnd w:id="44"/>
    <w:bookmarkStart w:id="45" w:name="agencia-pública-de-empleo-del-sena"/>
    <w:p>
      <w:pPr>
        <w:pStyle w:val="Heading3"/>
      </w:pPr>
      <w:r>
        <w:t xml:space="preserve">Agencia Pública de Empleo del SENA</w:t>
      </w:r>
    </w:p>
    <w:p>
      <w:pPr>
        <w:pStyle w:val="FirstParagraph"/>
      </w:pPr>
      <w:r>
        <w:t xml:space="preserve">La Agencia Pública de Empleo (APE) del SENA es un servicio público gratuito que publica vacantes relacionadas con soldadura cuando los empleadores las registran. En 2026 pueden aparecer títulos como soldador general, soldador TIG, ayudante de soldadura, soldador-armador o pailero-soldador, soldador de tubería y funciones especializadas.</w:t>
      </w:r>
    </w:p>
    <w:p>
      <w:pPr>
        <w:pStyle w:val="BodyText"/>
      </w:pPr>
      <w:r>
        <w:t xml:space="preserve">Use la APE para comparar requisitos reales, ubicación, tipo de contrato, experiencia y rangos salariales cuando se publiquen. Una sola vacante no es un indicador salarial nacional y puede vencer rápidamente.</w:t>
      </w:r>
    </w:p>
    <w:bookmarkEnd w:id="45"/>
    <w:bookmarkStart w:id="46" w:name="límite-de-trabajo-en-colombia"/>
    <w:p>
      <w:pPr>
        <w:pStyle w:val="Heading3"/>
      </w:pPr>
      <w:r>
        <w:t xml:space="preserve">Límite de trabajo en Colombia</w:t>
      </w:r>
    </w:p>
    <w:p>
      <w:pPr>
        <w:pStyle w:val="FirstParagraph"/>
      </w:pPr>
      <w:r>
        <w:t xml:space="preserve">No suponga que una credencial AWS o extranjera reemplaza automáticamente requisitos colombianos del empleador, proyecto, seguridad, contrato o regulación. Para trabajos estructurales, de presión, tuberías, industriales, construcción u otros especializados, verifique normas técnicas, especificaciones del cliente, pruebas de calificación del empleador, reglas de seguridad y supervisión competente o profesional cuando corresponda.</w:t>
      </w:r>
    </w:p>
    <w:bookmarkEnd w:id="46"/>
    <w:bookmarkEnd w:id="47"/>
    <w:bookmarkStart w:id="48" w:name="X6784f44f3e225db17bff6651d0322146754d148"/>
    <w:p>
      <w:pPr>
        <w:pStyle w:val="Heading2"/>
      </w:pPr>
      <w:r>
        <w:t xml:space="preserve">10. América Latina fuera de Colombia</w:t>
      </w:r>
    </w:p>
    <w:p>
      <w:pPr>
        <w:pStyle w:val="FirstParagraph"/>
      </w:pPr>
      <w:r>
        <w:t xml:space="preserve">Los títulos, sistemas públicos de formación, reglas laborales, normas técnicas, especificaciones de proyecto, regímenes de seguridad y requisitos de calificación varían entre países.</w:t>
      </w:r>
    </w:p>
    <w:p>
      <w:pPr>
        <w:pStyle w:val="BodyText"/>
      </w:pPr>
      <w:r>
        <w:t xml:space="preserve">Para cualquier país:</w:t>
      </w:r>
    </w:p>
    <w:p>
      <w:pPr>
        <w:numPr>
          <w:ilvl w:val="0"/>
          <w:numId w:val="1007"/>
        </w:numPr>
        <w:pStyle w:val="Compact"/>
      </w:pPr>
      <w:r>
        <w:t xml:space="preserve">identifique autoridades laborales, de seguridad y salud ocupacional, educación técnica y empleo público;</w:t>
      </w:r>
    </w:p>
    <w:p>
      <w:pPr>
        <w:numPr>
          <w:ilvl w:val="0"/>
          <w:numId w:val="1007"/>
        </w:numPr>
        <w:pStyle w:val="Compact"/>
      </w:pPr>
      <w:r>
        <w:t xml:space="preserve">revise institutos públicos de formación antes de pagar a un proveedor privado;</w:t>
      </w:r>
    </w:p>
    <w:p>
      <w:pPr>
        <w:numPr>
          <w:ilvl w:val="0"/>
          <w:numId w:val="1007"/>
        </w:numPr>
        <w:pStyle w:val="Compact"/>
      </w:pPr>
      <w:r>
        <w:t xml:space="preserve">verifique si la calificación depende del empleador, código, proyecto, sector o regulador;</w:t>
      </w:r>
    </w:p>
    <w:p>
      <w:pPr>
        <w:numPr>
          <w:ilvl w:val="0"/>
          <w:numId w:val="1007"/>
        </w:numPr>
        <w:pStyle w:val="Compact"/>
      </w:pPr>
      <w:r>
        <w:t xml:space="preserve">confirme reconocimiento de credenciales y experiencia extranjeras;</w:t>
      </w:r>
    </w:p>
    <w:p>
      <w:pPr>
        <w:numPr>
          <w:ilvl w:val="0"/>
          <w:numId w:val="1007"/>
        </w:numPr>
        <w:pStyle w:val="Compact"/>
      </w:pPr>
      <w:r>
        <w:t xml:space="preserve">obtenga datos salariales locales por separado de Estados Unidos o Canadá;</w:t>
      </w:r>
    </w:p>
    <w:p>
      <w:pPr>
        <w:numPr>
          <w:ilvl w:val="0"/>
          <w:numId w:val="1007"/>
        </w:numPr>
        <w:pStyle w:val="Compact"/>
      </w:pPr>
      <w:r>
        <w:t xml:space="preserve">compare aprendizajes, puestos de aprendiz, educación dual o rutas patrocinadas por empleadores;</w:t>
      </w:r>
    </w:p>
    <w:p>
      <w:pPr>
        <w:numPr>
          <w:ilvl w:val="0"/>
          <w:numId w:val="1007"/>
        </w:numPr>
        <w:pStyle w:val="Compact"/>
      </w:pPr>
      <w:r>
        <w:t xml:space="preserve">documente qué reglas aplican realmente al sitio y proceso.</w:t>
      </w:r>
    </w:p>
    <w:p>
      <w:pPr>
        <w:pStyle w:val="FirstParagraph"/>
      </w:pPr>
      <w:r>
        <w:t xml:space="preserve">No traslade automáticamente reglas OSHA, requisitos Red Seal, programas SENA o supuestos de AWS a otra jurisdicción.</w:t>
      </w:r>
    </w:p>
    <w:bookmarkEnd w:id="48"/>
    <w:bookmarkStart w:id="51" w:name="Xc1fadb769b12dba8ae7ee5bd515e80bd6c5843e"/>
    <w:p>
      <w:pPr>
        <w:pStyle w:val="Heading2"/>
      </w:pPr>
      <w:r>
        <w:t xml:space="preserve">11. Habilidades que conviene desarrollar deliberadamente</w:t>
      </w:r>
    </w:p>
    <w:bookmarkStart w:id="49" w:name="fundamentos-técnicos"/>
    <w:p>
      <w:pPr>
        <w:pStyle w:val="Heading3"/>
      </w:pPr>
      <w:r>
        <w:t xml:space="preserve">Fundamentos técnicos</w:t>
      </w:r>
    </w:p>
    <w:p>
      <w:pPr>
        <w:pStyle w:val="FirstParagraph"/>
      </w:pPr>
      <w:r>
        <w:t xml:space="preserve">Desarrolle competencia en medición, fracciones, decimales, geometría, ángulos y unidades; lectura de planos, símbolos, tolerancias y listas de materiales; diseño y ajuste de juntas; secuencia de puntos; control de distorsión; identificación de materiales; preparación superficial; uso aprobado de SMAW, GMAW/MIG, FCAW, GTAW/TIG, oxicombustible, plasma u otros procesos solo dentro de su capacitación y alcance; corte, esmerilado, perforación, conformado y acabado; inspección visual básica sin exceder su autoridad; almacenamiento y trazabilidad de consumibles; manejo seguro de materiales y organización del taller.</w:t>
      </w:r>
    </w:p>
    <w:bookmarkEnd w:id="49"/>
    <w:bookmarkStart w:id="50" w:name="habilidades-profesionales"/>
    <w:p>
      <w:pPr>
        <w:pStyle w:val="Heading3"/>
      </w:pPr>
      <w:r>
        <w:t xml:space="preserve">Habilidades profesionales</w:t>
      </w:r>
    </w:p>
    <w:p>
      <w:pPr>
        <w:pStyle w:val="FirstParagraph"/>
      </w:pPr>
      <w:r>
        <w:t xml:space="preserve">Fortalezca puntualidad, confiabilidad, comunicación clara, documentación precisa, disciplina para consultar antes de desviarse de un plano o procedimiento, reporte de defectos, mantenimiento de registros de calificación y aprendizaje a partir de retrabajos, hallazgos de inspección y práctica supervisada.</w:t>
      </w:r>
    </w:p>
    <w:bookmarkEnd w:id="50"/>
    <w:bookmarkEnd w:id="51"/>
    <w:bookmarkStart w:id="52" w:name="Xacc90f0802c53db21c67c187c04ddee597ea54c"/>
    <w:p>
      <w:pPr>
        <w:pStyle w:val="Heading2"/>
      </w:pPr>
      <w:r>
        <w:t xml:space="preserve">12. Secuencia segura de aprendizaje para principiantes</w:t>
      </w:r>
    </w:p>
    <w:p>
      <w:pPr>
        <w:numPr>
          <w:ilvl w:val="0"/>
          <w:numId w:val="1008"/>
        </w:numPr>
        <w:pStyle w:val="Compact"/>
      </w:pPr>
      <w:r>
        <w:rPr>
          <w:bCs/>
          <w:b/>
        </w:rPr>
        <w:t xml:space="preserve">Seguridad primero:</w:t>
      </w:r>
      <w:r>
        <w:t xml:space="preserve"> </w:t>
      </w:r>
      <w:r>
        <w:t xml:space="preserve">EPP, trabajo en caliente, humos, cilindros, electricidad, incendio, orden y emergencias.</w:t>
      </w:r>
    </w:p>
    <w:p>
      <w:pPr>
        <w:numPr>
          <w:ilvl w:val="0"/>
          <w:numId w:val="1008"/>
        </w:numPr>
        <w:pStyle w:val="Compact"/>
      </w:pPr>
      <w:r>
        <w:rPr>
          <w:bCs/>
          <w:b/>
        </w:rPr>
        <w:t xml:space="preserve">Medición y planos:</w:t>
      </w:r>
      <w:r>
        <w:t xml:space="preserve"> </w:t>
      </w:r>
      <w:r>
        <w:t xml:space="preserve">fracciones, decimales, unidades, ángulos, dimensiones, símbolos y planos básicos.</w:t>
      </w:r>
    </w:p>
    <w:p>
      <w:pPr>
        <w:numPr>
          <w:ilvl w:val="0"/>
          <w:numId w:val="1008"/>
        </w:numPr>
        <w:pStyle w:val="Compact"/>
      </w:pPr>
      <w:r>
        <w:rPr>
          <w:bCs/>
          <w:b/>
        </w:rPr>
        <w:t xml:space="preserve">Fundamentos de taller:</w:t>
      </w:r>
      <w:r>
        <w:t xml:space="preserve"> </w:t>
      </w:r>
      <w:r>
        <w:t xml:space="preserve">identificación de materiales, trazado, marcado, corte, esmerilado, perforación, sujeción y ajuste bajo supervisión.</w:t>
      </w:r>
    </w:p>
    <w:p>
      <w:pPr>
        <w:numPr>
          <w:ilvl w:val="0"/>
          <w:numId w:val="1008"/>
        </w:numPr>
        <w:pStyle w:val="Compact"/>
      </w:pPr>
      <w:r>
        <w:rPr>
          <w:bCs/>
          <w:b/>
        </w:rPr>
        <w:t xml:space="preserve">Fundamentos de proceso:</w:t>
      </w:r>
      <w:r>
        <w:t xml:space="preserve"> </w:t>
      </w:r>
      <w:r>
        <w:t xml:space="preserve">aprenda un proceso en un entorno controlado antes de agregar más.</w:t>
      </w:r>
    </w:p>
    <w:p>
      <w:pPr>
        <w:numPr>
          <w:ilvl w:val="0"/>
          <w:numId w:val="1008"/>
        </w:numPr>
        <w:pStyle w:val="Compact"/>
      </w:pPr>
      <w:r>
        <w:rPr>
          <w:bCs/>
          <w:b/>
        </w:rPr>
        <w:t xml:space="preserve">Posiciones y juntas:</w:t>
      </w:r>
      <w:r>
        <w:t xml:space="preserve"> </w:t>
      </w:r>
      <w:r>
        <w:t xml:space="preserve">avance desde probetas sencillas hacia las posiciones y juntas requeridas por el puesto o la calificación objetivo.</w:t>
      </w:r>
    </w:p>
    <w:p>
      <w:pPr>
        <w:numPr>
          <w:ilvl w:val="0"/>
          <w:numId w:val="1008"/>
        </w:numPr>
        <w:pStyle w:val="Compact"/>
      </w:pPr>
      <w:r>
        <w:rPr>
          <w:bCs/>
          <w:b/>
        </w:rPr>
        <w:t xml:space="preserve">Hábitos de inspección:</w:t>
      </w:r>
      <w:r>
        <w:t xml:space="preserve"> </w:t>
      </w:r>
      <w:r>
        <w:t xml:space="preserve">identifique discontinuidades evidentes, problemas dimensionales, mal ajuste y desviaciones de procedimiento sin atribuirse autoridad de inspector.</w:t>
      </w:r>
    </w:p>
    <w:p>
      <w:pPr>
        <w:numPr>
          <w:ilvl w:val="0"/>
          <w:numId w:val="1008"/>
        </w:numPr>
        <w:pStyle w:val="Compact"/>
      </w:pPr>
      <w:r>
        <w:rPr>
          <w:bCs/>
          <w:b/>
        </w:rPr>
        <w:t xml:space="preserve">Disciplina de procedimiento:</w:t>
      </w:r>
      <w:r>
        <w:t xml:space="preserve"> </w:t>
      </w:r>
      <w:r>
        <w:t xml:space="preserve">comprenda que una WPS o instrucción aprobada equivalente controla variables esenciales cuando corresponde.</w:t>
      </w:r>
    </w:p>
    <w:p>
      <w:pPr>
        <w:numPr>
          <w:ilvl w:val="0"/>
          <w:numId w:val="1008"/>
        </w:numPr>
        <w:pStyle w:val="Compact"/>
      </w:pPr>
      <w:r>
        <w:rPr>
          <w:bCs/>
          <w:b/>
        </w:rPr>
        <w:t xml:space="preserve">Alineación con empleo:</w:t>
      </w:r>
      <w:r>
        <w:t xml:space="preserve"> </w:t>
      </w:r>
      <w:r>
        <w:t xml:space="preserve">adapte la práctica a requisitos reales del mercado local.</w:t>
      </w:r>
    </w:p>
    <w:p>
      <w:pPr>
        <w:numPr>
          <w:ilvl w:val="0"/>
          <w:numId w:val="1008"/>
        </w:numPr>
        <w:pStyle w:val="Compact"/>
      </w:pPr>
      <w:r>
        <w:rPr>
          <w:bCs/>
          <w:b/>
        </w:rPr>
        <w:t xml:space="preserve">Preparación para calificación:</w:t>
      </w:r>
      <w:r>
        <w:t xml:space="preserve"> </w:t>
      </w:r>
      <w:r>
        <w:t xml:space="preserve">presente pruebas solo cuando la credencial, proceso, posición, código y necesidad del empleador estén claros.</w:t>
      </w:r>
    </w:p>
    <w:p>
      <w:pPr>
        <w:numPr>
          <w:ilvl w:val="0"/>
          <w:numId w:val="1008"/>
        </w:numPr>
        <w:pStyle w:val="Compact"/>
      </w:pPr>
      <w:r>
        <w:rPr>
          <w:bCs/>
          <w:b/>
        </w:rPr>
        <w:t xml:space="preserve">Mejora continua:</w:t>
      </w:r>
      <w:r>
        <w:t xml:space="preserve"> </w:t>
      </w:r>
      <w:r>
        <w:t xml:space="preserve">mantenga un registro de práctica supervisada, resultados, causas de retrabajo y próximos objetivos.</w:t>
      </w:r>
    </w:p>
    <w:p>
      <w:pPr>
        <w:pStyle w:val="FirstParagraph"/>
      </w:pPr>
      <w:r>
        <w:t xml:space="preserve">No use un proyecto doméstico de trabajo en caliente sin supervisión como primer paso predeterminado.</w:t>
      </w:r>
    </w:p>
    <w:bookmarkEnd w:id="52"/>
    <w:bookmarkStart w:id="53" w:name="Xff371f7de28711620317231a589bf72e6239a39"/>
    <w:p>
      <w:pPr>
        <w:pStyle w:val="Heading2"/>
      </w:pPr>
      <w:r>
        <w:t xml:space="preserve">13. Portafolio y evidencia sin demostraciones inseguras</w:t>
      </w:r>
    </w:p>
    <w:p>
      <w:pPr>
        <w:pStyle w:val="FirstParagraph"/>
      </w:pPr>
      <w:r>
        <w:t xml:space="preserve">Un portafolio debe mostrar criterio además de destreza. Puede incluir fotografías permitidas de probetas o proyectos de capacitación, planos que tenga autorización para compartir, hojas de inspección dimensional, registros de formación, cursos verificados, registros de calificación autorizados, mejoras documentadas, ejemplos de fabricación sin información confidencial y una matriz de habilidades que diferencie claramente tareas entrenadas, supervisadas, calificadas y aún no practicadas.</w:t>
      </w:r>
    </w:p>
    <w:p>
      <w:pPr>
        <w:pStyle w:val="BodyText"/>
      </w:pPr>
      <w:r>
        <w:t xml:space="preserve">No publique planos propietarios, información de clientes, imágenes restringidas de instalaciones, datos técnicos controlados ni información sensible de seguridad.</w:t>
      </w:r>
    </w:p>
    <w:bookmarkEnd w:id="53"/>
    <w:bookmarkStart w:id="56" w:name="X4a7a65d0aa1c496eb2af119c8404e853df859a3"/>
    <w:p>
      <w:pPr>
        <w:pStyle w:val="Heading2"/>
      </w:pPr>
      <w:r>
        <w:t xml:space="preserve">14. Uso ético de IA, privacidad y ciberseguridad</w:t>
      </w:r>
    </w:p>
    <w:p>
      <w:pPr>
        <w:pStyle w:val="FirstParagraph"/>
      </w:pPr>
      <w:r>
        <w:t xml:space="preserve">La IA puede ayudar a explicar terminología, crear preguntas de estudio, resumir referencias públicas, comparar rutas, organizar un plan o mejorar un currículum. No debe reemplazar la información técnica controlada necesaria para ejecutar soldadura real.</w:t>
      </w:r>
    </w:p>
    <w:bookmarkStart w:id="54" w:name="usos-apropiados"/>
    <w:p>
      <w:pPr>
        <w:pStyle w:val="Heading3"/>
      </w:pPr>
      <w:r>
        <w:t xml:space="preserve">Usos apropiados</w:t>
      </w:r>
    </w:p>
    <w:p>
      <w:pPr>
        <w:numPr>
          <w:ilvl w:val="0"/>
          <w:numId w:val="1009"/>
        </w:numPr>
        <w:pStyle w:val="Compact"/>
      </w:pPr>
      <w:r>
        <w:t xml:space="preserve">explicar conceptualmente diferencias entre procesos;</w:t>
      </w:r>
    </w:p>
    <w:p>
      <w:pPr>
        <w:numPr>
          <w:ilvl w:val="0"/>
          <w:numId w:val="1009"/>
        </w:numPr>
        <w:pStyle w:val="Compact"/>
      </w:pPr>
      <w:r>
        <w:t xml:space="preserve">crear cuestionarios sobre símbolos o vocabulario de seguridad;</w:t>
      </w:r>
    </w:p>
    <w:p>
      <w:pPr>
        <w:numPr>
          <w:ilvl w:val="0"/>
          <w:numId w:val="1009"/>
        </w:numPr>
        <w:pStyle w:val="Compact"/>
      </w:pPr>
      <w:r>
        <w:t xml:space="preserve">ayudar a convertir unidades mientras usted verifica independientemente los cálculos críticos;</w:t>
      </w:r>
    </w:p>
    <w:p>
      <w:pPr>
        <w:numPr>
          <w:ilvl w:val="0"/>
          <w:numId w:val="1009"/>
        </w:numPr>
        <w:pStyle w:val="Compact"/>
      </w:pPr>
      <w:r>
        <w:t xml:space="preserve">organizar anuncios públicos de empleo en una matriz de habilidades;</w:t>
      </w:r>
    </w:p>
    <w:p>
      <w:pPr>
        <w:numPr>
          <w:ilvl w:val="0"/>
          <w:numId w:val="1009"/>
        </w:numPr>
        <w:pStyle w:val="Compact"/>
      </w:pPr>
      <w:r>
        <w:t xml:space="preserve">redactar preguntas para escuelas, patrocinadores de aprendizaje, empleadores o centros de prueba;</w:t>
      </w:r>
    </w:p>
    <w:p>
      <w:pPr>
        <w:numPr>
          <w:ilvl w:val="0"/>
          <w:numId w:val="1009"/>
        </w:numPr>
        <w:pStyle w:val="Compact"/>
      </w:pPr>
      <w:r>
        <w:t xml:space="preserve">mejorar documentación en lenguaje claro después de retirar información confidencial.</w:t>
      </w:r>
    </w:p>
    <w:bookmarkEnd w:id="54"/>
    <w:bookmarkStart w:id="55" w:name="usos-inseguros-o-inapropiados"/>
    <w:p>
      <w:pPr>
        <w:pStyle w:val="Heading3"/>
      </w:pPr>
      <w:r>
        <w:t xml:space="preserve">Usos inseguros o inapropiados</w:t>
      </w:r>
    </w:p>
    <w:p>
      <w:pPr>
        <w:pStyle w:val="FirstParagraph"/>
      </w:pPr>
      <w:r>
        <w:t xml:space="preserve">No dependa de IA para inventar o modificar una WPS, PQR, WPQ, plano de ingeniería, requisito de código, criterio de inspección o instrucción del fabricante; seleccionar parámetros de una soldadura crítica sin procedimiento aprobado; declarar seguro un espacio confinado, material recubierto, configuración de cilindros, componente a presión o área de trabajo en caliente; fabricar registros; ni cargar planos propietarios, datos de clientes, información restringida, datos sujetos a control de exportación o procedimientos confidenciales en un servicio no aprobado.</w:t>
      </w:r>
    </w:p>
    <w:p>
      <w:pPr>
        <w:pStyle w:val="BodyText"/>
      </w:pPr>
      <w:r>
        <w:t xml:space="preserve">Trate toda salida de IA como no verificada hasta contrastarla con fuentes autorizadas y controles del lugar de trabajo.</w:t>
      </w:r>
    </w:p>
    <w:bookmarkEnd w:id="55"/>
    <w:bookmarkEnd w:id="56"/>
    <w:bookmarkStart w:id="57" w:name="X74ec1f5dc65a8022c2452edec564acdc9cdd50b"/>
    <w:p>
      <w:pPr>
        <w:pStyle w:val="Heading2"/>
      </w:pPr>
      <w:r>
        <w:t xml:space="preserve">15. Cómo evaluar escuelas y proveedores de capacitación</w:t>
      </w:r>
    </w:p>
    <w:p>
      <w:pPr>
        <w:pStyle w:val="FirstParagraph"/>
      </w:pPr>
      <w:r>
        <w:t xml:space="preserve">Antes de pagar, solicite respuestas por escrito sobre: credencial exacta otorgada; procesos, posiciones, materiales, espesores y juntas enseñadas; horas de laboratorio supervisado; proporción alumno-puesto o alumno-instructor; si consumibles, EPP, pruebas, libros, herramientas y repeticiones están incluidos; qué calificación específica prepara y quién administra la prueba; vigencia del reconocimiento del centro de pruebas; empleadores que contratan egresados y método de cálculo de colocación; fundamento de las afirmaciones salariales; políticas de reembolso, retiro, repetición y quejas; y si financiamiento público, apoyo del empleador, aprendizaje o una opción pública de menor costo puede reducir el gasto.</w:t>
      </w:r>
    </w:p>
    <w:p>
      <w:pPr>
        <w:pStyle w:val="BodyText"/>
      </w:pPr>
      <w:r>
        <w:t xml:space="preserve">Evite proveedores que garanticen empleo, salario, certificación o una supuesta calificación “universal”.</w:t>
      </w:r>
    </w:p>
    <w:bookmarkEnd w:id="57"/>
    <w:bookmarkStart w:id="58" w:name="X3cc79c5fb535831dc9025cd0df85eb24be74f6b"/>
    <w:p>
      <w:pPr>
        <w:pStyle w:val="Heading2"/>
      </w:pPr>
      <w:r>
        <w:t xml:space="preserve">16. Estrategia de búsqueda de empleo</w:t>
      </w:r>
    </w:p>
    <w:p>
      <w:pPr>
        <w:pStyle w:val="FirstParagraph"/>
      </w:pPr>
      <w:r>
        <w:t xml:space="preserve">Busque tanto por ocupación como por proceso: soldador, ayudante de soldadura, técnico de fabricación, fabricador metálico, soldador-armador, soldador estructural, soldador de tubería, soldador TIG, soldador MIG, soldador FCAW, soldador de mantenimiento, operador de soldadura y soldador de producción.</w:t>
      </w:r>
    </w:p>
    <w:p>
      <w:pPr>
        <w:pStyle w:val="BodyText"/>
      </w:pPr>
      <w:r>
        <w:t xml:space="preserve">Lea el anuncio completo y registre proceso, material, posición, código, certificación, prueba, turno, viaje, carga física, respirador, acceso al sitio y experiencia requeridos.</w:t>
      </w:r>
    </w:p>
    <w:p>
      <w:pPr>
        <w:pStyle w:val="BodyText"/>
      </w:pPr>
      <w:r>
        <w:t xml:space="preserve">Postúlese con honestidad. Si se solicita una calificación que no posee, describa la capacitación relacionada sin insinuar certificación. Si hay prueba práctica, pregunte qué proceso, posición, material, espesor o diámetro, código o procedimiento y condiciones de EPP/prueba aplican.</w:t>
      </w:r>
    </w:p>
    <w:bookmarkEnd w:id="58"/>
    <w:bookmarkStart w:id="59" w:name="X58aefd4bfc7ae411baaec8e072b5b86e04c05f5"/>
    <w:p>
      <w:pPr>
        <w:pStyle w:val="Heading2"/>
      </w:pPr>
      <w:r>
        <w:t xml:space="preserve">17. Preparación para entrevistas y pruebas prácticas</w:t>
      </w:r>
    </w:p>
    <w:p>
      <w:pPr>
        <w:pStyle w:val="FirstParagraph"/>
      </w:pPr>
      <w:r>
        <w:t xml:space="preserve">Prepárese para explicar cómo verifica el plano y procedimiento correctos; cómo maneja dimensiones o símbolos poco claros; cómo previene incendio y controla trabajo en caliente; cómo responde a recubrimientos desconocidos o humos; cómo protege cilindros y revisa equipos; cómo controla ajuste y dimensiones; qué hace cuando una soldadura no cumple; qué procesos, materiales, posiciones y espesores ha practicado o calificado realmente; y un caso en que detuvo o escaló una preocupación de seguridad o calidad.</w:t>
      </w:r>
    </w:p>
    <w:p>
      <w:pPr>
        <w:pStyle w:val="BodyText"/>
      </w:pPr>
      <w:r>
        <w:t xml:space="preserve">En una prueba práctica, siga exactamente las instrucciones. No improvise variables esenciales para “mostrar iniciativa” cuando un procedimiento o examinador las controla.</w:t>
      </w:r>
    </w:p>
    <w:bookmarkEnd w:id="59"/>
    <w:bookmarkStart w:id="60" w:name="X9df856601f3e6ee4e22353e13e622b9d99da49e"/>
    <w:p>
      <w:pPr>
        <w:pStyle w:val="Heading2"/>
      </w:pPr>
      <w:r>
        <w:t xml:space="preserve">18. Progresión profesional</w:t>
      </w:r>
    </w:p>
    <w:p>
      <w:pPr>
        <w:pStyle w:val="FirstParagraph"/>
      </w:pPr>
      <w:r>
        <w:t xml:space="preserve">Posibles rutas:</w:t>
      </w:r>
    </w:p>
    <w:p>
      <w:pPr>
        <w:numPr>
          <w:ilvl w:val="0"/>
          <w:numId w:val="1010"/>
        </w:numPr>
        <w:pStyle w:val="Compact"/>
      </w:pPr>
      <w:r>
        <w:t xml:space="preserve">ayudante o aprendiz de soldadura;</w:t>
      </w:r>
    </w:p>
    <w:p>
      <w:pPr>
        <w:numPr>
          <w:ilvl w:val="0"/>
          <w:numId w:val="1010"/>
        </w:numPr>
        <w:pStyle w:val="Compact"/>
      </w:pPr>
      <w:r>
        <w:t xml:space="preserve">soldador de producción o fabricación;</w:t>
      </w:r>
    </w:p>
    <w:p>
      <w:pPr>
        <w:numPr>
          <w:ilvl w:val="0"/>
          <w:numId w:val="1010"/>
        </w:numPr>
        <w:pStyle w:val="Compact"/>
      </w:pPr>
      <w:r>
        <w:t xml:space="preserve">soldador-armador;</w:t>
      </w:r>
    </w:p>
    <w:p>
      <w:pPr>
        <w:numPr>
          <w:ilvl w:val="0"/>
          <w:numId w:val="1010"/>
        </w:numPr>
        <w:pStyle w:val="Compact"/>
      </w:pPr>
      <w:r>
        <w:t xml:space="preserve">soldadura estructural o de tubería después de la calificación adecuada;</w:t>
      </w:r>
    </w:p>
    <w:p>
      <w:pPr>
        <w:numPr>
          <w:ilvl w:val="0"/>
          <w:numId w:val="1010"/>
        </w:numPr>
        <w:pStyle w:val="Compact"/>
      </w:pPr>
      <w:r>
        <w:t xml:space="preserve">soldadura de mantenimiento;</w:t>
      </w:r>
    </w:p>
    <w:p>
      <w:pPr>
        <w:numPr>
          <w:ilvl w:val="0"/>
          <w:numId w:val="1010"/>
        </w:numPr>
        <w:pStyle w:val="Compact"/>
      </w:pPr>
      <w:r>
        <w:t xml:space="preserve">operador de soldadura robotizada o automatizada;</w:t>
      </w:r>
    </w:p>
    <w:p>
      <w:pPr>
        <w:numPr>
          <w:ilvl w:val="0"/>
          <w:numId w:val="1010"/>
        </w:numPr>
        <w:pStyle w:val="Compact"/>
      </w:pPr>
      <w:r>
        <w:t xml:space="preserve">líder de fabricación o supervisor operativo;</w:t>
      </w:r>
    </w:p>
    <w:p>
      <w:pPr>
        <w:numPr>
          <w:ilvl w:val="0"/>
          <w:numId w:val="1010"/>
        </w:numPr>
        <w:pStyle w:val="Compact"/>
      </w:pPr>
      <w:r>
        <w:t xml:space="preserve">apoyo de calidad o inspección con formación adicional;</w:t>
      </w:r>
    </w:p>
    <w:p>
      <w:pPr>
        <w:numPr>
          <w:ilvl w:val="0"/>
          <w:numId w:val="1010"/>
        </w:numPr>
        <w:pStyle w:val="Compact"/>
      </w:pPr>
      <w:r>
        <w:t xml:space="preserve">inspector o supervisor de soldadura solo después de cumplir credenciales y experiencia aplicables;</w:t>
      </w:r>
    </w:p>
    <w:p>
      <w:pPr>
        <w:numPr>
          <w:ilvl w:val="0"/>
          <w:numId w:val="1010"/>
        </w:numPr>
        <w:pStyle w:val="Compact"/>
      </w:pPr>
      <w:r>
        <w:t xml:space="preserve">ingeniería de soldadura o tecnología de ingeniería con educación formal adicional cuando se requiera;</w:t>
      </w:r>
    </w:p>
    <w:p>
      <w:pPr>
        <w:numPr>
          <w:ilvl w:val="0"/>
          <w:numId w:val="1010"/>
        </w:numPr>
        <w:pStyle w:val="Compact"/>
      </w:pPr>
      <w:r>
        <w:t xml:space="preserve">formación, instrucción de aprendices, estimación, planificación o gestión de taller.</w:t>
      </w:r>
    </w:p>
    <w:p>
      <w:pPr>
        <w:pStyle w:val="FirstParagraph"/>
      </w:pPr>
      <w:r>
        <w:t xml:space="preserve">El avance debe basarse en competencia documentada, desempeño seguro y calificación real, no en inflar títulos.</w:t>
      </w:r>
    </w:p>
    <w:bookmarkEnd w:id="60"/>
    <w:bookmarkStart w:id="64" w:name="X1ae401193d92c9d9ec6bdaf7554d06de4077e35"/>
    <w:p>
      <w:pPr>
        <w:pStyle w:val="Heading2"/>
      </w:pPr>
      <w:r>
        <w:t xml:space="preserve">19. Plan de acción de 90 días</w:t>
      </w:r>
    </w:p>
    <w:bookmarkStart w:id="61" w:name="días-1-30---verificar-y-elegir"/>
    <w:p>
      <w:pPr>
        <w:pStyle w:val="Heading3"/>
      </w:pPr>
      <w:r>
        <w:t xml:space="preserve">Días 1-30 - verificar y elegir</w:t>
      </w:r>
    </w:p>
    <w:p>
      <w:pPr>
        <w:numPr>
          <w:ilvl w:val="0"/>
          <w:numId w:val="1011"/>
        </w:numPr>
        <w:pStyle w:val="Compact"/>
      </w:pPr>
      <w:r>
        <w:t xml:space="preserve">Identifique empleos reales de soldadura o fabricación en su zona.</w:t>
      </w:r>
    </w:p>
    <w:p>
      <w:pPr>
        <w:numPr>
          <w:ilvl w:val="0"/>
          <w:numId w:val="1011"/>
        </w:numPr>
        <w:pStyle w:val="Compact"/>
      </w:pPr>
      <w:r>
        <w:t xml:space="preserve">Registre procesos, materiales, posiciones, turnos y calificaciones repetidos en las vacantes.</w:t>
      </w:r>
    </w:p>
    <w:p>
      <w:pPr>
        <w:numPr>
          <w:ilvl w:val="0"/>
          <w:numId w:val="1011"/>
        </w:numPr>
        <w:pStyle w:val="Compact"/>
      </w:pPr>
      <w:r>
        <w:t xml:space="preserve">Compare programas públicos o comunitarios, puestos de aprendiz del empleador, opciones de aprendizaje y escuelas privadas.</w:t>
      </w:r>
    </w:p>
    <w:p>
      <w:pPr>
        <w:numPr>
          <w:ilvl w:val="0"/>
          <w:numId w:val="1011"/>
        </w:numPr>
        <w:pStyle w:val="Compact"/>
      </w:pPr>
      <w:r>
        <w:t xml:space="preserve">Revise financiamiento antes de pagar: empleador, WIOA/American Job Centers en Estados Unidos, apoyos provinciales o territoriales en Canadá, SENA en Colombia y opciones públicas en otros países de América Latina.</w:t>
      </w:r>
    </w:p>
    <w:p>
      <w:pPr>
        <w:numPr>
          <w:ilvl w:val="0"/>
          <w:numId w:val="1011"/>
        </w:numPr>
        <w:pStyle w:val="Compact"/>
      </w:pPr>
      <w:r>
        <w:t xml:space="preserve">Complete fundamentos de seguridad y medición.</w:t>
      </w:r>
    </w:p>
    <w:bookmarkEnd w:id="61"/>
    <w:bookmarkStart w:id="62" w:name="días-31-60---entrenar-deliberadamente"/>
    <w:p>
      <w:pPr>
        <w:pStyle w:val="Heading3"/>
      </w:pPr>
      <w:r>
        <w:t xml:space="preserve">Días 31-60 - entrenar deliberadamente</w:t>
      </w:r>
    </w:p>
    <w:p>
      <w:pPr>
        <w:numPr>
          <w:ilvl w:val="0"/>
          <w:numId w:val="1012"/>
        </w:numPr>
        <w:pStyle w:val="Compact"/>
      </w:pPr>
      <w:r>
        <w:t xml:space="preserve">Inicie práctica de taller y proceso bajo supervisión.</w:t>
      </w:r>
    </w:p>
    <w:p>
      <w:pPr>
        <w:numPr>
          <w:ilvl w:val="0"/>
          <w:numId w:val="1012"/>
        </w:numPr>
        <w:pStyle w:val="Compact"/>
      </w:pPr>
      <w:r>
        <w:t xml:space="preserve">Desarrolle hábitos de medición, lectura de planos, ajuste e inspección de equipo.</w:t>
      </w:r>
    </w:p>
    <w:p>
      <w:pPr>
        <w:numPr>
          <w:ilvl w:val="0"/>
          <w:numId w:val="1012"/>
        </w:numPr>
        <w:pStyle w:val="Compact"/>
      </w:pPr>
      <w:r>
        <w:t xml:space="preserve">Mantenga un registro de práctica con proceso, material, posición, junta, parámetros autorizados, defectos observados y correcciones del instructor.</w:t>
      </w:r>
    </w:p>
    <w:p>
      <w:pPr>
        <w:numPr>
          <w:ilvl w:val="0"/>
          <w:numId w:val="1012"/>
        </w:numPr>
        <w:pStyle w:val="Compact"/>
      </w:pPr>
      <w:r>
        <w:t xml:space="preserve">Actualice su currículum solo con habilidades demostrables.</w:t>
      </w:r>
    </w:p>
    <w:p>
      <w:pPr>
        <w:numPr>
          <w:ilvl w:val="0"/>
          <w:numId w:val="1012"/>
        </w:numPr>
        <w:pStyle w:val="Compact"/>
      </w:pPr>
      <w:r>
        <w:t xml:space="preserve">Investigue la prueba de calificación exacta que piden los empleadores objetivo.</w:t>
      </w:r>
    </w:p>
    <w:bookmarkEnd w:id="62"/>
    <w:bookmarkStart w:id="63" w:name="días-61-90---demostrar-preparación"/>
    <w:p>
      <w:pPr>
        <w:pStyle w:val="Heading3"/>
      </w:pPr>
      <w:r>
        <w:t xml:space="preserve">Días 61-90 - demostrar preparación</w:t>
      </w:r>
    </w:p>
    <w:p>
      <w:pPr>
        <w:numPr>
          <w:ilvl w:val="0"/>
          <w:numId w:val="1013"/>
        </w:numPr>
        <w:pStyle w:val="Compact"/>
      </w:pPr>
      <w:r>
        <w:t xml:space="preserve">Complete proyectos o probetas supervisadas acordes con su nivel.</w:t>
      </w:r>
    </w:p>
    <w:p>
      <w:pPr>
        <w:numPr>
          <w:ilvl w:val="0"/>
          <w:numId w:val="1013"/>
        </w:numPr>
        <w:pStyle w:val="Compact"/>
      </w:pPr>
      <w:r>
        <w:t xml:space="preserve">Practique cómo explicar decisiones de seguridad, procedimiento y calidad.</w:t>
      </w:r>
    </w:p>
    <w:p>
      <w:pPr>
        <w:numPr>
          <w:ilvl w:val="0"/>
          <w:numId w:val="1013"/>
        </w:numPr>
        <w:pStyle w:val="Compact"/>
      </w:pPr>
      <w:r>
        <w:t xml:space="preserve">Postúlese a puestos que coincidan con sus habilidades verificadas.</w:t>
      </w:r>
    </w:p>
    <w:p>
      <w:pPr>
        <w:numPr>
          <w:ilvl w:val="0"/>
          <w:numId w:val="1013"/>
        </w:numPr>
        <w:pStyle w:val="Compact"/>
      </w:pPr>
      <w:r>
        <w:t xml:space="preserve">Programe una prueba de calificación solo cuando la credencial y necesidad del empleador estén claras.</w:t>
      </w:r>
    </w:p>
    <w:p>
      <w:pPr>
        <w:numPr>
          <w:ilvl w:val="0"/>
          <w:numId w:val="1013"/>
        </w:numPr>
        <w:pStyle w:val="Compact"/>
      </w:pPr>
      <w:r>
        <w:t xml:space="preserve">Siga desarrollando el siguiente proceso, posición o responsabilidad en vez de acumular certificados no relacionados.</w:t>
      </w:r>
    </w:p>
    <w:bookmarkEnd w:id="63"/>
    <w:bookmarkEnd w:id="64"/>
    <w:bookmarkStart w:id="65" w:name="Xad7f6971477f692235842c25aa59a17b3e3850d"/>
    <w:p>
      <w:pPr>
        <w:pStyle w:val="Heading2"/>
      </w:pPr>
      <w:r>
        <w:t xml:space="preserve">20. Lista de decisión antes de gastar dinero</w:t>
      </w:r>
    </w:p>
    <w:p>
      <w:pPr>
        <w:pStyle w:val="FirstParagraph"/>
      </w:pPr>
      <w:r>
        <w:t xml:space="preserve">Antes de pagar un programa, prueba de certificación, paquete de herramientas o curso privado, verifique demanda local; proceso, material, posición, código o calificación requerida; cobertura del proveedor; costo total y cargos adicionales; inclusión de EPP, herramientas, consumibles, libros, pruebas y repeticiones; financiamiento público, becas, aprendizaje, apoyo del empleador o reembolso; términos de retiro y devolución; vigencia del centro de pruebas; existencia de una ruta pública o patrocinada más barata; y relevancia real de la credencial para empleadores objetivo.</w:t>
      </w:r>
    </w:p>
    <w:p>
      <w:pPr>
        <w:pStyle w:val="BodyText"/>
      </w:pPr>
      <w:r>
        <w:t xml:space="preserve">Retrase o rechace la inscripción si el proveedor no documenta sus afirmaciones, garantiza empleo o salarios, oculta el costo total, presiona financiamiento inmediato, no puede explicar la norma de prueba o implica que un solo certificado califica para todo tipo de soldadura.</w:t>
      </w:r>
    </w:p>
    <w:bookmarkEnd w:id="65"/>
    <w:bookmarkStart w:id="87" w:name="Xd3b39880291f55b68b5145de097d8c6f40f123a"/>
    <w:p>
      <w:pPr>
        <w:pStyle w:val="Heading2"/>
      </w:pPr>
      <w:r>
        <w:t xml:space="preserve">21. Lista actual de fuentes y verificación</w:t>
      </w:r>
    </w:p>
    <w:p>
      <w:pPr>
        <w:pStyle w:val="FirstParagraph"/>
      </w:pPr>
      <w:r>
        <w:t xml:space="preserve">Use páginas oficiales actuales cuando sea posible.</w:t>
      </w:r>
    </w:p>
    <w:bookmarkStart w:id="74" w:name="estados-unidos"/>
    <w:p>
      <w:pPr>
        <w:pStyle w:val="Heading3"/>
      </w:pPr>
      <w:r>
        <w:t xml:space="preserve">Estados Unidos</w:t>
      </w:r>
    </w:p>
    <w:p>
      <w:pPr>
        <w:numPr>
          <w:ilvl w:val="0"/>
          <w:numId w:val="1014"/>
        </w:numPr>
        <w:pStyle w:val="Compact"/>
      </w:pPr>
      <w:r>
        <w:t xml:space="preserve">U.S. Bureau of Labor Statistics, Welders, Cutters, Solderers, and Brazers:</w:t>
      </w:r>
      <w:r>
        <w:t xml:space="preserve"> </w:t>
      </w:r>
      <w:hyperlink r:id="rId66">
        <w:r>
          <w:rPr>
            <w:rStyle w:val="Hyperlink"/>
          </w:rPr>
          <w:t xml:space="preserve">https://www.bls.gov/ooh/production/welders-cutters-solderers-and-brazers.htm</w:t>
        </w:r>
      </w:hyperlink>
    </w:p>
    <w:p>
      <w:pPr>
        <w:numPr>
          <w:ilvl w:val="0"/>
          <w:numId w:val="1014"/>
        </w:numPr>
        <w:pStyle w:val="Compact"/>
      </w:pPr>
      <w:r>
        <w:t xml:space="preserve">OSHA Welding, Cutting and Brazing, 29 CFR 1910 Subpart Q:</w:t>
      </w:r>
      <w:r>
        <w:t xml:space="preserve"> </w:t>
      </w:r>
      <w:hyperlink r:id="rId67">
        <w:r>
          <w:rPr>
            <w:rStyle w:val="Hyperlink"/>
          </w:rPr>
          <w:t xml:space="preserve">https://www.osha.gov/laws-regs/regulations/standardnumber/1910/1910SubpartQ</w:t>
        </w:r>
      </w:hyperlink>
    </w:p>
    <w:p>
      <w:pPr>
        <w:numPr>
          <w:ilvl w:val="0"/>
          <w:numId w:val="1014"/>
        </w:numPr>
        <w:pStyle w:val="Compact"/>
      </w:pPr>
      <w:r>
        <w:t xml:space="preserve">OSHA 1910.252:</w:t>
      </w:r>
      <w:r>
        <w:t xml:space="preserve"> </w:t>
      </w:r>
      <w:hyperlink r:id="rId68">
        <w:r>
          <w:rPr>
            <w:rStyle w:val="Hyperlink"/>
          </w:rPr>
          <w:t xml:space="preserve">https://www.osha.gov/laws-regs/regulations/standardnumber/1910/1910.252</w:t>
        </w:r>
      </w:hyperlink>
    </w:p>
    <w:p>
      <w:pPr>
        <w:numPr>
          <w:ilvl w:val="0"/>
          <w:numId w:val="1014"/>
        </w:numPr>
        <w:pStyle w:val="Compact"/>
      </w:pPr>
      <w:r>
        <w:t xml:space="preserve">OSHA 1910.253:</w:t>
      </w:r>
      <w:r>
        <w:t xml:space="preserve"> </w:t>
      </w:r>
      <w:hyperlink r:id="rId69">
        <w:r>
          <w:rPr>
            <w:rStyle w:val="Hyperlink"/>
          </w:rPr>
          <w:t xml:space="preserve">https://www.osha.gov/laws-regs/regulations/standardnumber/1910/1910.253</w:t>
        </w:r>
      </w:hyperlink>
    </w:p>
    <w:p>
      <w:pPr>
        <w:numPr>
          <w:ilvl w:val="0"/>
          <w:numId w:val="1014"/>
        </w:numPr>
        <w:pStyle w:val="Compact"/>
      </w:pPr>
      <w:r>
        <w:t xml:space="preserve">OSHA 1910.254:</w:t>
      </w:r>
      <w:r>
        <w:t xml:space="preserve"> </w:t>
      </w:r>
      <w:hyperlink r:id="rId70">
        <w:r>
          <w:rPr>
            <w:rStyle w:val="Hyperlink"/>
          </w:rPr>
          <w:t xml:space="preserve">https://www.osha.gov/laws-regs/regulations/standardnumber/1910/1910.254/</w:t>
        </w:r>
      </w:hyperlink>
    </w:p>
    <w:p>
      <w:pPr>
        <w:numPr>
          <w:ilvl w:val="0"/>
          <w:numId w:val="1014"/>
        </w:numPr>
        <w:pStyle w:val="Compact"/>
      </w:pPr>
      <w:r>
        <w:t xml:space="preserve">Apprenticeship.gov Job Finder:</w:t>
      </w:r>
      <w:r>
        <w:t xml:space="preserve"> </w:t>
      </w:r>
      <w:hyperlink r:id="rId71">
        <w:r>
          <w:rPr>
            <w:rStyle w:val="Hyperlink"/>
          </w:rPr>
          <w:t xml:space="preserve">https://www.apprenticeship.gov/apprenticeship-job-finder</w:t>
        </w:r>
      </w:hyperlink>
    </w:p>
    <w:p>
      <w:pPr>
        <w:numPr>
          <w:ilvl w:val="0"/>
          <w:numId w:val="1014"/>
        </w:numPr>
        <w:pStyle w:val="Compact"/>
      </w:pPr>
      <w:r>
        <w:t xml:space="preserve">U.S. Department of Labor WIOA programs:</w:t>
      </w:r>
      <w:r>
        <w:t xml:space="preserve"> </w:t>
      </w:r>
      <w:hyperlink r:id="rId72">
        <w:r>
          <w:rPr>
            <w:rStyle w:val="Hyperlink"/>
          </w:rPr>
          <w:t xml:space="preserve">https://www.dol.gov/agencies/eta/wioa/programs?lang=en</w:t>
        </w:r>
      </w:hyperlink>
    </w:p>
    <w:p>
      <w:pPr>
        <w:numPr>
          <w:ilvl w:val="0"/>
          <w:numId w:val="1014"/>
        </w:numPr>
        <w:pStyle w:val="Compact"/>
      </w:pPr>
      <w:r>
        <w:t xml:space="preserve">American Welding Society Certified Welder:</w:t>
      </w:r>
      <w:r>
        <w:t xml:space="preserve"> </w:t>
      </w:r>
      <w:hyperlink r:id="rId73">
        <w:r>
          <w:rPr>
            <w:rStyle w:val="Hyperlink"/>
          </w:rPr>
          <w:t xml:space="preserve">https://www.aws.org/Certification-and-Education/Professional-Certification/Certified-Welder-Program/</w:t>
        </w:r>
      </w:hyperlink>
    </w:p>
    <w:bookmarkEnd w:id="74"/>
    <w:bookmarkStart w:id="76" w:name="Xce384521d45b08cf26dc4702b231d1aa2aa9e82"/>
    <w:p>
      <w:pPr>
        <w:pStyle w:val="Heading3"/>
      </w:pPr>
      <w:r>
        <w:t xml:space="preserve">Comparación no gubernamental de mercado en Estados Unidos</w:t>
      </w:r>
    </w:p>
    <w:p>
      <w:pPr>
        <w:numPr>
          <w:ilvl w:val="0"/>
          <w:numId w:val="1015"/>
        </w:numPr>
        <w:pStyle w:val="Compact"/>
      </w:pPr>
      <w:r>
        <w:t xml:space="preserve">Salary.com, estimación salarial de soldador, captura del 1 de julio de 2026:</w:t>
      </w:r>
      <w:r>
        <w:t xml:space="preserve"> </w:t>
      </w:r>
      <w:hyperlink r:id="rId75">
        <w:r>
          <w:rPr>
            <w:rStyle w:val="Hyperlink"/>
          </w:rPr>
          <w:t xml:space="preserve">https://www.salary.com/research/salary/opening/welder-salary</w:t>
        </w:r>
      </w:hyperlink>
    </w:p>
    <w:bookmarkEnd w:id="76"/>
    <w:bookmarkStart w:id="83" w:name="canadá"/>
    <w:p>
      <w:pPr>
        <w:pStyle w:val="Heading3"/>
      </w:pPr>
      <w:r>
        <w:t xml:space="preserve">Canadá</w:t>
      </w:r>
    </w:p>
    <w:p>
      <w:pPr>
        <w:numPr>
          <w:ilvl w:val="0"/>
          <w:numId w:val="1016"/>
        </w:numPr>
        <w:pStyle w:val="Compact"/>
      </w:pPr>
      <w:r>
        <w:t xml:space="preserve">Red Seal Welder:</w:t>
      </w:r>
      <w:r>
        <w:t xml:space="preserve"> </w:t>
      </w:r>
      <w:hyperlink r:id="rId77">
        <w:r>
          <w:rPr>
            <w:rStyle w:val="Hyperlink"/>
          </w:rPr>
          <w:t xml:space="preserve">https://red-seal.ca/eng/trades/welder.shtml</w:t>
        </w:r>
      </w:hyperlink>
    </w:p>
    <w:p>
      <w:pPr>
        <w:numPr>
          <w:ilvl w:val="0"/>
          <w:numId w:val="1016"/>
        </w:numPr>
        <w:pStyle w:val="Compact"/>
      </w:pPr>
      <w:r>
        <w:t xml:space="preserve">Red Seal Welder occupational overview:</w:t>
      </w:r>
      <w:r>
        <w:t xml:space="preserve"> </w:t>
      </w:r>
      <w:hyperlink r:id="rId78">
        <w:r>
          <w:rPr>
            <w:rStyle w:val="Hyperlink"/>
          </w:rPr>
          <w:t xml:space="preserve">https://red-seal.ca/eng/trades/weld/overview.shtml</w:t>
        </w:r>
      </w:hyperlink>
    </w:p>
    <w:p>
      <w:pPr>
        <w:numPr>
          <w:ilvl w:val="0"/>
          <w:numId w:val="1016"/>
        </w:numPr>
        <w:pStyle w:val="Compact"/>
      </w:pPr>
      <w:r>
        <w:t xml:space="preserve">Government of Canada Job Bank wage report, NOC 72106:</w:t>
      </w:r>
      <w:r>
        <w:t xml:space="preserve"> </w:t>
      </w:r>
      <w:hyperlink r:id="rId79">
        <w:r>
          <w:rPr>
            <w:rStyle w:val="Hyperlink"/>
          </w:rPr>
          <w:t xml:space="preserve">https://www.jobbank.gc.ca/wagereport/occupation/23308</w:t>
        </w:r>
      </w:hyperlink>
    </w:p>
    <w:p>
      <w:pPr>
        <w:numPr>
          <w:ilvl w:val="0"/>
          <w:numId w:val="1016"/>
        </w:numPr>
        <w:pStyle w:val="Compact"/>
      </w:pPr>
      <w:r>
        <w:t xml:space="preserve">Canada skilled-trades apprentice support:</w:t>
      </w:r>
      <w:r>
        <w:t xml:space="preserve"> </w:t>
      </w:r>
      <w:hyperlink r:id="rId80">
        <w:r>
          <w:rPr>
            <w:rStyle w:val="Hyperlink"/>
          </w:rPr>
          <w:t xml:space="preserve">https://www.canada.ca/en/services/jobs/training/support-skilled-trades-apprentices/become-apprentice.html</w:t>
        </w:r>
      </w:hyperlink>
    </w:p>
    <w:p>
      <w:pPr>
        <w:numPr>
          <w:ilvl w:val="0"/>
          <w:numId w:val="1016"/>
        </w:numPr>
        <w:pStyle w:val="Compact"/>
      </w:pPr>
      <w:r>
        <w:t xml:space="preserve">Canada Apprentice Loan:</w:t>
      </w:r>
      <w:r>
        <w:t xml:space="preserve"> </w:t>
      </w:r>
      <w:hyperlink r:id="rId81">
        <w:r>
          <w:rPr>
            <w:rStyle w:val="Hyperlink"/>
          </w:rPr>
          <w:t xml:space="preserve">https://www.canada.ca/en/services/jobs/training/support-skilled-trades-apprentices/loan.html</w:t>
        </w:r>
      </w:hyperlink>
    </w:p>
    <w:p>
      <w:pPr>
        <w:numPr>
          <w:ilvl w:val="0"/>
          <w:numId w:val="1016"/>
        </w:numPr>
        <w:pStyle w:val="Compact"/>
      </w:pPr>
      <w:r>
        <w:t xml:space="preserve">Skilled-trades funding opportunities:</w:t>
      </w:r>
      <w:r>
        <w:t xml:space="preserve"> </w:t>
      </w:r>
      <w:hyperlink r:id="rId82">
        <w:r>
          <w:rPr>
            <w:rStyle w:val="Hyperlink"/>
          </w:rPr>
          <w:t xml:space="preserve">https://www.canada.ca/en/services/jobs/training/support-skilled-trades-apprentices/funding-opportunities.html</w:t>
        </w:r>
      </w:hyperlink>
    </w:p>
    <w:bookmarkEnd w:id="83"/>
    <w:bookmarkStart w:id="86" w:name="colombia"/>
    <w:p>
      <w:pPr>
        <w:pStyle w:val="Heading3"/>
      </w:pPr>
      <w:r>
        <w:t xml:space="preserve">Colombia</w:t>
      </w:r>
    </w:p>
    <w:p>
      <w:pPr>
        <w:numPr>
          <w:ilvl w:val="0"/>
          <w:numId w:val="1017"/>
        </w:numPr>
        <w:pStyle w:val="Compact"/>
      </w:pPr>
      <w:r>
        <w:t xml:space="preserve">SENA Betowa:</w:t>
      </w:r>
      <w:r>
        <w:t xml:space="preserve"> </w:t>
      </w:r>
      <w:hyperlink r:id="rId84">
        <w:r>
          <w:rPr>
            <w:rStyle w:val="Hyperlink"/>
          </w:rPr>
          <w:t xml:space="preserve">https://betowa.sena.edu.co/</w:t>
        </w:r>
      </w:hyperlink>
    </w:p>
    <w:p>
      <w:pPr>
        <w:numPr>
          <w:ilvl w:val="0"/>
          <w:numId w:val="1017"/>
        </w:numPr>
        <w:pStyle w:val="Compact"/>
      </w:pPr>
      <w:r>
        <w:t xml:space="preserve">SENA Agencia Pública de Empleo:</w:t>
      </w:r>
      <w:r>
        <w:t xml:space="preserve"> </w:t>
      </w:r>
      <w:hyperlink r:id="rId85">
        <w:r>
          <w:rPr>
            <w:rStyle w:val="Hyperlink"/>
          </w:rPr>
          <w:t xml:space="preserve">https://agenciapublicadeempleo.sena.edu.co/</w:t>
        </w:r>
      </w:hyperlink>
    </w:p>
    <w:bookmarkEnd w:id="86"/>
    <w:bookmarkEnd w:id="87"/>
    <w:bookmarkStart w:id="88" w:name="X01399be7e0f25803b560c14d14d071f1722c219"/>
    <w:p>
      <w:pPr>
        <w:pStyle w:val="Heading2"/>
      </w:pPr>
      <w:r>
        <w:t xml:space="preserve">22. Recordatorio final</w:t>
      </w:r>
    </w:p>
    <w:p>
      <w:pPr>
        <w:pStyle w:val="FirstParagraph"/>
      </w:pPr>
      <w:r>
        <w:t xml:space="preserve">Una carrera sólida en soldadura se construye mediante práctica supervisada, disciplina de procedimientos, seguridad, representación exacta de las calificaciones y verificación continua de requisitos actuales. Empiece por la ruta creíble de menor costo que corresponda a la demanda real de empleadores. Trate cada credencial como específica de un alcance. Mantenga seguridad, calidad y documentación por delante de la velocidad.</w:t>
      </w:r>
    </w:p>
    <w:p>
      <w:r>
        <w:pict>
          <v:rect style="width:0;height:1.5pt" o:hralign="center" o:hrstd="t" o:hr="t"/>
        </w:pict>
      </w:r>
    </w:p>
    <w:p>
      <w:pPr>
        <w:pStyle w:val="FirstParagraph"/>
      </w:pPr>
      <w:r>
        <w:rPr>
          <w:bCs/>
          <w:b/>
        </w:rPr>
        <w:t xml:space="preserve">Creada y dirigida por Alberto "Al" Leiva.</w:t>
      </w:r>
      <w:r>
        <w:t xml:space="preserve"> </w:t>
      </w:r>
      <w:r>
        <w:t xml:space="preserve">ChatGPT ayudó con organización de investigación, edición y preparación documental bajo la dirección del autor. El autor conserva la responsabilidad por las decisiones editoriales y de publicación.</w:t>
      </w:r>
    </w:p>
    <w:p>
      <w:pPr>
        <w:pStyle w:val="BodyText"/>
      </w:pPr>
      <w:r>
        <w:rPr>
          <w:bCs/>
          <w:b/>
        </w:rPr>
        <w:t xml:space="preserve">Licencia:</w:t>
      </w:r>
      <w:r>
        <w:t xml:space="preserve"> </w:t>
      </w:r>
      <w:r>
        <w:t xml:space="preserve">CC BY-NC-SA 4.0 salvo indicación distinta en el repositorio.</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agenciapublicadeempleo.sena.edu.co/" TargetMode="External" /><Relationship Type="http://schemas.openxmlformats.org/officeDocument/2006/relationships/hyperlink" Id="rId84" Target="https://betowa.sena.edu.co/" TargetMode="External" /><Relationship Type="http://schemas.openxmlformats.org/officeDocument/2006/relationships/hyperlink" Id="rId78" Target="https://red-seal.ca/eng/trades/weld/overview.shtml" TargetMode="External" /><Relationship Type="http://schemas.openxmlformats.org/officeDocument/2006/relationships/hyperlink" Id="rId77" Target="https://red-seal.ca/eng/trades/welder.shtml" TargetMode="External" /><Relationship Type="http://schemas.openxmlformats.org/officeDocument/2006/relationships/hyperlink" Id="rId71" Target="https://www.apprenticeship.gov/apprenticeship-job-finder" TargetMode="External" /><Relationship Type="http://schemas.openxmlformats.org/officeDocument/2006/relationships/hyperlink" Id="rId73" Target="https://www.aws.org/Certification-and-Education/Professional-Certification/Certified-Welder-Program/" TargetMode="External" /><Relationship Type="http://schemas.openxmlformats.org/officeDocument/2006/relationships/hyperlink" Id="rId66" Target="https://www.bls.gov/ooh/production/welders-cutters-solderers-and-brazers.htm" TargetMode="External" /><Relationship Type="http://schemas.openxmlformats.org/officeDocument/2006/relationships/hyperlink" Id="rId80" Target="https://www.canada.ca/en/services/jobs/training/support-skilled-trades-apprentices/become-apprentice.html" TargetMode="External" /><Relationship Type="http://schemas.openxmlformats.org/officeDocument/2006/relationships/hyperlink" Id="rId82" Target="https://www.canada.ca/en/services/jobs/training/support-skilled-trades-apprentices/funding-opportunities.html" TargetMode="External" /><Relationship Type="http://schemas.openxmlformats.org/officeDocument/2006/relationships/hyperlink" Id="rId81" Target="https://www.canada.ca/en/services/jobs/training/support-skilled-trades-apprentices/loan.html" TargetMode="External" /><Relationship Type="http://schemas.openxmlformats.org/officeDocument/2006/relationships/hyperlink" Id="rId72" Target="https://www.dol.gov/agencies/eta/wioa/programs?lang=en" TargetMode="External" /><Relationship Type="http://schemas.openxmlformats.org/officeDocument/2006/relationships/hyperlink" Id="rId79" Target="https://www.jobbank.gc.ca/wagereport/occupation/23308" TargetMode="External" /><Relationship Type="http://schemas.openxmlformats.org/officeDocument/2006/relationships/hyperlink" Id="rId68" Target="https://www.osha.gov/laws-regs/regulations/standardnumber/1910/1910.252" TargetMode="External" /><Relationship Type="http://schemas.openxmlformats.org/officeDocument/2006/relationships/hyperlink" Id="rId69" Target="https://www.osha.gov/laws-regs/regulations/standardnumber/1910/1910.253" TargetMode="External" /><Relationship Type="http://schemas.openxmlformats.org/officeDocument/2006/relationships/hyperlink" Id="rId70" Target="https://www.osha.gov/laws-regs/regulations/standardnumber/1910/1910.254/" TargetMode="External" /><Relationship Type="http://schemas.openxmlformats.org/officeDocument/2006/relationships/hyperlink" Id="rId67" Target="https://www.osha.gov/laws-regs/regulations/standardnumber/1910/1910SubpartQ" TargetMode="External" /><Relationship Type="http://schemas.openxmlformats.org/officeDocument/2006/relationships/hyperlink" Id="rId75" Target="https://www.salary.com/research/salary/opening/welder-salary" TargetMode="External" /></Relationships>
</file>

<file path=word/_rels/footnotes.xml.rels><?xml version="1.0" encoding="UTF-8"?><Relationships xmlns="http://schemas.openxmlformats.org/package/2006/relationships"><Relationship Type="http://schemas.openxmlformats.org/officeDocument/2006/relationships/hyperlink" Id="rId85" Target="https://agenciapublicadeempleo.sena.edu.co/" TargetMode="External" /><Relationship Type="http://schemas.openxmlformats.org/officeDocument/2006/relationships/hyperlink" Id="rId84" Target="https://betowa.sena.edu.co/" TargetMode="External" /><Relationship Type="http://schemas.openxmlformats.org/officeDocument/2006/relationships/hyperlink" Id="rId78" Target="https://red-seal.ca/eng/trades/weld/overview.shtml" TargetMode="External" /><Relationship Type="http://schemas.openxmlformats.org/officeDocument/2006/relationships/hyperlink" Id="rId77" Target="https://red-seal.ca/eng/trades/welder.shtml" TargetMode="External" /><Relationship Type="http://schemas.openxmlformats.org/officeDocument/2006/relationships/hyperlink" Id="rId71" Target="https://www.apprenticeship.gov/apprenticeship-job-finder" TargetMode="External" /><Relationship Type="http://schemas.openxmlformats.org/officeDocument/2006/relationships/hyperlink" Id="rId73" Target="https://www.aws.org/Certification-and-Education/Professional-Certification/Certified-Welder-Program/" TargetMode="External" /><Relationship Type="http://schemas.openxmlformats.org/officeDocument/2006/relationships/hyperlink" Id="rId66" Target="https://www.bls.gov/ooh/production/welders-cutters-solderers-and-brazers.htm" TargetMode="External" /><Relationship Type="http://schemas.openxmlformats.org/officeDocument/2006/relationships/hyperlink" Id="rId80" Target="https://www.canada.ca/en/services/jobs/training/support-skilled-trades-apprentices/become-apprentice.html" TargetMode="External" /><Relationship Type="http://schemas.openxmlformats.org/officeDocument/2006/relationships/hyperlink" Id="rId82" Target="https://www.canada.ca/en/services/jobs/training/support-skilled-trades-apprentices/funding-opportunities.html" TargetMode="External" /><Relationship Type="http://schemas.openxmlformats.org/officeDocument/2006/relationships/hyperlink" Id="rId81" Target="https://www.canada.ca/en/services/jobs/training/support-skilled-trades-apprentices/loan.html" TargetMode="External" /><Relationship Type="http://schemas.openxmlformats.org/officeDocument/2006/relationships/hyperlink" Id="rId72" Target="https://www.dol.gov/agencies/eta/wioa/programs?lang=en" TargetMode="External" /><Relationship Type="http://schemas.openxmlformats.org/officeDocument/2006/relationships/hyperlink" Id="rId79" Target="https://www.jobbank.gc.ca/wagereport/occupation/23308" TargetMode="External" /><Relationship Type="http://schemas.openxmlformats.org/officeDocument/2006/relationships/hyperlink" Id="rId68" Target="https://www.osha.gov/laws-regs/regulations/standardnumber/1910/1910.252" TargetMode="External" /><Relationship Type="http://schemas.openxmlformats.org/officeDocument/2006/relationships/hyperlink" Id="rId69" Target="https://www.osha.gov/laws-regs/regulations/standardnumber/1910/1910.253" TargetMode="External" /><Relationship Type="http://schemas.openxmlformats.org/officeDocument/2006/relationships/hyperlink" Id="rId70" Target="https://www.osha.gov/laws-regs/regulations/standardnumber/1910/1910.254/" TargetMode="External" /><Relationship Type="http://schemas.openxmlformats.org/officeDocument/2006/relationships/hyperlink" Id="rId67" Target="https://www.osha.gov/laws-regs/regulations/standardnumber/1910/1910SubpartQ" TargetMode="External" /><Relationship Type="http://schemas.openxmlformats.org/officeDocument/2006/relationships/hyperlink" Id="rId75" Target="https://www.salary.com/research/salary/opening/weld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2026-08-11T23:11:55Z</dcterms:created>
  <dcterms:modified xsi:type="dcterms:W3CDTF">2026-08-11T23:11:55Z</dcterms:modified>
</cp:coreProperties>
</file>

<file path=docProps/custom.xml><?xml version="1.0" encoding="utf-8"?>
<Properties xmlns="http://schemas.openxmlformats.org/officeDocument/2006/custom-properties" xmlns:vt="http://schemas.openxmlformats.org/officeDocument/2006/docPropsVTypes"/>
</file>