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TÉCNICO DE LABORATORIO CLÍNICO</w:t>
      </w:r>
    </w:p>
    <w:p>
      <w:pPr>
        <w:jc w:val="center"/>
      </w:pPr>
      <w:r>
        <w:t>Guía gratuita sobre compatibilidad profesional, educación asequible, accesibilidad,</w:t>
        <w:br/>
        <w:t>decisiones éticas y reinvención a lo largo de la vida</w:t>
      </w:r>
    </w:p>
    <w:p>
      <w:pPr>
        <w:jc w:val="center"/>
      </w:pPr>
      <w:r>
        <w:t>Alberto (Al) Leiva</w:t>
        <w:br/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técnico de laboratorio clínico sea adecuado para todas las personas ni que una formación produzca empleo. Ayuda a comprender el trabajo,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autista, y comencé este proyecto a los 70 años.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investigación, organización, edición y preparación del documento. La asistencia de IA no sustituye fuentes oficiales, profesionales calificados ni juicio humano.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disfrutará esta ocupación.</w:t>
      </w:r>
    </w:p>
    <w:p>
      <w:pPr>
        <w:pStyle w:val="ListBullet"/>
      </w:pPr>
      <w:r>
        <w:t>Ninguna institución, credencial, empleador o programa puede garantizar empleo, financiamiento, ascenso, licencia o ingreso.</w:t>
      </w:r>
    </w:p>
    <w:p>
      <w:pPr>
        <w:pStyle w:val="ListBullet"/>
      </w:pPr>
      <w:r>
        <w:t>Los requisitos varían por empleador, estado, país, entorno y especialidad.</w:t>
      </w:r>
    </w:p>
    <w:p>
      <w:pPr>
        <w:pStyle w:val="ListBullet"/>
      </w:pPr>
      <w:r>
        <w:t>Trabaje solo dentro de su capacitación, autorización, licencia, supervisión y política del empleador.</w:t>
      </w:r>
    </w:p>
    <w:p>
      <w:pPr>
        <w:pStyle w:val="ListBullet"/>
      </w:pPr>
      <w:r>
        <w:t>Verifique datos importantes con fuentes oficiales actuales antes de asumir compromisos.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Panorama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Qué hace la ocupación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Compatibilidad profesional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Fortalezas y razones para pausar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Trabajo real y ciclos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y dos ciclos realistas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Herramientas, registros y términos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evidencia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Seguridad, ética y límites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Reglas para detener y escalar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y perspectivas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e investigación local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Vías y verificación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Reembolso y experiencia práctica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Accesibilidad e inclusión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Privacidad, ciberseguridad e IA ética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Protección de datos y tecnología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Preparación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Portafolio, currículum e entrevista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Avance y planificación de salida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y portabilidad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Antes de matricularse o firmar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Plan de acción de doce semanas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 y mantenimiento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y versión</w:t>
        <w:tab/>
        <w:t>5</w:t>
      </w:r>
    </w:p>
    <w:p>
      <w:r>
        <w:br w:type="page"/>
      </w:r>
    </w:p>
    <w:p>
      <w:pPr>
        <w:pStyle w:val="Heading1"/>
      </w:pPr>
      <w:r>
        <w:t>1. Panorama profesional</w:t>
      </w:r>
    </w:p>
    <w:p>
      <w:pPr>
        <w:pStyle w:val="Heading2"/>
      </w:pPr>
      <w:r>
        <w:t>Qué hace la ocupación</w:t>
      </w:r>
    </w:p>
    <w:p>
      <w:r>
        <w:t>Los técnicos de laboratorio clínico reciben, preparan, analizan y documentan muestras humanas para apoyar diagnóstico y tratamiento bajo procedimientos, supervisión y requisitos regulatorios.</w:t>
      </w:r>
    </w:p>
    <w:p>
      <w:pPr>
        <w:pStyle w:val="Heading1"/>
      </w:pPr>
      <w:r>
        <w:t>2. Compatibilidad profesional</w:t>
      </w:r>
    </w:p>
    <w:p>
      <w:pPr>
        <w:pStyle w:val="Heading2"/>
      </w:pPr>
      <w:r>
        <w:t>Fortalezas y razones para pausar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documentar y escalar cuando se alcanzan límites.</w:t>
      </w:r>
    </w:p>
    <w:p>
      <w:pPr>
        <w:pStyle w:val="ListBullet"/>
      </w:pPr>
      <w:r>
        <w:t>Comodidad con herramientas, registros, tecnología y requisitos de seguridad.</w:t>
      </w:r>
    </w:p>
    <w:p>
      <w:pPr>
        <w:pStyle w:val="ListBullet"/>
      </w:pPr>
      <w:r>
        <w:t>Exigencias físicas, sensoriales, de horario, viaje y responsabilidad compatibles con sus circunstancias.</w:t>
      </w:r>
    </w:p>
    <w:p>
      <w:pPr>
        <w:pStyle w:val="ListBullet"/>
      </w:pPr>
      <w:r>
        <w:t>Pause si no se han verificado licencia, antecedentes, transporte, accesibilidad o costo total.</w:t>
      </w:r>
    </w:p>
    <w:p>
      <w:pPr>
        <w:pStyle w:val="Heading1"/>
      </w:pPr>
      <w:r>
        <w:t>3. Trabajo real y ciclos de trabajo</w:t>
      </w:r>
    </w:p>
    <w:p>
      <w:pPr>
        <w:pStyle w:val="Heading2"/>
      </w:pPr>
      <w:r>
        <w:t>Funciones y dos ciclos realistas</w:t>
      </w:r>
    </w:p>
    <w:p>
      <w:pPr>
        <w:pStyle w:val="ListBullet"/>
      </w:pPr>
      <w:r>
        <w:t>Verificar identidad, órdenes, integridad y aceptación de muestras.</w:t>
      </w:r>
    </w:p>
    <w:p>
      <w:pPr>
        <w:pStyle w:val="ListBullet"/>
      </w:pPr>
      <w:r>
        <w:t>Preparar reactivos, controles, calibraciones y equipos.</w:t>
      </w:r>
    </w:p>
    <w:p>
      <w:pPr>
        <w:pStyle w:val="ListBullet"/>
      </w:pPr>
      <w:r>
        <w:t>Realizar pruebas autorizadas en hematología, química, microbiología u otras áreas.</w:t>
      </w:r>
    </w:p>
    <w:p>
      <w:pPr>
        <w:pStyle w:val="ListBullet"/>
      </w:pPr>
      <w:r>
        <w:t>Revisar controles de calidad y resultados antes de informar.</w:t>
      </w:r>
    </w:p>
    <w:p>
      <w:pPr>
        <w:pStyle w:val="ListBullet"/>
      </w:pPr>
      <w:r>
        <w:t>Mantener trazabilidad, bioseguridad y registros.</w:t>
      </w:r>
    </w:p>
    <w:p>
      <w:pPr>
        <w:pStyle w:val="ListBullet"/>
      </w:pPr>
      <w:r>
        <w:t>Comunicar resultados críticos y discrepancias conforme a política.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Ciclo</w:t>
            </w:r>
          </w:p>
        </w:tc>
        <w:tc>
          <w:tcPr>
            <w:tcW w:type="dxa" w:w="5083"/>
          </w:tcPr>
          <w:p>
            <w:r>
              <w:t>Decisiones, evidencia y escalamiento</w:t>
            </w:r>
          </w:p>
        </w:tc>
      </w:tr>
      <w:tr>
        <w:tc>
          <w:tcPr>
            <w:tcW w:type="dxa" w:w="5083"/>
          </w:tcPr>
          <w:p>
            <w:r>
              <w:t>Rutina</w:t>
            </w:r>
          </w:p>
        </w:tc>
        <w:tc>
          <w:tcPr>
            <w:tcW w:type="dxa" w:w="5083"/>
          </w:tcPr>
          <w:p>
            <w:r>
              <w:t>Revisar asignación y riesgos; verificar herramientas, identidad, registros o especificaciones; realizar trabajo autorizado; inspeccionar resultados; documentar; escalar defectos o instrucciones poco claras.</w:t>
            </w:r>
          </w:p>
        </w:tc>
      </w:tr>
      <w:tr>
        <w:tc>
          <w:tcPr>
            <w:tcW w:type="dxa" w:w="5083"/>
          </w:tcPr>
          <w:p>
            <w:r>
              <w:t>Excepción</w:t>
            </w:r>
          </w:p>
        </w:tc>
        <w:tc>
          <w:tcPr>
            <w:tcW w:type="dxa" w:w="5083"/>
          </w:tcPr>
          <w:p>
            <w:r>
              <w:t>Detener o estabilizar la tarea; proteger personas, propiedad, evidencia y materiales; notificar al responsable; registrar hechos sin alteración; seguir procedimientos antes de reanudar.</w:t>
            </w:r>
          </w:p>
        </w:tc>
      </w:tr>
    </w:tbl>
    <w:p>
      <w:pPr>
        <w:pStyle w:val="Heading1"/>
      </w:pPr>
      <w:r>
        <w:t>4. Herramientas, registros y términos</w:t>
      </w:r>
    </w:p>
    <w:p>
      <w:pPr>
        <w:pStyle w:val="Heading2"/>
      </w:pPr>
      <w:r>
        <w:t>Herramientas y evidencia</w:t>
      </w:r>
    </w:p>
    <w:p>
      <w:pPr>
        <w:pStyle w:val="ListBullet"/>
      </w:pPr>
      <w:r>
        <w:t>Analizadores clínicos, microscopios, centrífugas y pipetas.</w:t>
      </w:r>
    </w:p>
    <w:p>
      <w:pPr>
        <w:pStyle w:val="ListBullet"/>
      </w:pPr>
      <w:r>
        <w:t>Sistemas de información de laboratorio y expedientes clínicos.</w:t>
      </w:r>
    </w:p>
    <w:p>
      <w:pPr>
        <w:pStyle w:val="ListBullet"/>
      </w:pPr>
      <w:r>
        <w:t>Controles, calibradores, reactivos y registros de mantenimiento.</w:t>
      </w:r>
    </w:p>
    <w:p>
      <w:pPr>
        <w:pStyle w:val="ListBullet"/>
      </w:pPr>
      <w:r>
        <w:t>Cabinas de bioseguridad y equipos de protección personal.</w:t>
      </w:r>
    </w:p>
    <w:p>
      <w:r>
        <w:t>Términos esenciales: alcance = tareas autorizadas; escalamiento = comunicar a quien posee autoridad; registro = evidencia de acciones y decisiones; control de calidad = verificación de que el trabajo cumple criterios definidos.</w:t>
      </w:r>
    </w:p>
    <w:p>
      <w:pPr>
        <w:pStyle w:val="Heading1"/>
      </w:pPr>
      <w:r>
        <w:t>5. Seguridad, ética y límites</w:t>
      </w:r>
    </w:p>
    <w:p>
      <w:pPr>
        <w:pStyle w:val="Heading2"/>
      </w:pPr>
      <w:r>
        <w:t>Reglas para detener y escalar</w:t>
      </w:r>
    </w:p>
    <w:p>
      <w:pPr>
        <w:pStyle w:val="ListBullet"/>
      </w:pPr>
      <w:r>
        <w:t>No informar resultados cuando el control de calidad no sea aceptable.</w:t>
      </w:r>
    </w:p>
    <w:p>
      <w:pPr>
        <w:pStyle w:val="ListBullet"/>
      </w:pPr>
      <w:r>
        <w:t>No identificar ni comentar diagnósticos fuera del alcance autorizado.</w:t>
      </w:r>
    </w:p>
    <w:p>
      <w:pPr>
        <w:pStyle w:val="ListBullet"/>
      </w:pPr>
      <w:r>
        <w:t>No relabelar muestras inciertas ni ocultar errores o exposiciones.</w:t>
      </w:r>
    </w:p>
    <w:p>
      <w:pPr>
        <w:pStyle w:val="ListBullet"/>
      </w:pPr>
      <w:r>
        <w:t>Escalar resultados críticos, identificación incorrecta, derrames, exposición y fallas de equipo.</w:t>
      </w:r>
    </w:p>
    <w:p>
      <w:pPr>
        <w:pStyle w:val="Heading1"/>
      </w:pPr>
      <w:r>
        <w:t>6. Remuneración, beneficios y perspectivas</w:t>
      </w:r>
    </w:p>
    <w:p>
      <w:pPr>
        <w:pStyle w:val="Heading2"/>
      </w:pPr>
      <w:r>
        <w:t>Punto de partida e investigación local</w:t>
      </w:r>
    </w:p>
    <w:p>
      <w:r>
        <w:t>BLS informó para mayo de 2024 un salario mediano anual de USD 61.890 para tecnólogos y técnicos de laboratorio clínico combinados. Los salarios de técnico pueden diferir. Se proyecta crecimiento de 2 % entre 2024 y 2034.</w:t>
      </w:r>
    </w:p>
    <w:p>
      <w:r>
        <w:t>Estas cifras son referencias nacionales de Estados Unidos y no garantizan salario ni contratación local.</w:t>
      </w:r>
    </w:p>
    <w:p>
      <w:pPr>
        <w:pStyle w:val="ListBullet"/>
      </w:pPr>
      <w:r>
        <w:t>Revise al menos 25 vacantes locales recientes.</w:t>
      </w:r>
    </w:p>
    <w:p>
      <w:pPr>
        <w:pStyle w:val="ListBullet"/>
      </w:pPr>
      <w:r>
        <w:t>Compare salario base, horas extras, turnos, bonos, viajes y costos no pagados.</w:t>
      </w:r>
    </w:p>
    <w:p>
      <w:pPr>
        <w:pStyle w:val="ListBullet"/>
      </w:pPr>
      <w:r>
        <w:t>Incluya seguro, jubilación, licencia, matrícula, herramientas, uniforme y renovaciones.</w:t>
      </w:r>
    </w:p>
    <w:p>
      <w:pPr>
        <w:pStyle w:val="ListBullet"/>
      </w:pPr>
      <w:r>
        <w:t>Distinga empleo asalariado, por contrato, temporal y por cuenta propia.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y verificación</w:t>
      </w:r>
    </w:p>
    <w:p>
      <w:r>
        <w:t>La vía típica es un título asociado en tecnología de laboratorio clínico para puestos de técnico. Licencias y certificaciones varían por estado y empleador; verifique elegibilidad antes de matricularse.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junta.</w:t>
      </w:r>
    </w:p>
    <w:p>
      <w:pPr>
        <w:pStyle w:val="ListBullet"/>
      </w:pPr>
      <w:r>
        <w:t>Portabilidad, transferencia de créditos y reconocimiento por empleadores.</w:t>
      </w:r>
    </w:p>
    <w:p>
      <w:pPr>
        <w:pStyle w:val="ListBullet"/>
      </w:pPr>
      <w:r>
        <w:t>Costo total, reembolsos, resultados, acceso a expedientes y cierre.</w:t>
      </w:r>
    </w:p>
    <w:p>
      <w:pPr>
        <w:pStyle w:val="ListBullet"/>
      </w:pPr>
      <w:r>
        <w:t>Accesibilidad durante clases, laboratorios, prácticas y exámenes.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Reembolso y experiencia práctica</w:t>
      </w:r>
    </w:p>
    <w:p>
      <w:pPr>
        <w:pStyle w:val="ListBullet"/>
      </w:pPr>
      <w:r>
        <w:t>El empleador puede pagar matrícula, libros, herramientas, exámenes o tiempo de capacitación.</w:t>
      </w:r>
    </w:p>
    <w:p>
      <w:pPr>
        <w:pStyle w:val="ListBullet"/>
      </w:pPr>
      <w:r>
        <w:t>Exija condiciones por escrito, incluido desempeño, servicio y fórmula de reembolso.</w:t>
      </w:r>
    </w:p>
    <w:p>
      <w:pPr>
        <w:pStyle w:val="ListBullet"/>
      </w:pPr>
      <w:r>
        <w:t>Un compromiso puede durar hasta dos años y exigir reembolso total o prorrateado después de renuncia voluntaria.</w:t>
      </w:r>
    </w:p>
    <w:p>
      <w:pPr>
        <w:pStyle w:val="ListBullet"/>
      </w:pPr>
      <w:r>
        <w:t>El acuerdo debe tratar despido, eliminación del puesto, cierre, reestructuración, discapacidad, servicio militar y jubilación.</w:t>
      </w:r>
    </w:p>
    <w:p>
      <w:pPr>
        <w:pStyle w:val="ListBullet"/>
      </w:pPr>
      <w:r>
        <w:t>Las prácticas y aprendizajes deben definir salario, supervisión, seguridad, propiedad de registros y portabilidad.</w:t>
      </w:r>
    </w:p>
    <w:p>
      <w:pPr>
        <w:pStyle w:val="Heading1"/>
      </w:pPr>
      <w:r>
        <w:t>9. Accesibilidad e inclusión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herramientas, laboratorios, trabajo de campo, transporte, emergencias y exámenes. La institución, el empleador, el lugar de práctica y el organismo examinador pueden tener procesos separados. Verifique también acceso lingüístico, no discriminación, protección contra represalias y canales de queja.</w:t>
      </w:r>
    </w:p>
    <w:p>
      <w:pPr>
        <w:pStyle w:val="Heading1"/>
      </w:pPr>
      <w:r>
        <w:t>10. Privacidad, ciberseguridad e IA ética</w:t>
      </w:r>
    </w:p>
    <w:p>
      <w:pPr>
        <w:pStyle w:val="Heading2"/>
      </w:pPr>
      <w:r>
        <w:t>Protección de datos y tecnología</w:t>
      </w:r>
    </w:p>
    <w:p>
      <w:pPr>
        <w:pStyle w:val="ListBullet"/>
      </w:pPr>
      <w:r>
        <w:t>Proteja información de clientes, empleados, pacientes, infraestructura, investigación y empleadores según corresponda.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salidas de IA con fuentes oficiales y juicio profesional.</w:t>
      </w:r>
    </w:p>
    <w:p>
      <w:pPr>
        <w:pStyle w:val="ListBullet"/>
      </w:pPr>
      <w:r>
        <w:t>No fabrique credenciales, inspecciones, mediciones, muestras ni logros.</w:t>
      </w:r>
    </w:p>
    <w:p>
      <w:pPr>
        <w:pStyle w:val="Heading1"/>
      </w:pPr>
      <w:r>
        <w:t>11. Preparación laboral</w:t>
      </w:r>
    </w:p>
    <w:p>
      <w:pPr>
        <w:pStyle w:val="Heading2"/>
      </w:pPr>
      <w:r>
        <w:t>Portafolio, currículum e entrevista</w:t>
      </w:r>
    </w:p>
    <w:p>
      <w:pPr>
        <w:pStyle w:val="ListBullet"/>
      </w:pPr>
      <w:r>
        <w:t>Use datos ficticios, públicos o totalmente anonimizados.</w:t>
      </w:r>
    </w:p>
    <w:p>
      <w:pPr>
        <w:pStyle w:val="ListBullet"/>
      </w:pPr>
      <w:r>
        <w:t>Cree una muestra que demuestre planificación, documentación, control de calidad y escalamiento.</w:t>
      </w:r>
    </w:p>
    <w:p>
      <w:pPr>
        <w:pStyle w:val="ListBullet"/>
      </w:pPr>
      <w:r>
        <w:t>Describa tarea, método, control y resultado sin exagerar.</w:t>
      </w:r>
    </w:p>
    <w:p>
      <w:pPr>
        <w:pStyle w:val="ListBullet"/>
      </w:pPr>
      <w:r>
        <w:t>Practique explicar un problema, la evidencia observada, la autoridad que tenía y cuándo escaló.</w:t>
      </w:r>
    </w:p>
    <w:p>
      <w:pPr>
        <w:pStyle w:val="Heading1"/>
      </w:pPr>
      <w:r>
        <w:t>12. Avance y planificación de salida</w:t>
      </w:r>
    </w:p>
    <w:p>
      <w:pPr>
        <w:pStyle w:val="Heading2"/>
      </w:pPr>
      <w:r>
        <w:t>Trayectoria y portabilidad</w:t>
      </w:r>
    </w:p>
    <w:p>
      <w:pPr>
        <w:pStyle w:val="ListBullet"/>
      </w:pPr>
      <w:r>
        <w:t>Auxiliar de laboratorio o procesamiento de muestras.</w:t>
      </w:r>
    </w:p>
    <w:p>
      <w:pPr>
        <w:pStyle w:val="ListBullet"/>
      </w:pPr>
      <w:r>
        <w:t>Técnico de laboratorio clínico.</w:t>
      </w:r>
    </w:p>
    <w:p>
      <w:pPr>
        <w:pStyle w:val="ListBullet"/>
      </w:pPr>
      <w:r>
        <w:t>Técnico sénior, especialista de área o coordinador de calidad.</w:t>
      </w:r>
    </w:p>
    <w:p>
      <w:pPr>
        <w:pStyle w:val="ListBullet"/>
      </w:pPr>
      <w:r>
        <w:t>Tecnólogo, supervisor o científico de laboratorio después de educación y certificación adicionales.</w:t>
      </w:r>
    </w:p>
    <w:p>
      <w:pPr>
        <w:pStyle w:val="ListBullet"/>
      </w:pPr>
      <w:r>
        <w:t>Conserve expedientes, certificados, horas, evaluaciones, acuerdos y decisiones de adaptación.</w:t>
      </w:r>
    </w:p>
    <w:p>
      <w:pPr>
        <w:pStyle w:val="ListBullet"/>
      </w:pPr>
      <w:r>
        <w:t>Identifique ocupaciones relacionadas que usen habilidades transferibles.</w:t>
      </w:r>
    </w:p>
    <w:p>
      <w:pPr>
        <w:pStyle w:val="ListBullet"/>
      </w:pPr>
      <w:r>
        <w:t>Planifique qué ocurrirá si no puede terminar, pierde elegibilidad o necesita otro horario.</w:t>
      </w:r>
    </w:p>
    <w:p>
      <w:pPr>
        <w:pStyle w:val="Heading1"/>
      </w:pPr>
      <w:r>
        <w:t>13.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examen y portabilidad fueron verificados.</w:t>
      </w:r>
    </w:p>
    <w:p>
      <w:pPr>
        <w:pStyle w:val="ListBullet"/>
      </w:pPr>
      <w:r>
        <w:t>El costo total incluye herramientas, viajes, cuidado, ingresos perdidos y renovaciones.</w:t>
      </w:r>
    </w:p>
    <w:p>
      <w:pPr>
        <w:pStyle w:val="ListBullet"/>
      </w:pPr>
      <w:r>
        <w:t>Las condiciones de práctica y reembolso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registros y salida.</w:t>
      </w:r>
    </w:p>
    <w:p>
      <w:pPr>
        <w:pStyle w:val="Heading1"/>
      </w:pPr>
      <w:r>
        <w:t>14.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transporte.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 locales.</w:t>
      </w:r>
    </w:p>
    <w:p>
      <w:pPr>
        <w:pStyle w:val="ListNumber"/>
      </w:pPr>
      <w:r>
        <w:t>Semanas 7-8: Compare instituciones, aprendizaje, credenciales y costo total.</w:t>
      </w:r>
    </w:p>
    <w:p>
      <w:pPr>
        <w:pStyle w:val="ListNumber"/>
      </w:pPr>
      <w:r>
        <w:t>Semanas 9-10: Verifique financiamiento, acuerdos, adaptaciones, licencias y salida.</w:t>
      </w:r>
    </w:p>
    <w:p>
      <w:pPr>
        <w:pStyle w:val="ListNumber"/>
      </w:pPr>
      <w:r>
        <w:t>Semanas 11-12: Complete una muestra ética, prepare currículum, practique entrevistas y decida continuar, pausar o cambiar.</w:t>
      </w:r>
    </w:p>
    <w:p>
      <w:pPr>
        <w:pStyle w:val="Heading1"/>
      </w:pPr>
      <w:r>
        <w:t>15. Fuentes y mantenimiento</w:t>
      </w:r>
    </w:p>
    <w:p>
      <w:pPr>
        <w:pStyle w:val="Heading2"/>
      </w:pPr>
      <w:r>
        <w:t>Fuentes oficiales y versión</w:t>
      </w:r>
    </w:p>
    <w:p>
      <w:pPr>
        <w:pStyle w:val="ListBullet"/>
      </w:pPr>
      <w:r>
        <w:t>https://www.bls.gov/ooh/healthcare/clinical-laboratory-technologists-and-technicians.htm</w:t>
      </w:r>
    </w:p>
    <w:p>
      <w:pPr>
        <w:pStyle w:val="ListBullet"/>
      </w:pPr>
      <w:r>
        <w:t>https://www.cms.gov/medicare/quality/clinical-laboratory-improvement-amendments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licencias, acreditación y financiamiento requieren revisión al menos anual.</w:t>
      </w:r>
    </w:p>
    <w:p>
      <w:pPr>
        <w:pStyle w:val="ListBullet"/>
      </w:pPr>
      <w:r>
        <w:t>Errores materiales, enlaces rotos, barreras de accesibilidad y riesgos deben corregirse mediante el proceso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Técnico de laboratorio clínico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