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52d1b3cbcff499d05a43db602effa70318bb95d"/>
    <w:p>
      <w:pPr>
        <w:pStyle w:val="Heading1"/>
      </w:pPr>
      <w:r>
        <w:t xml:space="preserve">Guia de Oportunidades ao Longo da Vida 74 — Especialista em comércio eletrônico e coordenador de marketplaces</w:t>
      </w:r>
    </w:p>
    <w:p>
      <w:pPr>
        <w:pStyle w:val="FirstParagraph"/>
      </w:pPr>
      <w:r>
        <w:rPr>
          <w:bCs/>
          <w:b/>
        </w:rPr>
        <w:t xml:space="preserve">Versão:</w:t>
      </w:r>
      <w:r>
        <w:t xml:space="preserve"> </w:t>
      </w:r>
      <w:r>
        <w:t xml:space="preserve">2.0, mestre de trabalho controlado</w:t>
      </w:r>
      <w:r>
        <w:br/>
      </w:r>
      <w:r>
        <w:rPr>
          <w:bCs/>
          <w:b/>
        </w:rPr>
        <w:t xml:space="preserve">Idioma:</w:t>
      </w:r>
      <w:r>
        <w:t xml:space="preserve"> </w:t>
      </w:r>
      <w:r>
        <w:t xml:space="preserve">português brasileiro (</w:t>
      </w:r>
      <w:r>
        <w:rPr>
          <w:rStyle w:val="VerbatimChar"/>
        </w:rPr>
        <w:t xml:space="preserve">pt-BR</w:t>
      </w:r>
      <w:r>
        <w:t xml:space="preserve">)</w:t>
      </w:r>
      <w:r>
        <w:br/>
      </w:r>
      <w:r>
        <w:rPr>
          <w:bCs/>
          <w:b/>
        </w:rPr>
        <w:t xml:space="preserve">Principais referências ocupacionais dos EUA:</w:t>
      </w:r>
      <w:r>
        <w:t xml:space="preserve"> </w:t>
      </w:r>
      <w:r>
        <w:t xml:space="preserve">O</w:t>
      </w:r>
      <w:r>
        <w:rPr>
          <w:iCs/>
          <w:i/>
        </w:rPr>
        <w:t xml:space="preserve">NET-SOC 13-1199.06 — Online Merchants; O</w:t>
      </w:r>
      <w:r>
        <w:t xml:space="preserve">NET-SOC 13-1161.01 — Search Marketing Strategists</w:t>
      </w:r>
      <w:r>
        <w:br/>
      </w:r>
      <w:r>
        <w:rPr>
          <w:bCs/>
          <w:b/>
        </w:rPr>
        <w:t xml:space="preserve">Comparação do Canadá:</w:t>
      </w:r>
      <w:r>
        <w:t xml:space="preserve"> </w:t>
      </w:r>
      <w:r>
        <w:t xml:space="preserve">NOC 62101 — Retail and wholesale buyers (referência parcial de merchandising)</w:t>
      </w:r>
      <w:r>
        <w:br/>
      </w:r>
      <w:r>
        <w:rPr>
          <w:bCs/>
          <w:b/>
        </w:rPr>
        <w:t xml:space="preserve">Data da revisão:</w:t>
      </w:r>
      <w:r>
        <w:t xml:space="preserve"> </w:t>
      </w:r>
      <w:r>
        <w:t xml:space="preserve">2026-08-21</w:t>
      </w:r>
    </w:p>
    <w:bookmarkStart w:id="20" w:name="o-que-é-esta-carreira"/>
    <w:p>
      <w:pPr>
        <w:pStyle w:val="Heading2"/>
      </w:pPr>
      <w:r>
        <w:t xml:space="preserve">O que é esta carreira</w:t>
      </w:r>
    </w:p>
    <w:p>
      <w:pPr>
        <w:pStyle w:val="FirstParagraph"/>
      </w:pPr>
      <w:r>
        <w:t xml:space="preserve">Especialistas em comércio eletrônico e coordenadores de marketplaces ajudam a manter as operações de vendas on-line corretas, visíveis, organizadas e responsivas. Dependendo do empregador, a função pode ficar entre merchandising, marketing digital, atendimento ao cliente, estoque, logística, análise de dados, produção de conteúdo, finanças e operações de marketplace.</w:t>
      </w:r>
    </w:p>
    <w:p>
      <w:pPr>
        <w:pStyle w:val="BodyText"/>
      </w:pPr>
      <w:r>
        <w:t xml:space="preserve">Títulos comuns incluem especialista em ecommerce, coordenador de ecommerce, coordenador de marketplace, especialista de marketplace, coordenador de merchandising on-line, especialista de catálogo, especialista em listagem de produtos, coordenador de comércio digital, especialista de operações de ecommerce, coordenador de vendas on-line, associado de operações de marketplace e especialista de conteúdo de ecommerce.</w:t>
      </w:r>
    </w:p>
    <w:p>
      <w:pPr>
        <w:pStyle w:val="BodyText"/>
      </w:pPr>
      <w:r>
        <w:t xml:space="preserve">Esses títulos não são padronizados. Um empregador pode usar “especialista em comércio eletrônico” para uma função inicial de cadastro de produtos e apoio a pedidos, enquanto outro pode exigir análise de campanhas, administração de marketplaces, coordenação de fornecedores, merchandising, otimização de conversão ou responsabilidade por um canal. Leia sempre a descrição real da vaga.</w:t>
      </w:r>
    </w:p>
    <w:p>
      <w:pPr>
        <w:pStyle w:val="BodyText"/>
      </w:pPr>
      <w:r>
        <w:t xml:space="preserve">Para os Estados Unidos, este guia usa duas referências complementares do O*NET em vez de tratar um único código como correspondência exata:</w:t>
      </w:r>
    </w:p>
    <w:p>
      <w:pPr>
        <w:numPr>
          <w:ilvl w:val="0"/>
          <w:numId w:val="1001"/>
        </w:numPr>
        <w:pStyle w:val="Compact"/>
      </w:pPr>
      <w:r>
        <w:rPr>
          <w:bCs/>
          <w:b/>
        </w:rPr>
        <w:t xml:space="preserve">13-1199.06 — Online Merchants</w:t>
      </w:r>
      <w:r>
        <w:t xml:space="preserve"> </w:t>
      </w:r>
      <w:r>
        <w:t xml:space="preserve">para operações de loja on-line, pedidos, estoque, merchandising, transações, comunicação com clientes e administração comercial.</w:t>
      </w:r>
    </w:p>
    <w:p>
      <w:pPr>
        <w:numPr>
          <w:ilvl w:val="0"/>
          <w:numId w:val="1001"/>
        </w:numPr>
        <w:pStyle w:val="Compact"/>
      </w:pPr>
      <w:r>
        <w:rPr>
          <w:bCs/>
          <w:b/>
        </w:rPr>
        <w:t xml:space="preserve">13-1161.01 — Search Marketing Strategists</w:t>
      </w:r>
      <w:r>
        <w:t xml:space="preserve"> </w:t>
      </w:r>
      <w:r>
        <w:t xml:space="preserve">para visibilidade de ecommerce, análise, conversão, encontrabilidade de catálogo, conteúdo digital, marketing on-line e otimização multicanal.</w:t>
      </w:r>
    </w:p>
    <w:p>
      <w:pPr>
        <w:pStyle w:val="FirstParagraph"/>
      </w:pPr>
      <w:r>
        <w:t xml:space="preserve">O antigo código do O*NET para Electronic Commerce Specialists foi descontinuado e redirecionado para Search Marketing Strategists. As funções atuais de ecommerce costumam combinar atividades operacionais e de marketing, então uma referência combinada é mais fiel do que forçar todas as vagas a uma única família ocupacional.</w:t>
      </w:r>
    </w:p>
    <w:bookmarkEnd w:id="20"/>
    <w:bookmarkStart w:id="21" w:name="X2c05fbae5babdb3d1dd0f664c780b0c474b0096"/>
    <w:p>
      <w:pPr>
        <w:pStyle w:val="Heading2"/>
      </w:pPr>
      <w:r>
        <w:t xml:space="preserve">Por que esta função pode ser uma oportunidade</w:t>
      </w:r>
    </w:p>
    <w:p>
      <w:pPr>
        <w:pStyle w:val="FirstParagraph"/>
      </w:pPr>
      <w:r>
        <w:t xml:space="preserve">O comércio eletrônico conecta varejo, logística, atendimento ao cliente, marketing, dados, tecnologia e operações de negócios. Por isso, pode ser um campo de transição útil para pessoas vindas de:</w:t>
      </w:r>
    </w:p>
    <w:p>
      <w:pPr>
        <w:numPr>
          <w:ilvl w:val="0"/>
          <w:numId w:val="1002"/>
        </w:numPr>
        <w:pStyle w:val="Compact"/>
      </w:pPr>
      <w:r>
        <w:t xml:space="preserve">varejo;</w:t>
      </w:r>
    </w:p>
    <w:p>
      <w:pPr>
        <w:numPr>
          <w:ilvl w:val="0"/>
          <w:numId w:val="1002"/>
        </w:numPr>
        <w:pStyle w:val="Compact"/>
      </w:pPr>
      <w:r>
        <w:t xml:space="preserve">atendimento ao cliente;</w:t>
      </w:r>
    </w:p>
    <w:p>
      <w:pPr>
        <w:numPr>
          <w:ilvl w:val="0"/>
          <w:numId w:val="1002"/>
        </w:numPr>
        <w:pStyle w:val="Compact"/>
      </w:pPr>
      <w:r>
        <w:t xml:space="preserve">suporte de vendas;</w:t>
      </w:r>
    </w:p>
    <w:p>
      <w:pPr>
        <w:numPr>
          <w:ilvl w:val="0"/>
          <w:numId w:val="1002"/>
        </w:numPr>
        <w:pStyle w:val="Compact"/>
      </w:pPr>
      <w:r>
        <w:t xml:space="preserve">armazém ou fulfillment;</w:t>
      </w:r>
    </w:p>
    <w:p>
      <w:pPr>
        <w:numPr>
          <w:ilvl w:val="0"/>
          <w:numId w:val="1002"/>
        </w:numPr>
        <w:pStyle w:val="Compact"/>
      </w:pPr>
      <w:r>
        <w:t xml:space="preserve">marketing ou comunicação;</w:t>
      </w:r>
    </w:p>
    <w:p>
      <w:pPr>
        <w:numPr>
          <w:ilvl w:val="0"/>
          <w:numId w:val="1002"/>
        </w:numPr>
        <w:pStyle w:val="Compact"/>
      </w:pPr>
      <w:r>
        <w:t xml:space="preserve">coordenação administrativa;</w:t>
      </w:r>
    </w:p>
    <w:p>
      <w:pPr>
        <w:numPr>
          <w:ilvl w:val="0"/>
          <w:numId w:val="1002"/>
        </w:numPr>
        <w:pStyle w:val="Compact"/>
      </w:pPr>
      <w:r>
        <w:t xml:space="preserve">compras ou merchandising;</w:t>
      </w:r>
    </w:p>
    <w:p>
      <w:pPr>
        <w:numPr>
          <w:ilvl w:val="0"/>
          <w:numId w:val="1002"/>
        </w:numPr>
        <w:pStyle w:val="Compact"/>
      </w:pPr>
      <w:r>
        <w:t xml:space="preserve">contabilidade básica ou processamento de pedidos;</w:t>
      </w:r>
    </w:p>
    <w:p>
      <w:pPr>
        <w:numPr>
          <w:ilvl w:val="0"/>
          <w:numId w:val="1002"/>
        </w:numPr>
        <w:pStyle w:val="Compact"/>
      </w:pPr>
      <w:r>
        <w:t xml:space="preserve">produção de conteúdo web;</w:t>
      </w:r>
    </w:p>
    <w:p>
      <w:pPr>
        <w:numPr>
          <w:ilvl w:val="0"/>
          <w:numId w:val="1002"/>
        </w:numPr>
        <w:pStyle w:val="Compact"/>
      </w:pPr>
      <w:r>
        <w:t xml:space="preserve">redes sociais;</w:t>
      </w:r>
    </w:p>
    <w:p>
      <w:pPr>
        <w:numPr>
          <w:ilvl w:val="0"/>
          <w:numId w:val="1002"/>
        </w:numPr>
        <w:pStyle w:val="Compact"/>
      </w:pPr>
      <w:r>
        <w:t xml:space="preserve">entrada de dados ou trabalho de catálogo;</w:t>
      </w:r>
    </w:p>
    <w:p>
      <w:pPr>
        <w:numPr>
          <w:ilvl w:val="0"/>
          <w:numId w:val="1002"/>
        </w:numPr>
        <w:pStyle w:val="Compact"/>
      </w:pPr>
      <w:r>
        <w:t xml:space="preserve">hotelaria ou operações de serviço;</w:t>
      </w:r>
    </w:p>
    <w:p>
      <w:pPr>
        <w:numPr>
          <w:ilvl w:val="0"/>
          <w:numId w:val="1002"/>
        </w:numPr>
        <w:pStyle w:val="Compact"/>
      </w:pPr>
      <w:r>
        <w:t xml:space="preserve">empreendedorismo ou apoio a pequenas empresas.</w:t>
      </w:r>
    </w:p>
    <w:p>
      <w:pPr>
        <w:pStyle w:val="FirstParagraph"/>
      </w:pPr>
      <w:r>
        <w:t xml:space="preserve">Não é necessário conhecer todos os marketplaces para começar. Em funções júnior e de coordenação, pontos fortes transferíveis como precisão, foco no cliente, planilhas, dados de produto, comunicação, disciplina de pedidos, coordenação de estoque, análise básica, bons hábitos de cibersegurança e disposição para aprender novos sistemas podem importar tanto quanto a experiência específica em uma plataforma.</w:t>
      </w:r>
    </w:p>
    <w:bookmarkEnd w:id="21"/>
    <w:bookmarkStart w:id="25" w:name="diferentes-níveis-de-autoridade"/>
    <w:p>
      <w:pPr>
        <w:pStyle w:val="Heading2"/>
      </w:pPr>
      <w:r>
        <w:t xml:space="preserve">Diferentes níveis de autoridade</w:t>
      </w:r>
    </w:p>
    <w:bookmarkStart w:id="22" w:name="suporte-de-listagem-ou-catálogo"/>
    <w:p>
      <w:pPr>
        <w:pStyle w:val="Heading3"/>
      </w:pPr>
      <w:r>
        <w:t xml:space="preserve">Suporte de listagem ou catálogo</w:t>
      </w:r>
    </w:p>
    <w:p>
      <w:pPr>
        <w:pStyle w:val="FirstParagraph"/>
      </w:pPr>
      <w:r>
        <w:t xml:space="preserve">Uma pessoa em início de carreira pode:</w:t>
      </w:r>
    </w:p>
    <w:p>
      <w:pPr>
        <w:numPr>
          <w:ilvl w:val="0"/>
          <w:numId w:val="1003"/>
        </w:numPr>
        <w:pStyle w:val="Compact"/>
      </w:pPr>
      <w:r>
        <w:t xml:space="preserve">criar ou atualizar registros de produtos;</w:t>
      </w:r>
    </w:p>
    <w:p>
      <w:pPr>
        <w:numPr>
          <w:ilvl w:val="0"/>
          <w:numId w:val="1003"/>
        </w:numPr>
        <w:pStyle w:val="Compact"/>
      </w:pPr>
      <w:r>
        <w:t xml:space="preserve">conferir títulos, descrições, categorias, atributos, imagens, preços e identificadores contra dados-fonte aprovados;</w:t>
      </w:r>
    </w:p>
    <w:p>
      <w:pPr>
        <w:numPr>
          <w:ilvl w:val="0"/>
          <w:numId w:val="1003"/>
        </w:numPr>
        <w:pStyle w:val="Compact"/>
      </w:pPr>
      <w:r>
        <w:t xml:space="preserve">carregar conteúdo aprovado;</w:t>
      </w:r>
    </w:p>
    <w:p>
      <w:pPr>
        <w:numPr>
          <w:ilvl w:val="0"/>
          <w:numId w:val="1003"/>
        </w:numPr>
        <w:pStyle w:val="Compact"/>
      </w:pPr>
      <w:r>
        <w:t xml:space="preserve">sinalizar informações ausentes;</w:t>
      </w:r>
    </w:p>
    <w:p>
      <w:pPr>
        <w:numPr>
          <w:ilvl w:val="0"/>
          <w:numId w:val="1003"/>
        </w:numPr>
        <w:pStyle w:val="Compact"/>
      </w:pPr>
      <w:r>
        <w:t xml:space="preserve">manter planilhas ou modelos de catálogo;</w:t>
      </w:r>
    </w:p>
    <w:p>
      <w:pPr>
        <w:numPr>
          <w:ilvl w:val="0"/>
          <w:numId w:val="1003"/>
        </w:numPr>
        <w:pStyle w:val="Compact"/>
      </w:pPr>
      <w:r>
        <w:t xml:space="preserve">monitorar erros de listagem;</w:t>
      </w:r>
    </w:p>
    <w:p>
      <w:pPr>
        <w:numPr>
          <w:ilvl w:val="0"/>
          <w:numId w:val="1003"/>
        </w:numPr>
        <w:pStyle w:val="Compact"/>
      </w:pPr>
      <w:r>
        <w:t xml:space="preserve">apoiar tarefas básicas de pedidos ou atendimento;</w:t>
      </w:r>
    </w:p>
    <w:p>
      <w:pPr>
        <w:numPr>
          <w:ilvl w:val="0"/>
          <w:numId w:val="1003"/>
        </w:numPr>
        <w:pStyle w:val="Compact"/>
      </w:pPr>
      <w:r>
        <w:t xml:space="preserve">escalar questões de política, preço, conformidade ou conta.</w:t>
      </w:r>
    </w:p>
    <w:bookmarkEnd w:id="22"/>
    <w:bookmarkStart w:id="23" w:name="coordenador-de-ecommerce-ou-marketplace"/>
    <w:p>
      <w:pPr>
        <w:pStyle w:val="Heading3"/>
      </w:pPr>
      <w:r>
        <w:t xml:space="preserve">Coordenador de ecommerce ou marketplace</w:t>
      </w:r>
    </w:p>
    <w:p>
      <w:pPr>
        <w:pStyle w:val="FirstParagraph"/>
      </w:pPr>
      <w:r>
        <w:t xml:space="preserve">Uma pessoa coordenadora pode também:</w:t>
      </w:r>
    </w:p>
    <w:p>
      <w:pPr>
        <w:numPr>
          <w:ilvl w:val="0"/>
          <w:numId w:val="1004"/>
        </w:numPr>
        <w:pStyle w:val="Compact"/>
      </w:pPr>
      <w:r>
        <w:t xml:space="preserve">manter vários canais de venda;</w:t>
      </w:r>
    </w:p>
    <w:p>
      <w:pPr>
        <w:numPr>
          <w:ilvl w:val="0"/>
          <w:numId w:val="1004"/>
        </w:numPr>
        <w:pStyle w:val="Compact"/>
      </w:pPr>
      <w:r>
        <w:t xml:space="preserve">monitorar sincronização de estoque;</w:t>
      </w:r>
    </w:p>
    <w:p>
      <w:pPr>
        <w:numPr>
          <w:ilvl w:val="0"/>
          <w:numId w:val="1004"/>
        </w:numPr>
        <w:pStyle w:val="Compact"/>
      </w:pPr>
      <w:r>
        <w:t xml:space="preserve">coordenar promoções após aprovação;</w:t>
      </w:r>
    </w:p>
    <w:p>
      <w:pPr>
        <w:numPr>
          <w:ilvl w:val="0"/>
          <w:numId w:val="1004"/>
        </w:numPr>
        <w:pStyle w:val="Compact"/>
      </w:pPr>
      <w:r>
        <w:t xml:space="preserve">acompanhar saúde de listagens e alertas de marketplace;</w:t>
      </w:r>
    </w:p>
    <w:p>
      <w:pPr>
        <w:numPr>
          <w:ilvl w:val="0"/>
          <w:numId w:val="1004"/>
        </w:numPr>
        <w:pStyle w:val="Compact"/>
      </w:pPr>
      <w:r>
        <w:t xml:space="preserve">investigar exceções de pedidos;</w:t>
      </w:r>
    </w:p>
    <w:p>
      <w:pPr>
        <w:numPr>
          <w:ilvl w:val="0"/>
          <w:numId w:val="1004"/>
        </w:numPr>
        <w:pStyle w:val="Compact"/>
      </w:pPr>
      <w:r>
        <w:t xml:space="preserve">coordenar devoluções, reembolsos ou substituições dentro da política;</w:t>
      </w:r>
    </w:p>
    <w:p>
      <w:pPr>
        <w:numPr>
          <w:ilvl w:val="0"/>
          <w:numId w:val="1004"/>
        </w:numPr>
        <w:pStyle w:val="Compact"/>
      </w:pPr>
      <w:r>
        <w:t xml:space="preserve">trabalhar com armazém, finanças, marketing, TI e atendimento;</w:t>
      </w:r>
    </w:p>
    <w:p>
      <w:pPr>
        <w:numPr>
          <w:ilvl w:val="0"/>
          <w:numId w:val="1004"/>
        </w:numPr>
        <w:pStyle w:val="Compact"/>
      </w:pPr>
      <w:r>
        <w:t xml:space="preserve">preparar relatórios de vendas e conversão;</w:t>
      </w:r>
    </w:p>
    <w:p>
      <w:pPr>
        <w:numPr>
          <w:ilvl w:val="0"/>
          <w:numId w:val="1004"/>
        </w:numPr>
        <w:pStyle w:val="Compact"/>
      </w:pPr>
      <w:r>
        <w:t xml:space="preserve">manter calendários de campanhas;</w:t>
      </w:r>
    </w:p>
    <w:p>
      <w:pPr>
        <w:numPr>
          <w:ilvl w:val="0"/>
          <w:numId w:val="1004"/>
        </w:numPr>
        <w:pStyle w:val="Compact"/>
      </w:pPr>
      <w:r>
        <w:t xml:space="preserve">coordenar lançamentos aprovados de produtos;</w:t>
      </w:r>
    </w:p>
    <w:p>
      <w:pPr>
        <w:numPr>
          <w:ilvl w:val="0"/>
          <w:numId w:val="1004"/>
        </w:numPr>
        <w:pStyle w:val="Compact"/>
      </w:pPr>
      <w:r>
        <w:t xml:space="preserve">administrar acessos autorizados e checklists operacionais.</w:t>
      </w:r>
    </w:p>
    <w:bookmarkEnd w:id="23"/>
    <w:bookmarkStart w:id="24" w:name="Xe5cf3e02959d70ddcaa5837c0f129e4c16b7e0b"/>
    <w:p>
      <w:pPr>
        <w:pStyle w:val="Heading3"/>
      </w:pPr>
      <w:r>
        <w:t xml:space="preserve">Especialista, responsável pelo canal ou gerente</w:t>
      </w:r>
    </w:p>
    <w:p>
      <w:pPr>
        <w:pStyle w:val="FirstParagraph"/>
      </w:pPr>
      <w:r>
        <w:t xml:space="preserve">Uma função mais sênior pode responder por:</w:t>
      </w:r>
    </w:p>
    <w:p>
      <w:pPr>
        <w:numPr>
          <w:ilvl w:val="0"/>
          <w:numId w:val="1005"/>
        </w:numPr>
        <w:pStyle w:val="Compact"/>
      </w:pPr>
      <w:r>
        <w:t xml:space="preserve">estratégia de canal;</w:t>
      </w:r>
    </w:p>
    <w:p>
      <w:pPr>
        <w:numPr>
          <w:ilvl w:val="0"/>
          <w:numId w:val="1005"/>
        </w:numPr>
        <w:pStyle w:val="Compact"/>
      </w:pPr>
      <w:r>
        <w:t xml:space="preserve">alocação de orçamento;</w:t>
      </w:r>
    </w:p>
    <w:p>
      <w:pPr>
        <w:numPr>
          <w:ilvl w:val="0"/>
          <w:numId w:val="1005"/>
        </w:numPr>
        <w:pStyle w:val="Compact"/>
      </w:pPr>
      <w:r>
        <w:t xml:space="preserve">estratégia de sortimento e merchandising;</w:t>
      </w:r>
    </w:p>
    <w:p>
      <w:pPr>
        <w:numPr>
          <w:ilvl w:val="0"/>
          <w:numId w:val="1005"/>
        </w:numPr>
        <w:pStyle w:val="Compact"/>
      </w:pPr>
      <w:r>
        <w:t xml:space="preserve">relacionamento com marketplaces;</w:t>
      </w:r>
    </w:p>
    <w:p>
      <w:pPr>
        <w:numPr>
          <w:ilvl w:val="0"/>
          <w:numId w:val="1005"/>
        </w:numPr>
        <w:pStyle w:val="Compact"/>
      </w:pPr>
      <w:r>
        <w:t xml:space="preserve">negociação com fornecedores;</w:t>
      </w:r>
    </w:p>
    <w:p>
      <w:pPr>
        <w:numPr>
          <w:ilvl w:val="0"/>
          <w:numId w:val="1005"/>
        </w:numPr>
        <w:pStyle w:val="Compact"/>
      </w:pPr>
      <w:r>
        <w:t xml:space="preserve">estratégia de publicidade;</w:t>
      </w:r>
    </w:p>
    <w:p>
      <w:pPr>
        <w:numPr>
          <w:ilvl w:val="0"/>
          <w:numId w:val="1005"/>
        </w:numPr>
        <w:pStyle w:val="Compact"/>
      </w:pPr>
      <w:r>
        <w:t xml:space="preserve">saúde da conta;</w:t>
      </w:r>
    </w:p>
    <w:p>
      <w:pPr>
        <w:numPr>
          <w:ilvl w:val="0"/>
          <w:numId w:val="1005"/>
        </w:numPr>
        <w:pStyle w:val="Compact"/>
      </w:pPr>
      <w:r>
        <w:t xml:space="preserve">governança de preços;</w:t>
      </w:r>
    </w:p>
    <w:p>
      <w:pPr>
        <w:numPr>
          <w:ilvl w:val="0"/>
          <w:numId w:val="1005"/>
        </w:numPr>
        <w:pStyle w:val="Compact"/>
      </w:pPr>
      <w:r>
        <w:t xml:space="preserve">metas de desempenho;</w:t>
      </w:r>
    </w:p>
    <w:p>
      <w:pPr>
        <w:numPr>
          <w:ilvl w:val="0"/>
          <w:numId w:val="1005"/>
        </w:numPr>
        <w:pStyle w:val="Compact"/>
      </w:pPr>
      <w:r>
        <w:t xml:space="preserve">integrações de plataforma;</w:t>
      </w:r>
    </w:p>
    <w:p>
      <w:pPr>
        <w:numPr>
          <w:ilvl w:val="0"/>
          <w:numId w:val="1005"/>
        </w:numPr>
        <w:pStyle w:val="Compact"/>
      </w:pPr>
      <w:r>
        <w:t xml:space="preserve">controles antifraude;</w:t>
      </w:r>
    </w:p>
    <w:p>
      <w:pPr>
        <w:numPr>
          <w:ilvl w:val="0"/>
          <w:numId w:val="1005"/>
        </w:numPr>
        <w:pStyle w:val="Compact"/>
      </w:pPr>
      <w:r>
        <w:t xml:space="preserve">coordenação jurídica e de conformidade;</w:t>
      </w:r>
    </w:p>
    <w:p>
      <w:pPr>
        <w:numPr>
          <w:ilvl w:val="0"/>
          <w:numId w:val="1005"/>
        </w:numPr>
        <w:pStyle w:val="Compact"/>
      </w:pPr>
      <w:r>
        <w:t xml:space="preserve">relatórios executivos.</w:t>
      </w:r>
    </w:p>
    <w:p>
      <w:pPr>
        <w:pStyle w:val="FirstParagraph"/>
      </w:pPr>
      <w:r>
        <w:t xml:space="preserve">Esses exemplos não são universais. A autoridade escrita do empregador, as regras do marketplace, os contratos, os controles internos e a legislação local determinam o que uma pessoa realmente pode aprovar.</w:t>
      </w:r>
    </w:p>
    <w:bookmarkEnd w:id="24"/>
    <w:bookmarkEnd w:id="25"/>
    <w:bookmarkStart w:id="26" w:name="responsabilidades-típicas"/>
    <w:p>
      <w:pPr>
        <w:pStyle w:val="Heading2"/>
      </w:pPr>
      <w:r>
        <w:t xml:space="preserve">Responsabilidades típicas</w:t>
      </w:r>
    </w:p>
    <w:p>
      <w:pPr>
        <w:pStyle w:val="FirstParagraph"/>
      </w:pPr>
      <w:r>
        <w:t xml:space="preserve">Dependendo do empregador, profissionais de ecommerce podem:</w:t>
      </w:r>
    </w:p>
    <w:p>
      <w:pPr>
        <w:numPr>
          <w:ilvl w:val="0"/>
          <w:numId w:val="1006"/>
        </w:numPr>
        <w:pStyle w:val="Compact"/>
      </w:pPr>
      <w:r>
        <w:t xml:space="preserve">criar e manter listagens de produtos;</w:t>
      </w:r>
    </w:p>
    <w:p>
      <w:pPr>
        <w:numPr>
          <w:ilvl w:val="0"/>
          <w:numId w:val="1006"/>
        </w:numPr>
        <w:pStyle w:val="Compact"/>
      </w:pPr>
      <w:r>
        <w:t xml:space="preserve">gerenciar títulos, bullets, descrições, atributos, categorias, variantes, dimensões, identificadores, imagens e alegações aprovadas;</w:t>
      </w:r>
    </w:p>
    <w:p>
      <w:pPr>
        <w:numPr>
          <w:ilvl w:val="0"/>
          <w:numId w:val="1006"/>
        </w:numPr>
        <w:pStyle w:val="Compact"/>
      </w:pPr>
      <w:r>
        <w:t xml:space="preserve">manter catálogos digitais e feeds de marketplace;</w:t>
      </w:r>
    </w:p>
    <w:p>
      <w:pPr>
        <w:numPr>
          <w:ilvl w:val="0"/>
          <w:numId w:val="1006"/>
        </w:numPr>
        <w:pStyle w:val="Compact"/>
      </w:pPr>
      <w:r>
        <w:t xml:space="preserve">verificar completude e consistência de listagens;</w:t>
      </w:r>
    </w:p>
    <w:p>
      <w:pPr>
        <w:numPr>
          <w:ilvl w:val="0"/>
          <w:numId w:val="1006"/>
        </w:numPr>
        <w:pStyle w:val="Compact"/>
      </w:pPr>
      <w:r>
        <w:t xml:space="preserve">coordenar lançamentos e mudanças de sortimento;</w:t>
      </w:r>
    </w:p>
    <w:p>
      <w:pPr>
        <w:numPr>
          <w:ilvl w:val="0"/>
          <w:numId w:val="1006"/>
        </w:numPr>
        <w:pStyle w:val="Compact"/>
      </w:pPr>
      <w:r>
        <w:t xml:space="preserve">reconciliar disponibilidade de estoque entre canais;</w:t>
      </w:r>
    </w:p>
    <w:p>
      <w:pPr>
        <w:numPr>
          <w:ilvl w:val="0"/>
          <w:numId w:val="1006"/>
        </w:numPr>
        <w:pStyle w:val="Compact"/>
      </w:pPr>
      <w:r>
        <w:t xml:space="preserve">monitorar falta de estoque, oversell, backorder ou exceções de fulfillment;</w:t>
      </w:r>
    </w:p>
    <w:p>
      <w:pPr>
        <w:numPr>
          <w:ilvl w:val="0"/>
          <w:numId w:val="1006"/>
        </w:numPr>
        <w:pStyle w:val="Compact"/>
      </w:pPr>
      <w:r>
        <w:t xml:space="preserve">acompanhar pedidos e status de envio;</w:t>
      </w:r>
    </w:p>
    <w:p>
      <w:pPr>
        <w:numPr>
          <w:ilvl w:val="0"/>
          <w:numId w:val="1006"/>
        </w:numPr>
        <w:pStyle w:val="Compact"/>
      </w:pPr>
      <w:r>
        <w:t xml:space="preserve">apoiar devoluções, cancelamentos, trocas e reembolsos dentro da política aprovada;</w:t>
      </w:r>
    </w:p>
    <w:p>
      <w:pPr>
        <w:numPr>
          <w:ilvl w:val="0"/>
          <w:numId w:val="1006"/>
        </w:numPr>
        <w:pStyle w:val="Compact"/>
      </w:pPr>
      <w:r>
        <w:t xml:space="preserve">responder ou encaminhar dúvidas de clientes;</w:t>
      </w:r>
    </w:p>
    <w:p>
      <w:pPr>
        <w:numPr>
          <w:ilvl w:val="0"/>
          <w:numId w:val="1006"/>
        </w:numPr>
        <w:pStyle w:val="Compact"/>
      </w:pPr>
      <w:r>
        <w:t xml:space="preserve">coordenar com armazéns, transportadoras, fornecedores, finanças e atendimento;</w:t>
      </w:r>
    </w:p>
    <w:p>
      <w:pPr>
        <w:numPr>
          <w:ilvl w:val="0"/>
          <w:numId w:val="1006"/>
        </w:numPr>
        <w:pStyle w:val="Compact"/>
      </w:pPr>
      <w:r>
        <w:t xml:space="preserve">monitorar notificações de marketplace e problemas de saúde de conta;</w:t>
      </w:r>
    </w:p>
    <w:p>
      <w:pPr>
        <w:numPr>
          <w:ilvl w:val="0"/>
          <w:numId w:val="1006"/>
        </w:numPr>
        <w:pStyle w:val="Compact"/>
      </w:pPr>
      <w:r>
        <w:t xml:space="preserve">acompanhar vendas, tráfego, conversão, devoluções, taxa de cancelamento, resultados de publicidade e outros KPIs atribuídos;</w:t>
      </w:r>
    </w:p>
    <w:p>
      <w:pPr>
        <w:numPr>
          <w:ilvl w:val="0"/>
          <w:numId w:val="1006"/>
        </w:numPr>
        <w:pStyle w:val="Compact"/>
      </w:pPr>
      <w:r>
        <w:t xml:space="preserve">preparar relatórios ou dashboards;</w:t>
      </w:r>
    </w:p>
    <w:p>
      <w:pPr>
        <w:numPr>
          <w:ilvl w:val="0"/>
          <w:numId w:val="1006"/>
        </w:numPr>
        <w:pStyle w:val="Compact"/>
      </w:pPr>
      <w:r>
        <w:t xml:space="preserve">apoiar promoções, cupons, descontos e campanhas aprovadas;</w:t>
      </w:r>
    </w:p>
    <w:p>
      <w:pPr>
        <w:numPr>
          <w:ilvl w:val="0"/>
          <w:numId w:val="1006"/>
        </w:numPr>
        <w:pStyle w:val="Compact"/>
      </w:pPr>
      <w:r>
        <w:t xml:space="preserve">verificar qualidade de conteúdo e consistência da loja;</w:t>
      </w:r>
    </w:p>
    <w:p>
      <w:pPr>
        <w:numPr>
          <w:ilvl w:val="0"/>
          <w:numId w:val="1006"/>
        </w:numPr>
        <w:pStyle w:val="Compact"/>
      </w:pPr>
      <w:r>
        <w:t xml:space="preserve">identificar listagens duplicadas, suprimidas, inativas ou com erros;</w:t>
      </w:r>
    </w:p>
    <w:p>
      <w:pPr>
        <w:numPr>
          <w:ilvl w:val="0"/>
          <w:numId w:val="1006"/>
        </w:numPr>
        <w:pStyle w:val="Compact"/>
      </w:pPr>
      <w:r>
        <w:t xml:space="preserve">manter documentação e procedimentos operacionais padrão;</w:t>
      </w:r>
    </w:p>
    <w:p>
      <w:pPr>
        <w:numPr>
          <w:ilvl w:val="0"/>
          <w:numId w:val="1006"/>
        </w:numPr>
        <w:pStyle w:val="Compact"/>
      </w:pPr>
      <w:r>
        <w:t xml:space="preserve">proteger informações de clientes, vendedores e empresa;</w:t>
      </w:r>
    </w:p>
    <w:p>
      <w:pPr>
        <w:numPr>
          <w:ilvl w:val="0"/>
          <w:numId w:val="1006"/>
        </w:numPr>
        <w:pStyle w:val="Compact"/>
      </w:pPr>
      <w:r>
        <w:t xml:space="preserve">escalar atividades suspeitas relacionadas a pagamentos, contas, reembolsos, listagens ou fornecedores;</w:t>
      </w:r>
    </w:p>
    <w:p>
      <w:pPr>
        <w:numPr>
          <w:ilvl w:val="0"/>
          <w:numId w:val="1006"/>
        </w:numPr>
        <w:pStyle w:val="Compact"/>
      </w:pPr>
      <w:r>
        <w:t xml:space="preserve">apoiar conteúdo digital acessível e informações de produto legíveis;</w:t>
      </w:r>
    </w:p>
    <w:p>
      <w:pPr>
        <w:numPr>
          <w:ilvl w:val="0"/>
          <w:numId w:val="1006"/>
        </w:numPr>
        <w:pStyle w:val="Compact"/>
      </w:pPr>
      <w:r>
        <w:t xml:space="preserve">arquivar registros conforme a política.</w:t>
      </w:r>
    </w:p>
    <w:bookmarkEnd w:id="26"/>
    <w:bookmarkStart w:id="31" w:name="Xec39930e61c04b9d0dfa2da01ff9d27d1f62e1a"/>
    <w:p>
      <w:pPr>
        <w:pStyle w:val="Heading2"/>
      </w:pPr>
      <w:r>
        <w:t xml:space="preserve">Habilidades valorizadas pelos empregadores</w:t>
      </w:r>
    </w:p>
    <w:bookmarkStart w:id="27" w:name="precisão-de-produto-e-catálogo"/>
    <w:p>
      <w:pPr>
        <w:pStyle w:val="Heading3"/>
      </w:pPr>
      <w:r>
        <w:t xml:space="preserve">Precisão de produto e catálogo</w:t>
      </w:r>
    </w:p>
    <w:p>
      <w:pPr>
        <w:pStyle w:val="FirstParagraph"/>
      </w:pPr>
      <w:r>
        <w:t xml:space="preserve">O bom trabalho de ecommerce depende de dados-fonte confiáveis. Habilidades úteis incluem:</w:t>
      </w:r>
    </w:p>
    <w:p>
      <w:pPr>
        <w:numPr>
          <w:ilvl w:val="0"/>
          <w:numId w:val="1007"/>
        </w:numPr>
        <w:pStyle w:val="Compact"/>
      </w:pPr>
      <w:r>
        <w:t xml:space="preserve">atenção aos detalhes;</w:t>
      </w:r>
    </w:p>
    <w:p>
      <w:pPr>
        <w:numPr>
          <w:ilvl w:val="0"/>
          <w:numId w:val="1007"/>
        </w:numPr>
        <w:pStyle w:val="Compact"/>
      </w:pPr>
      <w:r>
        <w:t xml:space="preserve">taxonomia de produtos;</w:t>
      </w:r>
    </w:p>
    <w:p>
      <w:pPr>
        <w:numPr>
          <w:ilvl w:val="0"/>
          <w:numId w:val="1007"/>
        </w:numPr>
        <w:pStyle w:val="Compact"/>
      </w:pPr>
      <w:r>
        <w:t xml:space="preserve">disciplina de SKU e identificadores;</w:t>
      </w:r>
    </w:p>
    <w:p>
      <w:pPr>
        <w:numPr>
          <w:ilvl w:val="0"/>
          <w:numId w:val="1007"/>
        </w:numPr>
        <w:pStyle w:val="Compact"/>
      </w:pPr>
      <w:r>
        <w:t xml:space="preserve">gestão de variantes;</w:t>
      </w:r>
    </w:p>
    <w:p>
      <w:pPr>
        <w:numPr>
          <w:ilvl w:val="0"/>
          <w:numId w:val="1007"/>
        </w:numPr>
        <w:pStyle w:val="Compact"/>
      </w:pPr>
      <w:r>
        <w:t xml:space="preserve">precisão de unidades e dimensões;</w:t>
      </w:r>
    </w:p>
    <w:p>
      <w:pPr>
        <w:numPr>
          <w:ilvl w:val="0"/>
          <w:numId w:val="1007"/>
        </w:numPr>
        <w:pStyle w:val="Compact"/>
      </w:pPr>
      <w:r>
        <w:t xml:space="preserve">conferência de imagens e conteúdo;</w:t>
      </w:r>
    </w:p>
    <w:p>
      <w:pPr>
        <w:numPr>
          <w:ilvl w:val="0"/>
          <w:numId w:val="1007"/>
        </w:numPr>
        <w:pStyle w:val="Compact"/>
      </w:pPr>
      <w:r>
        <w:t xml:space="preserve">validação em planilhas;</w:t>
      </w:r>
    </w:p>
    <w:p>
      <w:pPr>
        <w:numPr>
          <w:ilvl w:val="0"/>
          <w:numId w:val="1007"/>
        </w:numPr>
        <w:pStyle w:val="Compact"/>
      </w:pPr>
      <w:r>
        <w:t xml:space="preserve">detecção de duplicados;</w:t>
      </w:r>
    </w:p>
    <w:p>
      <w:pPr>
        <w:numPr>
          <w:ilvl w:val="0"/>
          <w:numId w:val="1007"/>
        </w:numPr>
        <w:pStyle w:val="Compact"/>
      </w:pPr>
      <w:r>
        <w:t xml:space="preserve">rastreamento de mudanças;</w:t>
      </w:r>
    </w:p>
    <w:p>
      <w:pPr>
        <w:numPr>
          <w:ilvl w:val="0"/>
          <w:numId w:val="1007"/>
        </w:numPr>
        <w:pStyle w:val="Compact"/>
      </w:pPr>
      <w:r>
        <w:t xml:space="preserve">consciência da fonte oficial dos dados.</w:t>
      </w:r>
    </w:p>
    <w:bookmarkEnd w:id="27"/>
    <w:bookmarkStart w:id="28" w:name="disciplina-de-pedidos-e-operações"/>
    <w:p>
      <w:pPr>
        <w:pStyle w:val="Heading3"/>
      </w:pPr>
      <w:r>
        <w:t xml:space="preserve">Disciplina de pedidos e operações</w:t>
      </w:r>
    </w:p>
    <w:p>
      <w:pPr>
        <w:pStyle w:val="FirstParagraph"/>
      </w:pPr>
      <w:r>
        <w:t xml:space="preserve">Habilidades úteis incluem:</w:t>
      </w:r>
    </w:p>
    <w:p>
      <w:pPr>
        <w:numPr>
          <w:ilvl w:val="0"/>
          <w:numId w:val="1008"/>
        </w:numPr>
        <w:pStyle w:val="Compact"/>
      </w:pPr>
      <w:r>
        <w:t xml:space="preserve">acompanhamento de status de pedidos;</w:t>
      </w:r>
    </w:p>
    <w:p>
      <w:pPr>
        <w:numPr>
          <w:ilvl w:val="0"/>
          <w:numId w:val="1008"/>
        </w:numPr>
        <w:pStyle w:val="Compact"/>
      </w:pPr>
      <w:r>
        <w:t xml:space="preserve">entendimento de estoque;</w:t>
      </w:r>
    </w:p>
    <w:p>
      <w:pPr>
        <w:numPr>
          <w:ilvl w:val="0"/>
          <w:numId w:val="1008"/>
        </w:numPr>
        <w:pStyle w:val="Compact"/>
      </w:pPr>
      <w:r>
        <w:t xml:space="preserve">coordenação de fulfillment;</w:t>
      </w:r>
    </w:p>
    <w:p>
      <w:pPr>
        <w:numPr>
          <w:ilvl w:val="0"/>
          <w:numId w:val="1008"/>
        </w:numPr>
        <w:pStyle w:val="Compact"/>
      </w:pPr>
      <w:r>
        <w:t xml:space="preserve">conhecimento de fluxos de devolução e reembolso;</w:t>
      </w:r>
    </w:p>
    <w:p>
      <w:pPr>
        <w:numPr>
          <w:ilvl w:val="0"/>
          <w:numId w:val="1008"/>
        </w:numPr>
        <w:pStyle w:val="Compact"/>
      </w:pPr>
      <w:r>
        <w:t xml:space="preserve">gestão de exceções;</w:t>
      </w:r>
    </w:p>
    <w:p>
      <w:pPr>
        <w:numPr>
          <w:ilvl w:val="0"/>
          <w:numId w:val="1008"/>
        </w:numPr>
        <w:pStyle w:val="Compact"/>
      </w:pPr>
      <w:r>
        <w:t xml:space="preserve">escalonamento;</w:t>
      </w:r>
    </w:p>
    <w:p>
      <w:pPr>
        <w:numPr>
          <w:ilvl w:val="0"/>
          <w:numId w:val="1008"/>
        </w:numPr>
        <w:pStyle w:val="Compact"/>
      </w:pPr>
      <w:r>
        <w:t xml:space="preserve">documentação precisa;</w:t>
      </w:r>
    </w:p>
    <w:p>
      <w:pPr>
        <w:numPr>
          <w:ilvl w:val="0"/>
          <w:numId w:val="1008"/>
        </w:numPr>
        <w:pStyle w:val="Compact"/>
      </w:pPr>
      <w:r>
        <w:t xml:space="preserve">passagem de trabalho entre vendas, armazém, finanças e atendimento.</w:t>
      </w:r>
    </w:p>
    <w:bookmarkEnd w:id="28"/>
    <w:bookmarkStart w:id="29" w:name="marketing-digital-e-análise"/>
    <w:p>
      <w:pPr>
        <w:pStyle w:val="Heading3"/>
      </w:pPr>
      <w:r>
        <w:t xml:space="preserve">Marketing digital e análise</w:t>
      </w:r>
    </w:p>
    <w:p>
      <w:pPr>
        <w:pStyle w:val="FirstParagraph"/>
      </w:pPr>
      <w:r>
        <w:t xml:space="preserve">Dependendo da função:</w:t>
      </w:r>
    </w:p>
    <w:p>
      <w:pPr>
        <w:numPr>
          <w:ilvl w:val="0"/>
          <w:numId w:val="1009"/>
        </w:numPr>
        <w:pStyle w:val="Compact"/>
      </w:pPr>
      <w:r>
        <w:t xml:space="preserve">análise de tráfego e conversão;</w:t>
      </w:r>
    </w:p>
    <w:p>
      <w:pPr>
        <w:numPr>
          <w:ilvl w:val="0"/>
          <w:numId w:val="1009"/>
        </w:numPr>
        <w:pStyle w:val="Compact"/>
      </w:pPr>
      <w:r>
        <w:t xml:space="preserve">visibilidade em busca;</w:t>
      </w:r>
    </w:p>
    <w:p>
      <w:pPr>
        <w:numPr>
          <w:ilvl w:val="0"/>
          <w:numId w:val="1009"/>
        </w:numPr>
        <w:pStyle w:val="Compact"/>
      </w:pPr>
      <w:r>
        <w:t xml:space="preserve">pesquisa de palavras-chave;</w:t>
      </w:r>
    </w:p>
    <w:p>
      <w:pPr>
        <w:numPr>
          <w:ilvl w:val="0"/>
          <w:numId w:val="1009"/>
        </w:numPr>
        <w:pStyle w:val="Compact"/>
      </w:pPr>
      <w:r>
        <w:t xml:space="preserve">relatórios de campanhas;</w:t>
      </w:r>
    </w:p>
    <w:p>
      <w:pPr>
        <w:numPr>
          <w:ilvl w:val="0"/>
          <w:numId w:val="1009"/>
        </w:numPr>
        <w:pStyle w:val="Compact"/>
      </w:pPr>
      <w:r>
        <w:t xml:space="preserve">desempenho de merchandising;</w:t>
      </w:r>
    </w:p>
    <w:p>
      <w:pPr>
        <w:numPr>
          <w:ilvl w:val="0"/>
          <w:numId w:val="1009"/>
        </w:numPr>
        <w:pStyle w:val="Compact"/>
      </w:pPr>
      <w:r>
        <w:t xml:space="preserve">análise de promoções;</w:t>
      </w:r>
    </w:p>
    <w:p>
      <w:pPr>
        <w:numPr>
          <w:ilvl w:val="0"/>
          <w:numId w:val="1009"/>
        </w:numPr>
        <w:pStyle w:val="Compact"/>
      </w:pPr>
      <w:r>
        <w:t xml:space="preserve">noções de testes A/B;</w:t>
      </w:r>
    </w:p>
    <w:p>
      <w:pPr>
        <w:numPr>
          <w:ilvl w:val="0"/>
          <w:numId w:val="1009"/>
        </w:numPr>
        <w:pStyle w:val="Compact"/>
      </w:pPr>
      <w:r>
        <w:t xml:space="preserve">análise da jornada do cliente;</w:t>
      </w:r>
    </w:p>
    <w:p>
      <w:pPr>
        <w:numPr>
          <w:ilvl w:val="0"/>
          <w:numId w:val="1009"/>
        </w:numPr>
        <w:pStyle w:val="Compact"/>
      </w:pPr>
      <w:r>
        <w:t xml:space="preserve">consciência de receita e margem;</w:t>
      </w:r>
    </w:p>
    <w:p>
      <w:pPr>
        <w:numPr>
          <w:ilvl w:val="0"/>
          <w:numId w:val="1009"/>
        </w:numPr>
        <w:pStyle w:val="Compact"/>
      </w:pPr>
      <w:r>
        <w:t xml:space="preserve">interpretação básica de dashboards.</w:t>
      </w:r>
    </w:p>
    <w:bookmarkEnd w:id="29"/>
    <w:bookmarkStart w:id="30" w:name="comunicação-com-clientes"/>
    <w:p>
      <w:pPr>
        <w:pStyle w:val="Heading3"/>
      </w:pPr>
      <w:r>
        <w:t xml:space="preserve">Comunicação com clientes</w:t>
      </w:r>
    </w:p>
    <w:p>
      <w:pPr>
        <w:pStyle w:val="FirstParagraph"/>
      </w:pPr>
      <w:r>
        <w:t xml:space="preserve">Bons profissionais comunicam com clareza sobre:</w:t>
      </w:r>
    </w:p>
    <w:p>
      <w:pPr>
        <w:numPr>
          <w:ilvl w:val="0"/>
          <w:numId w:val="1010"/>
        </w:numPr>
        <w:pStyle w:val="Compact"/>
      </w:pPr>
      <w:r>
        <w:t xml:space="preserve">dúvidas de produtos;</w:t>
      </w:r>
    </w:p>
    <w:p>
      <w:pPr>
        <w:numPr>
          <w:ilvl w:val="0"/>
          <w:numId w:val="1010"/>
        </w:numPr>
        <w:pStyle w:val="Compact"/>
      </w:pPr>
      <w:r>
        <w:t xml:space="preserve">status de pedidos;</w:t>
      </w:r>
    </w:p>
    <w:p>
      <w:pPr>
        <w:numPr>
          <w:ilvl w:val="0"/>
          <w:numId w:val="1010"/>
        </w:numPr>
        <w:pStyle w:val="Compact"/>
      </w:pPr>
      <w:r>
        <w:t xml:space="preserve">expectativas de entrega aprovadas;</w:t>
      </w:r>
    </w:p>
    <w:p>
      <w:pPr>
        <w:numPr>
          <w:ilvl w:val="0"/>
          <w:numId w:val="1010"/>
        </w:numPr>
        <w:pStyle w:val="Compact"/>
      </w:pPr>
      <w:r>
        <w:t xml:space="preserve">procedimentos de devolução e reembolso;</w:t>
      </w:r>
    </w:p>
    <w:p>
      <w:pPr>
        <w:numPr>
          <w:ilvl w:val="0"/>
          <w:numId w:val="1010"/>
        </w:numPr>
        <w:pStyle w:val="Compact"/>
      </w:pPr>
      <w:r>
        <w:t xml:space="preserve">informações ausentes;</w:t>
      </w:r>
    </w:p>
    <w:p>
      <w:pPr>
        <w:numPr>
          <w:ilvl w:val="0"/>
          <w:numId w:val="1010"/>
        </w:numPr>
        <w:pStyle w:val="Compact"/>
      </w:pPr>
      <w:r>
        <w:t xml:space="preserve">prazos de escalonamento;</w:t>
      </w:r>
    </w:p>
    <w:p>
      <w:pPr>
        <w:numPr>
          <w:ilvl w:val="0"/>
          <w:numId w:val="1010"/>
        </w:numPr>
        <w:pStyle w:val="Compact"/>
      </w:pPr>
      <w:r>
        <w:t xml:space="preserve">limites de política.</w:t>
      </w:r>
    </w:p>
    <w:p>
      <w:pPr>
        <w:pStyle w:val="FirstParagraph"/>
      </w:pPr>
      <w:r>
        <w:t xml:space="preserve">Não inventam promessas apenas para satisfazer um cliente no momento.</w:t>
      </w:r>
    </w:p>
    <w:bookmarkEnd w:id="30"/>
    <w:bookmarkEnd w:id="31"/>
    <w:bookmarkStart w:id="32" w:name="tecnologia"/>
    <w:p>
      <w:pPr>
        <w:pStyle w:val="Heading2"/>
      </w:pPr>
      <w:r>
        <w:t xml:space="preserve">Tecnologia</w:t>
      </w:r>
    </w:p>
    <w:p>
      <w:pPr>
        <w:pStyle w:val="FirstParagraph"/>
      </w:pPr>
      <w:r>
        <w:t xml:space="preserve">Os empregadores podem usar:</w:t>
      </w:r>
    </w:p>
    <w:p>
      <w:pPr>
        <w:numPr>
          <w:ilvl w:val="0"/>
          <w:numId w:val="1011"/>
        </w:numPr>
        <w:pStyle w:val="Compact"/>
      </w:pPr>
      <w:r>
        <w:t xml:space="preserve">portais de vendedores de marketplaces;</w:t>
      </w:r>
    </w:p>
    <w:p>
      <w:pPr>
        <w:numPr>
          <w:ilvl w:val="0"/>
          <w:numId w:val="1011"/>
        </w:numPr>
        <w:pStyle w:val="Compact"/>
      </w:pPr>
      <w:r>
        <w:t xml:space="preserve">plataformas de comércio eletrônico;</w:t>
      </w:r>
    </w:p>
    <w:p>
      <w:pPr>
        <w:numPr>
          <w:ilvl w:val="0"/>
          <w:numId w:val="1011"/>
        </w:numPr>
        <w:pStyle w:val="Compact"/>
      </w:pPr>
      <w:r>
        <w:t xml:space="preserve">sistemas de gestão de informações de produto;</w:t>
      </w:r>
    </w:p>
    <w:p>
      <w:pPr>
        <w:numPr>
          <w:ilvl w:val="0"/>
          <w:numId w:val="1011"/>
        </w:numPr>
        <w:pStyle w:val="Compact"/>
      </w:pPr>
      <w:r>
        <w:t xml:space="preserve">sistemas de gestão de conteúdo;</w:t>
      </w:r>
    </w:p>
    <w:p>
      <w:pPr>
        <w:numPr>
          <w:ilvl w:val="0"/>
          <w:numId w:val="1011"/>
        </w:numPr>
        <w:pStyle w:val="Compact"/>
      </w:pPr>
      <w:r>
        <w:t xml:space="preserve">ERP ou sistemas de estoque;</w:t>
      </w:r>
    </w:p>
    <w:p>
      <w:pPr>
        <w:numPr>
          <w:ilvl w:val="0"/>
          <w:numId w:val="1011"/>
        </w:numPr>
        <w:pStyle w:val="Compact"/>
      </w:pPr>
      <w:r>
        <w:t xml:space="preserve">sistemas de gestão de pedidos;</w:t>
      </w:r>
    </w:p>
    <w:p>
      <w:pPr>
        <w:numPr>
          <w:ilvl w:val="0"/>
          <w:numId w:val="1011"/>
        </w:numPr>
        <w:pStyle w:val="Compact"/>
      </w:pPr>
      <w:r>
        <w:t xml:space="preserve">sistemas de gestão de armazém;</w:t>
      </w:r>
    </w:p>
    <w:p>
      <w:pPr>
        <w:numPr>
          <w:ilvl w:val="0"/>
          <w:numId w:val="1011"/>
        </w:numPr>
        <w:pStyle w:val="Compact"/>
      </w:pPr>
      <w:r>
        <w:t xml:space="preserve">CRM;</w:t>
      </w:r>
    </w:p>
    <w:p>
      <w:pPr>
        <w:numPr>
          <w:ilvl w:val="0"/>
          <w:numId w:val="1011"/>
        </w:numPr>
        <w:pStyle w:val="Compact"/>
      </w:pPr>
      <w:r>
        <w:t xml:space="preserve">planilhas;</w:t>
      </w:r>
    </w:p>
    <w:p>
      <w:pPr>
        <w:numPr>
          <w:ilvl w:val="0"/>
          <w:numId w:val="1011"/>
        </w:numPr>
        <w:pStyle w:val="Compact"/>
      </w:pPr>
      <w:r>
        <w:t xml:space="preserve">dashboards de inteligência de negócios;</w:t>
      </w:r>
    </w:p>
    <w:p>
      <w:pPr>
        <w:numPr>
          <w:ilvl w:val="0"/>
          <w:numId w:val="1011"/>
        </w:numPr>
        <w:pStyle w:val="Compact"/>
      </w:pPr>
      <w:r>
        <w:t xml:space="preserve">ferramentas de análise;</w:t>
      </w:r>
    </w:p>
    <w:p>
      <w:pPr>
        <w:numPr>
          <w:ilvl w:val="0"/>
          <w:numId w:val="1011"/>
        </w:numPr>
        <w:pStyle w:val="Compact"/>
      </w:pPr>
      <w:r>
        <w:t xml:space="preserve">sistemas de transportadoras/envio;</w:t>
      </w:r>
    </w:p>
    <w:p>
      <w:pPr>
        <w:numPr>
          <w:ilvl w:val="0"/>
          <w:numId w:val="1011"/>
        </w:numPr>
        <w:pStyle w:val="Compact"/>
      </w:pPr>
      <w:r>
        <w:t xml:space="preserve">bibliotecas de ativos digitais;</w:t>
      </w:r>
    </w:p>
    <w:p>
      <w:pPr>
        <w:numPr>
          <w:ilvl w:val="0"/>
          <w:numId w:val="1011"/>
        </w:numPr>
        <w:pStyle w:val="Compact"/>
      </w:pPr>
      <w:r>
        <w:t xml:space="preserve">sistemas de tickets;</w:t>
      </w:r>
    </w:p>
    <w:p>
      <w:pPr>
        <w:numPr>
          <w:ilvl w:val="0"/>
          <w:numId w:val="1011"/>
        </w:numPr>
        <w:pStyle w:val="Compact"/>
      </w:pPr>
      <w:r>
        <w:t xml:space="preserve">assistentes de IA aprovados;</w:t>
      </w:r>
    </w:p>
    <w:p>
      <w:pPr>
        <w:numPr>
          <w:ilvl w:val="0"/>
          <w:numId w:val="1011"/>
        </w:numPr>
        <w:pStyle w:val="Compact"/>
      </w:pPr>
      <w:r>
        <w:t xml:space="preserve">plataformas de publicidade ou campanhas.</w:t>
      </w:r>
    </w:p>
    <w:p>
      <w:pPr>
        <w:pStyle w:val="FirstParagraph"/>
      </w:pPr>
      <w:r>
        <w:t xml:space="preserve">As marcas específicas mudam. Aprenda os conceitos por trás de catálogos, feeds, permissões, estoque, pedidos, devoluções, atribuição, conversão, conteúdo, relatórios, exportações, integrações e controles para poder se adaptar entre plataformas.</w:t>
      </w:r>
    </w:p>
    <w:bookmarkEnd w:id="32"/>
    <w:bookmarkStart w:id="38" w:name="um-fluxo-simples-de-ecommerce"/>
    <w:p>
      <w:pPr>
        <w:pStyle w:val="Heading2"/>
      </w:pPr>
      <w:r>
        <w:t xml:space="preserve">Um fluxo simples de ecommerce</w:t>
      </w:r>
    </w:p>
    <w:bookmarkStart w:id="33" w:name="Xe2cd63a2977f7c2d8e6b9763589c81cb44d1675"/>
    <w:p>
      <w:pPr>
        <w:pStyle w:val="Heading3"/>
      </w:pPr>
      <w:r>
        <w:t xml:space="preserve">1. Fonte</w:t>
      </w:r>
    </w:p>
    <w:p>
      <w:pPr>
        <w:pStyle w:val="FirstParagraph"/>
      </w:pPr>
      <w:r>
        <w:t xml:space="preserve">Comece com dados aprovados de produto, estoque, preços, políticas e campanhas.</w:t>
      </w:r>
    </w:p>
    <w:p>
      <w:pPr>
        <w:pStyle w:val="BodyText"/>
      </w:pPr>
      <w:r>
        <w:t xml:space="preserve">Pergunte:</w:t>
      </w:r>
    </w:p>
    <w:p>
      <w:pPr>
        <w:numPr>
          <w:ilvl w:val="0"/>
          <w:numId w:val="1012"/>
        </w:numPr>
        <w:pStyle w:val="Compact"/>
      </w:pPr>
      <w:r>
        <w:t xml:space="preserve">Qual é a fonte oficial?</w:t>
      </w:r>
    </w:p>
    <w:p>
      <w:pPr>
        <w:numPr>
          <w:ilvl w:val="0"/>
          <w:numId w:val="1012"/>
        </w:numPr>
        <w:pStyle w:val="Compact"/>
      </w:pPr>
      <w:r>
        <w:t xml:space="preserve">Quem é responsável por este campo?</w:t>
      </w:r>
    </w:p>
    <w:p>
      <w:pPr>
        <w:numPr>
          <w:ilvl w:val="0"/>
          <w:numId w:val="1012"/>
        </w:numPr>
        <w:pStyle w:val="Compact"/>
      </w:pPr>
      <w:r>
        <w:t xml:space="preserve">A informação está aprovada para publicação?</w:t>
      </w:r>
    </w:p>
    <w:p>
      <w:pPr>
        <w:numPr>
          <w:ilvl w:val="0"/>
          <w:numId w:val="1012"/>
        </w:numPr>
        <w:pStyle w:val="Compact"/>
      </w:pPr>
      <w:r>
        <w:t xml:space="preserve">O preço está vigente?</w:t>
      </w:r>
    </w:p>
    <w:p>
      <w:pPr>
        <w:numPr>
          <w:ilvl w:val="0"/>
          <w:numId w:val="1012"/>
        </w:numPr>
        <w:pStyle w:val="Compact"/>
      </w:pPr>
      <w:r>
        <w:t xml:space="preserve">A alegação pode ser sustentada?</w:t>
      </w:r>
    </w:p>
    <w:p>
      <w:pPr>
        <w:numPr>
          <w:ilvl w:val="0"/>
          <w:numId w:val="1012"/>
        </w:numPr>
        <w:pStyle w:val="Compact"/>
      </w:pPr>
      <w:r>
        <w:t xml:space="preserve">A imagem está licenciada ou aprovada?</w:t>
      </w:r>
    </w:p>
    <w:bookmarkEnd w:id="33"/>
    <w:bookmarkStart w:id="34" w:name="Xda838a017bd04a94c647a27b6347a0167788a7f"/>
    <w:p>
      <w:pPr>
        <w:pStyle w:val="Heading3"/>
      </w:pPr>
      <w:r>
        <w:t xml:space="preserve">2. Publicar</w:t>
      </w:r>
    </w:p>
    <w:p>
      <w:pPr>
        <w:pStyle w:val="FirstParagraph"/>
      </w:pPr>
      <w:r>
        <w:t xml:space="preserve">Crie ou atualize a listagem pelo processo aprovado do canal.</w:t>
      </w:r>
    </w:p>
    <w:p>
      <w:pPr>
        <w:pStyle w:val="BodyText"/>
      </w:pPr>
      <w:r>
        <w:t xml:space="preserve">Confira:</w:t>
      </w:r>
    </w:p>
    <w:p>
      <w:pPr>
        <w:numPr>
          <w:ilvl w:val="0"/>
          <w:numId w:val="1013"/>
        </w:numPr>
        <w:pStyle w:val="Compact"/>
      </w:pPr>
      <w:r>
        <w:t xml:space="preserve">título;</w:t>
      </w:r>
    </w:p>
    <w:p>
      <w:pPr>
        <w:numPr>
          <w:ilvl w:val="0"/>
          <w:numId w:val="1013"/>
        </w:numPr>
        <w:pStyle w:val="Compact"/>
      </w:pPr>
      <w:r>
        <w:t xml:space="preserve">identificadores;</w:t>
      </w:r>
    </w:p>
    <w:p>
      <w:pPr>
        <w:numPr>
          <w:ilvl w:val="0"/>
          <w:numId w:val="1013"/>
        </w:numPr>
        <w:pStyle w:val="Compact"/>
      </w:pPr>
      <w:r>
        <w:t xml:space="preserve">estrutura de variantes;</w:t>
      </w:r>
    </w:p>
    <w:p>
      <w:pPr>
        <w:numPr>
          <w:ilvl w:val="0"/>
          <w:numId w:val="1013"/>
        </w:numPr>
        <w:pStyle w:val="Compact"/>
      </w:pPr>
      <w:r>
        <w:t xml:space="preserve">categoria;</w:t>
      </w:r>
    </w:p>
    <w:p>
      <w:pPr>
        <w:numPr>
          <w:ilvl w:val="0"/>
          <w:numId w:val="1013"/>
        </w:numPr>
        <w:pStyle w:val="Compact"/>
      </w:pPr>
      <w:r>
        <w:t xml:space="preserve">fatos do produto;</w:t>
      </w:r>
    </w:p>
    <w:p>
      <w:pPr>
        <w:numPr>
          <w:ilvl w:val="0"/>
          <w:numId w:val="1013"/>
        </w:numPr>
        <w:pStyle w:val="Compact"/>
      </w:pPr>
      <w:r>
        <w:t xml:space="preserve">dimensões;</w:t>
      </w:r>
    </w:p>
    <w:p>
      <w:pPr>
        <w:numPr>
          <w:ilvl w:val="0"/>
          <w:numId w:val="1013"/>
        </w:numPr>
        <w:pStyle w:val="Compact"/>
      </w:pPr>
      <w:r>
        <w:t xml:space="preserve">preço;</w:t>
      </w:r>
    </w:p>
    <w:p>
      <w:pPr>
        <w:numPr>
          <w:ilvl w:val="0"/>
          <w:numId w:val="1013"/>
        </w:numPr>
        <w:pStyle w:val="Compact"/>
      </w:pPr>
      <w:r>
        <w:t xml:space="preserve">estoque;</w:t>
      </w:r>
    </w:p>
    <w:p>
      <w:pPr>
        <w:numPr>
          <w:ilvl w:val="0"/>
          <w:numId w:val="1013"/>
        </w:numPr>
        <w:pStyle w:val="Compact"/>
      </w:pPr>
      <w:r>
        <w:t xml:space="preserve">imagens;</w:t>
      </w:r>
    </w:p>
    <w:p>
      <w:pPr>
        <w:numPr>
          <w:ilvl w:val="0"/>
          <w:numId w:val="1013"/>
        </w:numPr>
        <w:pStyle w:val="Compact"/>
      </w:pPr>
      <w:r>
        <w:t xml:space="preserve">informações de envio;</w:t>
      </w:r>
    </w:p>
    <w:p>
      <w:pPr>
        <w:numPr>
          <w:ilvl w:val="0"/>
          <w:numId w:val="1013"/>
        </w:numPr>
        <w:pStyle w:val="Compact"/>
      </w:pPr>
      <w:r>
        <w:t xml:space="preserve">divulgações aprovadas.</w:t>
      </w:r>
    </w:p>
    <w:bookmarkEnd w:id="34"/>
    <w:bookmarkStart w:id="35" w:name="X9c932a9a573c4c2ce5d29ce7b816efd9a229316"/>
    <w:p>
      <w:pPr>
        <w:pStyle w:val="Heading3"/>
      </w:pPr>
      <w:r>
        <w:t xml:space="preserve">3. Validar</w:t>
      </w:r>
    </w:p>
    <w:p>
      <w:pPr>
        <w:pStyle w:val="FirstParagraph"/>
      </w:pPr>
      <w:r>
        <w:t xml:space="preserve">Não presuma que um upload funcionou corretamente.</w:t>
      </w:r>
    </w:p>
    <w:p>
      <w:pPr>
        <w:pStyle w:val="BodyText"/>
      </w:pPr>
      <w:r>
        <w:t xml:space="preserve">Confirme:</w:t>
      </w:r>
    </w:p>
    <w:p>
      <w:pPr>
        <w:numPr>
          <w:ilvl w:val="0"/>
          <w:numId w:val="1014"/>
        </w:numPr>
        <w:pStyle w:val="Compact"/>
      </w:pPr>
      <w:r>
        <w:t xml:space="preserve">se a listagem está ativa onde deveria;</w:t>
      </w:r>
    </w:p>
    <w:p>
      <w:pPr>
        <w:numPr>
          <w:ilvl w:val="0"/>
          <w:numId w:val="1014"/>
        </w:numPr>
        <w:pStyle w:val="Compact"/>
      </w:pPr>
      <w:r>
        <w:t xml:space="preserve">se os valores foram exibidos corretamente;</w:t>
      </w:r>
    </w:p>
    <w:p>
      <w:pPr>
        <w:numPr>
          <w:ilvl w:val="0"/>
          <w:numId w:val="1014"/>
        </w:numPr>
        <w:pStyle w:val="Compact"/>
      </w:pPr>
      <w:r>
        <w:t xml:space="preserve">se as imagens aparecem corretamente;</w:t>
      </w:r>
    </w:p>
    <w:p>
      <w:pPr>
        <w:numPr>
          <w:ilvl w:val="0"/>
          <w:numId w:val="1014"/>
        </w:numPr>
        <w:pStyle w:val="Compact"/>
      </w:pPr>
      <w:r>
        <w:t xml:space="preserve">se as variantes estão associadas de forma adequada;</w:t>
      </w:r>
    </w:p>
    <w:p>
      <w:pPr>
        <w:numPr>
          <w:ilvl w:val="0"/>
          <w:numId w:val="1014"/>
        </w:numPr>
        <w:pStyle w:val="Compact"/>
      </w:pPr>
      <w:r>
        <w:t xml:space="preserve">se o estoque está sincronizado;</w:t>
      </w:r>
    </w:p>
    <w:p>
      <w:pPr>
        <w:numPr>
          <w:ilvl w:val="0"/>
          <w:numId w:val="1014"/>
        </w:numPr>
        <w:pStyle w:val="Compact"/>
      </w:pPr>
      <w:r>
        <w:t xml:space="preserve">se os links funcionam;</w:t>
      </w:r>
    </w:p>
    <w:p>
      <w:pPr>
        <w:numPr>
          <w:ilvl w:val="0"/>
          <w:numId w:val="1014"/>
        </w:numPr>
        <w:pStyle w:val="Compact"/>
      </w:pPr>
      <w:r>
        <w:t xml:space="preserve">se as informações de acessibilidade são utilizáveis;</w:t>
      </w:r>
    </w:p>
    <w:p>
      <w:pPr>
        <w:numPr>
          <w:ilvl w:val="0"/>
          <w:numId w:val="1014"/>
        </w:numPr>
        <w:pStyle w:val="Compact"/>
      </w:pPr>
      <w:r>
        <w:t xml:space="preserve">se não foram introduzidas alegações proibidas ou não aprovadas.</w:t>
      </w:r>
    </w:p>
    <w:bookmarkEnd w:id="35"/>
    <w:bookmarkStart w:id="36" w:name="Xc1a74e8708b6b720358cfb2d85b2c9632838570"/>
    <w:p>
      <w:pPr>
        <w:pStyle w:val="Heading3"/>
      </w:pPr>
      <w:r>
        <w:t xml:space="preserve">4. Monitorar</w:t>
      </w:r>
    </w:p>
    <w:p>
      <w:pPr>
        <w:pStyle w:val="FirstParagraph"/>
      </w:pPr>
      <w:r>
        <w:t xml:space="preserve">Acompanhe indicadores atribuídos como:</w:t>
      </w:r>
    </w:p>
    <w:p>
      <w:pPr>
        <w:numPr>
          <w:ilvl w:val="0"/>
          <w:numId w:val="1015"/>
        </w:numPr>
        <w:pStyle w:val="Compact"/>
      </w:pPr>
      <w:r>
        <w:t xml:space="preserve">supressão de listagens;</w:t>
      </w:r>
    </w:p>
    <w:p>
      <w:pPr>
        <w:numPr>
          <w:ilvl w:val="0"/>
          <w:numId w:val="1015"/>
        </w:numPr>
        <w:pStyle w:val="Compact"/>
      </w:pPr>
      <w:r>
        <w:t xml:space="preserve">divergência de estoque;</w:t>
      </w:r>
    </w:p>
    <w:p>
      <w:pPr>
        <w:numPr>
          <w:ilvl w:val="0"/>
          <w:numId w:val="1015"/>
        </w:numPr>
        <w:pStyle w:val="Compact"/>
      </w:pPr>
      <w:r>
        <w:t xml:space="preserve">exceções de pedidos;</w:t>
      </w:r>
    </w:p>
    <w:p>
      <w:pPr>
        <w:numPr>
          <w:ilvl w:val="0"/>
          <w:numId w:val="1015"/>
        </w:numPr>
        <w:pStyle w:val="Compact"/>
      </w:pPr>
      <w:r>
        <w:t xml:space="preserve">cancelamentos;</w:t>
      </w:r>
    </w:p>
    <w:p>
      <w:pPr>
        <w:numPr>
          <w:ilvl w:val="0"/>
          <w:numId w:val="1015"/>
        </w:numPr>
        <w:pStyle w:val="Compact"/>
      </w:pPr>
      <w:r>
        <w:t xml:space="preserve">taxa de devolução;</w:t>
      </w:r>
    </w:p>
    <w:p>
      <w:pPr>
        <w:numPr>
          <w:ilvl w:val="0"/>
          <w:numId w:val="1015"/>
        </w:numPr>
        <w:pStyle w:val="Compact"/>
      </w:pPr>
      <w:r>
        <w:t xml:space="preserve">tráfego;</w:t>
      </w:r>
    </w:p>
    <w:p>
      <w:pPr>
        <w:numPr>
          <w:ilvl w:val="0"/>
          <w:numId w:val="1015"/>
        </w:numPr>
        <w:pStyle w:val="Compact"/>
      </w:pPr>
      <w:r>
        <w:t xml:space="preserve">conversão;</w:t>
      </w:r>
    </w:p>
    <w:p>
      <w:pPr>
        <w:numPr>
          <w:ilvl w:val="0"/>
          <w:numId w:val="1015"/>
        </w:numPr>
        <w:pStyle w:val="Compact"/>
      </w:pPr>
      <w:r>
        <w:t xml:space="preserve">gasto com anúncios;</w:t>
      </w:r>
    </w:p>
    <w:p>
      <w:pPr>
        <w:numPr>
          <w:ilvl w:val="0"/>
          <w:numId w:val="1015"/>
        </w:numPr>
        <w:pStyle w:val="Compact"/>
      </w:pPr>
      <w:r>
        <w:t xml:space="preserve">perguntas de clientes;</w:t>
      </w:r>
    </w:p>
    <w:p>
      <w:pPr>
        <w:numPr>
          <w:ilvl w:val="0"/>
          <w:numId w:val="1015"/>
        </w:numPr>
        <w:pStyle w:val="Compact"/>
      </w:pPr>
      <w:r>
        <w:t xml:space="preserve">alertas de saúde de conta;</w:t>
      </w:r>
    </w:p>
    <w:p>
      <w:pPr>
        <w:numPr>
          <w:ilvl w:val="0"/>
          <w:numId w:val="1015"/>
        </w:numPr>
        <w:pStyle w:val="Compact"/>
      </w:pPr>
      <w:r>
        <w:t xml:space="preserve">fraude ou atividade suspeita.</w:t>
      </w:r>
    </w:p>
    <w:bookmarkEnd w:id="36"/>
    <w:bookmarkStart w:id="37" w:name="Xf5203e104a1c49eb774fc110fb3db05618b8a6a"/>
    <w:p>
      <w:pPr>
        <w:pStyle w:val="Heading3"/>
      </w:pPr>
      <w:r>
        <w:t xml:space="preserve">5. Escalar e documentar</w:t>
      </w:r>
    </w:p>
    <w:p>
      <w:pPr>
        <w:pStyle w:val="FirstParagraph"/>
      </w:pPr>
      <w:r>
        <w:t xml:space="preserve">Se o assunto exceder sua autoridade, documente o ocorrido, preserve evidências e encaminhe ao responsável correto. Boas operações de ecommerce dependem de escalonamento disciplinado, não de improvisações escondidas.</w:t>
      </w:r>
    </w:p>
    <w:bookmarkEnd w:id="37"/>
    <w:bookmarkEnd w:id="38"/>
    <w:bookmarkStart w:id="39" w:name="X49ba519bb5f72ae89ce01aca949729c96fa7d54"/>
    <w:p>
      <w:pPr>
        <w:pStyle w:val="Heading2"/>
      </w:pPr>
      <w:r>
        <w:t xml:space="preserve">Proteção do consumidor e venda verdadeira</w:t>
      </w:r>
    </w:p>
    <w:p>
      <w:pPr>
        <w:pStyle w:val="FirstParagraph"/>
      </w:pPr>
      <w:r>
        <w:t xml:space="preserve">O comércio on-line está sujeito a regras de proteção do consumidor, publicidade, contratos, impostos, privacidade, produtos, acessibilidade e marketplaces que variam por jurisdição e categoria de produto.</w:t>
      </w:r>
    </w:p>
    <w:p>
      <w:pPr>
        <w:pStyle w:val="BodyText"/>
      </w:pPr>
      <w:r>
        <w:t xml:space="preserve">Nos Estados Unidos, a Federal Trade Commission afirma que alegações publicitárias devem ser verdadeiras, não enganosas ou injustas e sustentadas por evidência adequada. A FTC também publica orientações sobre publicidade on-line, endossos, avaliações de clientes, promessas de envio, transparência de marketplaces e reembolsos.</w:t>
      </w:r>
    </w:p>
    <w:p>
      <w:pPr>
        <w:pStyle w:val="BodyText"/>
      </w:pPr>
      <w:r>
        <w:t xml:space="preserve">Um profissional de ecommerce não deve:</w:t>
      </w:r>
    </w:p>
    <w:p>
      <w:pPr>
        <w:numPr>
          <w:ilvl w:val="0"/>
          <w:numId w:val="1016"/>
        </w:numPr>
        <w:pStyle w:val="Compact"/>
      </w:pPr>
      <w:r>
        <w:t xml:space="preserve">inventar capacidades de produtos;</w:t>
      </w:r>
    </w:p>
    <w:p>
      <w:pPr>
        <w:numPr>
          <w:ilvl w:val="0"/>
          <w:numId w:val="1016"/>
        </w:numPr>
        <w:pStyle w:val="Compact"/>
      </w:pPr>
      <w:r>
        <w:t xml:space="preserve">alterar especificações sem aprovação da fonte;</w:t>
      </w:r>
    </w:p>
    <w:p>
      <w:pPr>
        <w:numPr>
          <w:ilvl w:val="0"/>
          <w:numId w:val="1016"/>
        </w:numPr>
        <w:pStyle w:val="Compact"/>
      </w:pPr>
      <w:r>
        <w:t xml:space="preserve">criar falsa escassez;</w:t>
      </w:r>
    </w:p>
    <w:p>
      <w:pPr>
        <w:numPr>
          <w:ilvl w:val="0"/>
          <w:numId w:val="1016"/>
        </w:numPr>
        <w:pStyle w:val="Compact"/>
      </w:pPr>
      <w:r>
        <w:t xml:space="preserve">fabricar descontos;</w:t>
      </w:r>
    </w:p>
    <w:p>
      <w:pPr>
        <w:numPr>
          <w:ilvl w:val="0"/>
          <w:numId w:val="1016"/>
        </w:numPr>
        <w:pStyle w:val="Compact"/>
      </w:pPr>
      <w:r>
        <w:t xml:space="preserve">publicar ou comprar avaliações falsas;</w:t>
      </w:r>
    </w:p>
    <w:p>
      <w:pPr>
        <w:numPr>
          <w:ilvl w:val="0"/>
          <w:numId w:val="1016"/>
        </w:numPr>
        <w:pStyle w:val="Compact"/>
      </w:pPr>
      <w:r>
        <w:t xml:space="preserve">ocultar relação material de influenciador ou endosso;</w:t>
      </w:r>
    </w:p>
    <w:p>
      <w:pPr>
        <w:numPr>
          <w:ilvl w:val="0"/>
          <w:numId w:val="1016"/>
        </w:numPr>
        <w:pStyle w:val="Compact"/>
      </w:pPr>
      <w:r>
        <w:t xml:space="preserve">afirmar certificação inexistente;</w:t>
      </w:r>
    </w:p>
    <w:p>
      <w:pPr>
        <w:numPr>
          <w:ilvl w:val="0"/>
          <w:numId w:val="1016"/>
        </w:numPr>
        <w:pStyle w:val="Compact"/>
      </w:pPr>
      <w:r>
        <w:t xml:space="preserve">declarar aprovação de órgão governamental quando não existe;</w:t>
      </w:r>
    </w:p>
    <w:p>
      <w:pPr>
        <w:numPr>
          <w:ilvl w:val="0"/>
          <w:numId w:val="1016"/>
        </w:numPr>
        <w:pStyle w:val="Compact"/>
      </w:pPr>
      <w:r>
        <w:t xml:space="preserve">publicar alegações não sustentadas de saúde, segurança, ambiente, origem, desempenho ou economia;</w:t>
      </w:r>
    </w:p>
    <w:p>
      <w:pPr>
        <w:numPr>
          <w:ilvl w:val="0"/>
          <w:numId w:val="1016"/>
        </w:numPr>
        <w:pStyle w:val="Compact"/>
      </w:pPr>
      <w:r>
        <w:t xml:space="preserve">prometer condições de envio ou reembolso fora da política aprovada;</w:t>
      </w:r>
    </w:p>
    <w:p>
      <w:pPr>
        <w:numPr>
          <w:ilvl w:val="0"/>
          <w:numId w:val="1016"/>
        </w:numPr>
        <w:pStyle w:val="Compact"/>
      </w:pPr>
      <w:r>
        <w:t xml:space="preserve">suprimir avaliações negativas honestas por métodos não autorizados;</w:t>
      </w:r>
    </w:p>
    <w:p>
      <w:pPr>
        <w:numPr>
          <w:ilvl w:val="0"/>
          <w:numId w:val="1016"/>
        </w:numPr>
        <w:pStyle w:val="Compact"/>
      </w:pPr>
      <w:r>
        <w:t xml:space="preserve">apresentar produto usado, recondicionado, aberto ou danificado como novo.</w:t>
      </w:r>
    </w:p>
    <w:p>
      <w:pPr>
        <w:pStyle w:val="FirstParagraph"/>
      </w:pPr>
      <w:r>
        <w:t xml:space="preserve">Se uma alegação puder ser regulada ou tiver consequências importantes, encaminhe ao responsável de produto, jurídico, conformidade, qualidade ou marketing.</w:t>
      </w:r>
    </w:p>
    <w:bookmarkEnd w:id="39"/>
    <w:bookmarkStart w:id="40" w:name="X3db8f0d8d500f12552c646dbe5cdfc2709d73c8"/>
    <w:p>
      <w:pPr>
        <w:pStyle w:val="Heading2"/>
      </w:pPr>
      <w:r>
        <w:t xml:space="preserve">Devoluções, reembolsos, cancelamentos e disputas de cobrança</w:t>
      </w:r>
    </w:p>
    <w:p>
      <w:pPr>
        <w:pStyle w:val="FirstParagraph"/>
      </w:pPr>
      <w:r>
        <w:t xml:space="preserve">As regras dependem da jurisdição, plataforma, política do vendedor, tipo de produto e método de pagamento.</w:t>
      </w:r>
    </w:p>
    <w:p>
      <w:pPr>
        <w:pStyle w:val="BodyText"/>
      </w:pPr>
      <w:r>
        <w:t xml:space="preserve">Uma pessoa coordenadora deve:</w:t>
      </w:r>
    </w:p>
    <w:p>
      <w:pPr>
        <w:numPr>
          <w:ilvl w:val="0"/>
          <w:numId w:val="1017"/>
        </w:numPr>
        <w:pStyle w:val="Compact"/>
      </w:pPr>
      <w:r>
        <w:t xml:space="preserve">seguir a política atual aprovada;</w:t>
      </w:r>
    </w:p>
    <w:p>
      <w:pPr>
        <w:numPr>
          <w:ilvl w:val="0"/>
          <w:numId w:val="1017"/>
        </w:numPr>
        <w:pStyle w:val="Compact"/>
      </w:pPr>
      <w:r>
        <w:t xml:space="preserve">verificar pedido e cliente em sistemas aprovados;</w:t>
      </w:r>
    </w:p>
    <w:p>
      <w:pPr>
        <w:numPr>
          <w:ilvl w:val="0"/>
          <w:numId w:val="1017"/>
        </w:numPr>
        <w:pStyle w:val="Compact"/>
      </w:pPr>
      <w:r>
        <w:t xml:space="preserve">documentar corretamente o código de motivo;</w:t>
      </w:r>
    </w:p>
    <w:p>
      <w:pPr>
        <w:numPr>
          <w:ilvl w:val="0"/>
          <w:numId w:val="1017"/>
        </w:numPr>
        <w:pStyle w:val="Compact"/>
      </w:pPr>
      <w:r>
        <w:t xml:space="preserve">usar somente métodos autorizados de reembolso;</w:t>
      </w:r>
    </w:p>
    <w:p>
      <w:pPr>
        <w:numPr>
          <w:ilvl w:val="0"/>
          <w:numId w:val="1017"/>
        </w:numPr>
        <w:pStyle w:val="Compact"/>
      </w:pPr>
      <w:r>
        <w:t xml:space="preserve">evitar enviar dinheiro fora do caminho oficial da transação;</w:t>
      </w:r>
    </w:p>
    <w:p>
      <w:pPr>
        <w:numPr>
          <w:ilvl w:val="0"/>
          <w:numId w:val="1017"/>
        </w:numPr>
        <w:pStyle w:val="Compact"/>
      </w:pPr>
      <w:r>
        <w:t xml:space="preserve">escalar pedidos de reembolso incomuns;</w:t>
      </w:r>
    </w:p>
    <w:p>
      <w:pPr>
        <w:numPr>
          <w:ilvl w:val="0"/>
          <w:numId w:val="1017"/>
        </w:numPr>
        <w:pStyle w:val="Compact"/>
      </w:pPr>
      <w:r>
        <w:t xml:space="preserve">preservar indicadores de fraude;</w:t>
      </w:r>
    </w:p>
    <w:p>
      <w:pPr>
        <w:numPr>
          <w:ilvl w:val="0"/>
          <w:numId w:val="1017"/>
        </w:numPr>
        <w:pStyle w:val="Compact"/>
      </w:pPr>
      <w:r>
        <w:t xml:space="preserve">não prometer prazos não confirmados pelo sistema ou pela equipe financeira.</w:t>
      </w:r>
    </w:p>
    <w:p>
      <w:pPr>
        <w:pStyle w:val="FirstParagraph"/>
      </w:pPr>
      <w:r>
        <w:t xml:space="preserve">Não crie um atalho manual apenas porque um cliente ou fornecedor pressiona por rapidez.</w:t>
      </w:r>
    </w:p>
    <w:bookmarkEnd w:id="40"/>
    <w:bookmarkStart w:id="41" w:name="regras-do-marketplace-e-saúde-da-conta"/>
    <w:p>
      <w:pPr>
        <w:pStyle w:val="Heading2"/>
      </w:pPr>
      <w:r>
        <w:t xml:space="preserve">Regras do marketplace e saúde da conta</w:t>
      </w:r>
    </w:p>
    <w:p>
      <w:pPr>
        <w:pStyle w:val="FirstParagraph"/>
      </w:pPr>
      <w:r>
        <w:t xml:space="preserve">Grandes marketplaces podem impor regras detalhadas sobre:</w:t>
      </w:r>
    </w:p>
    <w:p>
      <w:pPr>
        <w:numPr>
          <w:ilvl w:val="0"/>
          <w:numId w:val="1018"/>
        </w:numPr>
        <w:pStyle w:val="Compact"/>
      </w:pPr>
      <w:r>
        <w:t xml:space="preserve">conteúdo de listagens;</w:t>
      </w:r>
    </w:p>
    <w:p>
      <w:pPr>
        <w:numPr>
          <w:ilvl w:val="0"/>
          <w:numId w:val="1018"/>
        </w:numPr>
        <w:pStyle w:val="Compact"/>
      </w:pPr>
      <w:r>
        <w:t xml:space="preserve">produtos proibidos;</w:t>
      </w:r>
    </w:p>
    <w:p>
      <w:pPr>
        <w:numPr>
          <w:ilvl w:val="0"/>
          <w:numId w:val="1018"/>
        </w:numPr>
        <w:pStyle w:val="Compact"/>
      </w:pPr>
      <w:r>
        <w:t xml:space="preserve">propriedade intelectual;</w:t>
      </w:r>
    </w:p>
    <w:p>
      <w:pPr>
        <w:numPr>
          <w:ilvl w:val="0"/>
          <w:numId w:val="1018"/>
        </w:numPr>
        <w:pStyle w:val="Compact"/>
      </w:pPr>
      <w:r>
        <w:t xml:space="preserve">desempenho de envio;</w:t>
      </w:r>
    </w:p>
    <w:p>
      <w:pPr>
        <w:numPr>
          <w:ilvl w:val="0"/>
          <w:numId w:val="1018"/>
        </w:numPr>
        <w:pStyle w:val="Compact"/>
      </w:pPr>
      <w:r>
        <w:t xml:space="preserve">cancelamentos;</w:t>
      </w:r>
    </w:p>
    <w:p>
      <w:pPr>
        <w:numPr>
          <w:ilvl w:val="0"/>
          <w:numId w:val="1018"/>
        </w:numPr>
        <w:pStyle w:val="Compact"/>
      </w:pPr>
      <w:r>
        <w:t xml:space="preserve">atendimento ao cliente;</w:t>
      </w:r>
    </w:p>
    <w:p>
      <w:pPr>
        <w:numPr>
          <w:ilvl w:val="0"/>
          <w:numId w:val="1018"/>
        </w:numPr>
        <w:pStyle w:val="Compact"/>
      </w:pPr>
      <w:r>
        <w:t xml:space="preserve">devoluções;</w:t>
      </w:r>
    </w:p>
    <w:p>
      <w:pPr>
        <w:numPr>
          <w:ilvl w:val="0"/>
          <w:numId w:val="1018"/>
        </w:numPr>
        <w:pStyle w:val="Compact"/>
      </w:pPr>
      <w:r>
        <w:t xml:space="preserve">manipulação de avaliações;</w:t>
      </w:r>
    </w:p>
    <w:p>
      <w:pPr>
        <w:numPr>
          <w:ilvl w:val="0"/>
          <w:numId w:val="1018"/>
        </w:numPr>
        <w:pStyle w:val="Compact"/>
      </w:pPr>
      <w:r>
        <w:t xml:space="preserve">identidade do vendedor;</w:t>
      </w:r>
    </w:p>
    <w:p>
      <w:pPr>
        <w:numPr>
          <w:ilvl w:val="0"/>
          <w:numId w:val="1018"/>
        </w:numPr>
        <w:pStyle w:val="Compact"/>
      </w:pPr>
      <w:r>
        <w:t xml:space="preserve">segurança de produtos;</w:t>
      </w:r>
    </w:p>
    <w:p>
      <w:pPr>
        <w:numPr>
          <w:ilvl w:val="0"/>
          <w:numId w:val="1018"/>
        </w:numPr>
        <w:pStyle w:val="Compact"/>
      </w:pPr>
      <w:r>
        <w:t xml:space="preserve">publicidade;</w:t>
      </w:r>
    </w:p>
    <w:p>
      <w:pPr>
        <w:numPr>
          <w:ilvl w:val="0"/>
          <w:numId w:val="1018"/>
        </w:numPr>
        <w:pStyle w:val="Compact"/>
      </w:pPr>
      <w:r>
        <w:t xml:space="preserve">acesso à conta.</w:t>
      </w:r>
    </w:p>
    <w:p>
      <w:pPr>
        <w:pStyle w:val="FirstParagraph"/>
      </w:pPr>
      <w:r>
        <w:t xml:space="preserve">As políticas mudam. Use o centro de ajuda atual da plataforma, o portal do vendedor, a política do empregador e o responsável interno autorizado em vez de depender da memória ou de um treinamento antigo.</w:t>
      </w:r>
    </w:p>
    <w:bookmarkEnd w:id="41"/>
    <w:bookmarkStart w:id="42" w:name="cibersegurança-tomada-de-conta-e-fraude"/>
    <w:p>
      <w:pPr>
        <w:pStyle w:val="Heading2"/>
      </w:pPr>
      <w:r>
        <w:t xml:space="preserve">Cibersegurança, tomada de conta e fraude</w:t>
      </w:r>
    </w:p>
    <w:p>
      <w:pPr>
        <w:pStyle w:val="FirstParagraph"/>
      </w:pPr>
      <w:r>
        <w:t xml:space="preserve">Contas de ecommerce podem controlar listagens de produtos, informações de clientes, gasto publicitário, reembolsos, pedidos, saldos do vendedor e instruções de pagamento. Por isso, são alvos valiosos para phishing e tomada de contas.</w:t>
      </w:r>
    </w:p>
    <w:p>
      <w:pPr>
        <w:pStyle w:val="BodyText"/>
      </w:pPr>
      <w:r>
        <w:t xml:space="preserve">A orientação Secure Our World da CISA enfatiza atenção a phishing, senhas fortes/gerenciadores de senhas, autenticação multifator e atualizações de software.</w:t>
      </w:r>
    </w:p>
    <w:p>
      <w:pPr>
        <w:pStyle w:val="BodyText"/>
      </w:pPr>
      <w:r>
        <w:t xml:space="preserve">Boas práticas incluem:</w:t>
      </w:r>
    </w:p>
    <w:p>
      <w:pPr>
        <w:numPr>
          <w:ilvl w:val="0"/>
          <w:numId w:val="1019"/>
        </w:numPr>
        <w:pStyle w:val="Compact"/>
      </w:pPr>
      <w:r>
        <w:t xml:space="preserve">usar contas e dispositivos aprovados pelo empregador;</w:t>
      </w:r>
    </w:p>
    <w:p>
      <w:pPr>
        <w:numPr>
          <w:ilvl w:val="0"/>
          <w:numId w:val="1019"/>
        </w:numPr>
        <w:pStyle w:val="Compact"/>
      </w:pPr>
      <w:r>
        <w:t xml:space="preserve">ativar MFA quando disponível;</w:t>
      </w:r>
    </w:p>
    <w:p>
      <w:pPr>
        <w:numPr>
          <w:ilvl w:val="0"/>
          <w:numId w:val="1019"/>
        </w:numPr>
        <w:pStyle w:val="Compact"/>
      </w:pPr>
      <w:r>
        <w:t xml:space="preserve">usar credenciais únicas;</w:t>
      </w:r>
    </w:p>
    <w:p>
      <w:pPr>
        <w:numPr>
          <w:ilvl w:val="0"/>
          <w:numId w:val="1019"/>
        </w:numPr>
        <w:pStyle w:val="Compact"/>
      </w:pPr>
      <w:r>
        <w:t xml:space="preserve">nunca compartilhar códigos de uso único com uma ligação ou mensagem inesperada;</w:t>
      </w:r>
    </w:p>
    <w:p>
      <w:pPr>
        <w:numPr>
          <w:ilvl w:val="0"/>
          <w:numId w:val="1019"/>
        </w:numPr>
        <w:pStyle w:val="Compact"/>
      </w:pPr>
      <w:r>
        <w:t xml:space="preserve">verificar alterações incomuns de banco ou pagamento por canal independente aprovado;</w:t>
      </w:r>
    </w:p>
    <w:p>
      <w:pPr>
        <w:numPr>
          <w:ilvl w:val="0"/>
          <w:numId w:val="1019"/>
        </w:numPr>
        <w:pStyle w:val="Compact"/>
      </w:pPr>
      <w:r>
        <w:t xml:space="preserve">não enviar credenciais de vendedor por chat ou e-mail pessoal;</w:t>
      </w:r>
    </w:p>
    <w:p>
      <w:pPr>
        <w:numPr>
          <w:ilvl w:val="0"/>
          <w:numId w:val="1019"/>
        </w:numPr>
        <w:pStyle w:val="Compact"/>
      </w:pPr>
      <w:r>
        <w:t xml:space="preserve">confirmar o domínio correto antes de entrar;</w:t>
      </w:r>
    </w:p>
    <w:p>
      <w:pPr>
        <w:numPr>
          <w:ilvl w:val="0"/>
          <w:numId w:val="1019"/>
        </w:numPr>
        <w:pStyle w:val="Compact"/>
      </w:pPr>
      <w:r>
        <w:t xml:space="preserve">reportar alertas suspeitos de login rapidamente;</w:t>
      </w:r>
    </w:p>
    <w:p>
      <w:pPr>
        <w:numPr>
          <w:ilvl w:val="0"/>
          <w:numId w:val="1019"/>
        </w:numPr>
        <w:pStyle w:val="Compact"/>
      </w:pPr>
      <w:r>
        <w:t xml:space="preserve">conceder somente o acesso necessário;</w:t>
      </w:r>
    </w:p>
    <w:p>
      <w:pPr>
        <w:numPr>
          <w:ilvl w:val="0"/>
          <w:numId w:val="1019"/>
        </w:numPr>
        <w:pStyle w:val="Compact"/>
      </w:pPr>
      <w:r>
        <w:t xml:space="preserve">remover acesso quando a responsabilidade terminar, se isso fizer parte da função;</w:t>
      </w:r>
    </w:p>
    <w:p>
      <w:pPr>
        <w:numPr>
          <w:ilvl w:val="0"/>
          <w:numId w:val="1019"/>
        </w:numPr>
        <w:pStyle w:val="Compact"/>
      </w:pPr>
      <w:r>
        <w:t xml:space="preserve">não baixar dados de clientes ou pedidos para armazenamento pessoal não aprovado;</w:t>
      </w:r>
    </w:p>
    <w:p>
      <w:pPr>
        <w:numPr>
          <w:ilvl w:val="0"/>
          <w:numId w:val="1019"/>
        </w:numPr>
        <w:pStyle w:val="Compact"/>
      </w:pPr>
      <w:r>
        <w:t xml:space="preserve">não contornar controles antifraude para “salvar a venda”.</w:t>
      </w:r>
    </w:p>
    <w:bookmarkEnd w:id="42"/>
    <w:bookmarkStart w:id="43" w:name="limites-de-dados-de-pagamento-e-clientes"/>
    <w:p>
      <w:pPr>
        <w:pStyle w:val="Heading2"/>
      </w:pPr>
      <w:r>
        <w:t xml:space="preserve">Limites de dados de pagamento e clientes</w:t>
      </w:r>
    </w:p>
    <w:p>
      <w:pPr>
        <w:pStyle w:val="FirstParagraph"/>
      </w:pPr>
      <w:r>
        <w:t xml:space="preserve">Um profissional pode ver nomes, endereços, e-mails, telefones, histórico de pedidos, registros de reembolso, dados de fidelidade, instruções de entrega ou informações limitadas de pagamento.</w:t>
      </w:r>
    </w:p>
    <w:p>
      <w:pPr>
        <w:pStyle w:val="BodyText"/>
      </w:pPr>
      <w:r>
        <w:t xml:space="preserve">Use o mínimo necessário. Não:</w:t>
      </w:r>
    </w:p>
    <w:p>
      <w:pPr>
        <w:numPr>
          <w:ilvl w:val="0"/>
          <w:numId w:val="1020"/>
        </w:numPr>
        <w:pStyle w:val="Compact"/>
      </w:pPr>
      <w:r>
        <w:t xml:space="preserve">copie dados de cartão para planilhas, notas, tickets, chat ou e-mail;</w:t>
      </w:r>
    </w:p>
    <w:p>
      <w:pPr>
        <w:numPr>
          <w:ilvl w:val="0"/>
          <w:numId w:val="1020"/>
        </w:numPr>
        <w:pStyle w:val="Compact"/>
      </w:pPr>
      <w:r>
        <w:t xml:space="preserve">peça senhas ou números completos de cartão por canais informais;</w:t>
      </w:r>
    </w:p>
    <w:p>
      <w:pPr>
        <w:numPr>
          <w:ilvl w:val="0"/>
          <w:numId w:val="1020"/>
        </w:numPr>
        <w:pStyle w:val="Compact"/>
      </w:pPr>
      <w:r>
        <w:t xml:space="preserve">exporte dados de clientes sem autorização;</w:t>
      </w:r>
    </w:p>
    <w:p>
      <w:pPr>
        <w:numPr>
          <w:ilvl w:val="0"/>
          <w:numId w:val="1020"/>
        </w:numPr>
        <w:pStyle w:val="Compact"/>
      </w:pPr>
      <w:r>
        <w:t xml:space="preserve">consulte registros por curiosidade;</w:t>
      </w:r>
    </w:p>
    <w:p>
      <w:pPr>
        <w:numPr>
          <w:ilvl w:val="0"/>
          <w:numId w:val="1020"/>
        </w:numPr>
        <w:pStyle w:val="Compact"/>
      </w:pPr>
      <w:r>
        <w:t xml:space="preserve">revele informações de pedido ou endereço a pessoa não verificada;</w:t>
      </w:r>
    </w:p>
    <w:p>
      <w:pPr>
        <w:numPr>
          <w:ilvl w:val="0"/>
          <w:numId w:val="1020"/>
        </w:numPr>
        <w:pStyle w:val="Compact"/>
      </w:pPr>
      <w:r>
        <w:t xml:space="preserve">retenha dados sensíveis além do permitido pela política.</w:t>
      </w:r>
    </w:p>
    <w:p>
      <w:pPr>
        <w:pStyle w:val="FirstParagraph"/>
      </w:pPr>
      <w:r>
        <w:t xml:space="preserve">Siga sistemas aprovados pelo empregador, requisitos de privacidade, controles de segurança de pagamentos e procedimentos de escalonamento.</w:t>
      </w:r>
    </w:p>
    <w:bookmarkEnd w:id="43"/>
    <w:bookmarkStart w:id="44" w:name="X145484ffb0065516a0873e0558179fc6247a1bb"/>
    <w:p>
      <w:pPr>
        <w:pStyle w:val="Heading2"/>
      </w:pPr>
      <w:r>
        <w:t xml:space="preserve">Acessibilidade e comércio digital inclusivo</w:t>
      </w:r>
    </w:p>
    <w:p>
      <w:pPr>
        <w:pStyle w:val="FirstParagraph"/>
      </w:pPr>
      <w:r>
        <w:t xml:space="preserve">O ecommerce acessível ajuda mais pessoas a encontrar, compreender e comprar produtos.</w:t>
      </w:r>
    </w:p>
    <w:p>
      <w:pPr>
        <w:pStyle w:val="BodyText"/>
      </w:pPr>
      <w:r>
        <w:t xml:space="preserve">Boas práticas incluem:</w:t>
      </w:r>
    </w:p>
    <w:p>
      <w:pPr>
        <w:numPr>
          <w:ilvl w:val="0"/>
          <w:numId w:val="1021"/>
        </w:numPr>
        <w:pStyle w:val="Compact"/>
      </w:pPr>
      <w:r>
        <w:t xml:space="preserve">títulos de produtos descritivos;</w:t>
      </w:r>
    </w:p>
    <w:p>
      <w:pPr>
        <w:numPr>
          <w:ilvl w:val="0"/>
          <w:numId w:val="1021"/>
        </w:numPr>
        <w:pStyle w:val="Compact"/>
      </w:pPr>
      <w:r>
        <w:t xml:space="preserve">cabeçalhos significativos;</w:t>
      </w:r>
    </w:p>
    <w:p>
      <w:pPr>
        <w:numPr>
          <w:ilvl w:val="0"/>
          <w:numId w:val="1021"/>
        </w:numPr>
        <w:pStyle w:val="Compact"/>
      </w:pPr>
      <w:r>
        <w:t xml:space="preserve">texto alternativo útil para imagens informativas;</w:t>
      </w:r>
    </w:p>
    <w:p>
      <w:pPr>
        <w:numPr>
          <w:ilvl w:val="0"/>
          <w:numId w:val="1021"/>
        </w:numPr>
        <w:pStyle w:val="Compact"/>
      </w:pPr>
      <w:r>
        <w:t xml:space="preserve">legendas ou transcrições para conteúdo importante de áudio/vídeo quando apropriado;</w:t>
      </w:r>
    </w:p>
    <w:p>
      <w:pPr>
        <w:numPr>
          <w:ilvl w:val="0"/>
          <w:numId w:val="1021"/>
        </w:numPr>
        <w:pStyle w:val="Compact"/>
      </w:pPr>
      <w:r>
        <w:t xml:space="preserve">texto legível e contraste suficiente em fluxos de conteúdo aprovados;</w:t>
      </w:r>
    </w:p>
    <w:p>
      <w:pPr>
        <w:numPr>
          <w:ilvl w:val="0"/>
          <w:numId w:val="1021"/>
        </w:numPr>
        <w:pStyle w:val="Compact"/>
      </w:pPr>
      <w:r>
        <w:t xml:space="preserve">links descritivos em vez de rótulos vagos como “clique aqui”;</w:t>
      </w:r>
    </w:p>
    <w:p>
      <w:pPr>
        <w:numPr>
          <w:ilvl w:val="0"/>
          <w:numId w:val="1021"/>
        </w:numPr>
        <w:pStyle w:val="Compact"/>
      </w:pPr>
      <w:r>
        <w:t xml:space="preserve">evitar transmitir informação apenas por cor;</w:t>
      </w:r>
    </w:p>
    <w:p>
      <w:pPr>
        <w:numPr>
          <w:ilvl w:val="0"/>
          <w:numId w:val="1021"/>
        </w:numPr>
        <w:pStyle w:val="Compact"/>
      </w:pPr>
      <w:r>
        <w:t xml:space="preserve">verificar se formulários e opções continuam compreensíveis com zoom ou tecnologia assistiva;</w:t>
      </w:r>
    </w:p>
    <w:p>
      <w:pPr>
        <w:numPr>
          <w:ilvl w:val="0"/>
          <w:numId w:val="1021"/>
        </w:numPr>
        <w:pStyle w:val="Compact"/>
      </w:pPr>
      <w:r>
        <w:t xml:space="preserve">escalar barreiras em cadastro, checkout, conta ou suporte.</w:t>
      </w:r>
    </w:p>
    <w:p>
      <w:pPr>
        <w:pStyle w:val="FirstParagraph"/>
      </w:pPr>
      <w:r>
        <w:t xml:space="preserve">Os requisitos de acessibilidade variam por jurisdição e entidade. Este guia não certifica um site, marketplace, vendedor ou produto como legalmente conforme.</w:t>
      </w:r>
    </w:p>
    <w:bookmarkEnd w:id="44"/>
    <w:bookmarkStart w:id="45" w:name="X059d35291407132461a3fb88baed58a6a86f738"/>
    <w:p>
      <w:pPr>
        <w:pStyle w:val="Heading2"/>
      </w:pPr>
      <w:r>
        <w:t xml:space="preserve">Propriedade intelectual e uso de conteúdo</w:t>
      </w:r>
    </w:p>
    <w:p>
      <w:pPr>
        <w:pStyle w:val="FirstParagraph"/>
      </w:pPr>
      <w:r>
        <w:t xml:space="preserve">Páginas de produtos podem conter fotografias, logotipos, marcas, embalagens, manuais, especificações, vídeos e textos de marketing.</w:t>
      </w:r>
    </w:p>
    <w:p>
      <w:pPr>
        <w:pStyle w:val="BodyText"/>
      </w:pPr>
      <w:r>
        <w:t xml:space="preserve">Não presuma que conteúdo encontrado na internet é livre para reutilização. Use ativos de marca aprovados, material licenciado, conteúdo autorizado de fornecedores ou material criado internamente conforme a política da empresa.</w:t>
      </w:r>
    </w:p>
    <w:p>
      <w:pPr>
        <w:pStyle w:val="BodyText"/>
      </w:pPr>
      <w:r>
        <w:t xml:space="preserve">Escale:</w:t>
      </w:r>
    </w:p>
    <w:p>
      <w:pPr>
        <w:numPr>
          <w:ilvl w:val="0"/>
          <w:numId w:val="1022"/>
        </w:numPr>
        <w:pStyle w:val="Compact"/>
      </w:pPr>
      <w:r>
        <w:t xml:space="preserve">reclamações de marca;</w:t>
      </w:r>
    </w:p>
    <w:p>
      <w:pPr>
        <w:numPr>
          <w:ilvl w:val="0"/>
          <w:numId w:val="1022"/>
        </w:numPr>
        <w:pStyle w:val="Compact"/>
      </w:pPr>
      <w:r>
        <w:t xml:space="preserve">alegações de falsificação;</w:t>
      </w:r>
    </w:p>
    <w:p>
      <w:pPr>
        <w:numPr>
          <w:ilvl w:val="0"/>
          <w:numId w:val="1022"/>
        </w:numPr>
        <w:pStyle w:val="Compact"/>
      </w:pPr>
      <w:r>
        <w:t xml:space="preserve">notificações de copyright;</w:t>
      </w:r>
    </w:p>
    <w:p>
      <w:pPr>
        <w:numPr>
          <w:ilvl w:val="0"/>
          <w:numId w:val="1022"/>
        </w:numPr>
        <w:pStyle w:val="Compact"/>
      </w:pPr>
      <w:r>
        <w:t xml:space="preserve">uso não autorizado de imagens;</w:t>
      </w:r>
    </w:p>
    <w:p>
      <w:pPr>
        <w:numPr>
          <w:ilvl w:val="0"/>
          <w:numId w:val="1022"/>
        </w:numPr>
        <w:pStyle w:val="Compact"/>
      </w:pPr>
      <w:r>
        <w:t xml:space="preserve">listagens possivelmente copiadas;</w:t>
      </w:r>
    </w:p>
    <w:p>
      <w:pPr>
        <w:numPr>
          <w:ilvl w:val="0"/>
          <w:numId w:val="1022"/>
        </w:numPr>
        <w:pStyle w:val="Compact"/>
      </w:pPr>
      <w:r>
        <w:t xml:space="preserve">disputas de registro de marca;</w:t>
      </w:r>
    </w:p>
    <w:p>
      <w:pPr>
        <w:numPr>
          <w:ilvl w:val="0"/>
          <w:numId w:val="1022"/>
        </w:numPr>
        <w:pStyle w:val="Compact"/>
      </w:pPr>
      <w:r>
        <w:t xml:space="preserve">pedidos de remoção.</w:t>
      </w:r>
    </w:p>
    <w:p>
      <w:pPr>
        <w:pStyle w:val="FirstParagraph"/>
      </w:pPr>
      <w:r>
        <w:t xml:space="preserve">Não envie reivindicações falsas de propriedade ou notificações legais falsas.</w:t>
      </w:r>
    </w:p>
    <w:bookmarkEnd w:id="45"/>
    <w:bookmarkStart w:id="46" w:name="ia-responsável-em-ecommerce"/>
    <w:p>
      <w:pPr>
        <w:pStyle w:val="Heading2"/>
      </w:pPr>
      <w:r>
        <w:t xml:space="preserve">IA responsável em ecommerce</w:t>
      </w:r>
    </w:p>
    <w:p>
      <w:pPr>
        <w:pStyle w:val="FirstParagraph"/>
      </w:pPr>
      <w:r>
        <w:t xml:space="preserve">A IA pode ajudar em rascunhos de baixo risco e organização quando o empregador permitir.</w:t>
      </w:r>
    </w:p>
    <w:p>
      <w:pPr>
        <w:pStyle w:val="BodyText"/>
      </w:pPr>
      <w:r>
        <w:t xml:space="preserve">Possíveis usos:</w:t>
      </w:r>
    </w:p>
    <w:p>
      <w:pPr>
        <w:numPr>
          <w:ilvl w:val="0"/>
          <w:numId w:val="1023"/>
        </w:numPr>
        <w:pStyle w:val="Compact"/>
      </w:pPr>
      <w:r>
        <w:t xml:space="preserve">primeiros rascunhos de descrições não sensíveis de produtos;</w:t>
      </w:r>
    </w:p>
    <w:p>
      <w:pPr>
        <w:numPr>
          <w:ilvl w:val="0"/>
          <w:numId w:val="1023"/>
        </w:numPr>
        <w:pStyle w:val="Compact"/>
      </w:pPr>
      <w:r>
        <w:t xml:space="preserve">agrupamento de palavras-chave;</w:t>
      </w:r>
    </w:p>
    <w:p>
      <w:pPr>
        <w:numPr>
          <w:ilvl w:val="0"/>
          <w:numId w:val="1023"/>
        </w:numPr>
        <w:pStyle w:val="Compact"/>
      </w:pPr>
      <w:r>
        <w:t xml:space="preserve">sugestões de categorias;</w:t>
      </w:r>
    </w:p>
    <w:p>
      <w:pPr>
        <w:numPr>
          <w:ilvl w:val="0"/>
          <w:numId w:val="1023"/>
        </w:numPr>
        <w:pStyle w:val="Compact"/>
      </w:pPr>
      <w:r>
        <w:t xml:space="preserve">criação de checklists internos;</w:t>
      </w:r>
    </w:p>
    <w:p>
      <w:pPr>
        <w:numPr>
          <w:ilvl w:val="0"/>
          <w:numId w:val="1023"/>
        </w:numPr>
        <w:pStyle w:val="Compact"/>
      </w:pPr>
      <w:r>
        <w:t xml:space="preserve">resumo de informações públicas de concorrentes ou mercado;</w:t>
      </w:r>
    </w:p>
    <w:p>
      <w:pPr>
        <w:numPr>
          <w:ilvl w:val="0"/>
          <w:numId w:val="1023"/>
        </w:numPr>
        <w:pStyle w:val="Compact"/>
      </w:pPr>
      <w:r>
        <w:t xml:space="preserve">primeiros rascunhos de texto alternativo;</w:t>
      </w:r>
    </w:p>
    <w:p>
      <w:pPr>
        <w:numPr>
          <w:ilvl w:val="0"/>
          <w:numId w:val="1023"/>
        </w:numPr>
        <w:pStyle w:val="Compact"/>
      </w:pPr>
      <w:r>
        <w:t xml:space="preserve">revisão de conteúdo rotineiro;</w:t>
      </w:r>
    </w:p>
    <w:p>
      <w:pPr>
        <w:numPr>
          <w:ilvl w:val="0"/>
          <w:numId w:val="1023"/>
        </w:numPr>
        <w:pStyle w:val="Compact"/>
      </w:pPr>
      <w:r>
        <w:t xml:space="preserve">geração de conjuntos de dados fictícios para prática.</w:t>
      </w:r>
    </w:p>
    <w:p>
      <w:pPr>
        <w:pStyle w:val="FirstParagraph"/>
      </w:pPr>
      <w:r>
        <w:t xml:space="preserve">A verificação humana continua obrigatória.</w:t>
      </w:r>
    </w:p>
    <w:p>
      <w:pPr>
        <w:pStyle w:val="BodyText"/>
      </w:pPr>
      <w:r>
        <w:t xml:space="preserve">Não dependa somente de IA para:</w:t>
      </w:r>
    </w:p>
    <w:p>
      <w:pPr>
        <w:numPr>
          <w:ilvl w:val="0"/>
          <w:numId w:val="1024"/>
        </w:numPr>
        <w:pStyle w:val="Compact"/>
      </w:pPr>
      <w:r>
        <w:t xml:space="preserve">especificações de produto;</w:t>
      </w:r>
    </w:p>
    <w:p>
      <w:pPr>
        <w:numPr>
          <w:ilvl w:val="0"/>
          <w:numId w:val="1024"/>
        </w:numPr>
        <w:pStyle w:val="Compact"/>
      </w:pPr>
      <w:r>
        <w:t xml:space="preserve">preços atuais;</w:t>
      </w:r>
    </w:p>
    <w:p>
      <w:pPr>
        <w:numPr>
          <w:ilvl w:val="0"/>
          <w:numId w:val="1024"/>
        </w:numPr>
        <w:pStyle w:val="Compact"/>
      </w:pPr>
      <w:r>
        <w:t xml:space="preserve">descontos;</w:t>
      </w:r>
    </w:p>
    <w:p>
      <w:pPr>
        <w:numPr>
          <w:ilvl w:val="0"/>
          <w:numId w:val="1024"/>
        </w:numPr>
        <w:pStyle w:val="Compact"/>
      </w:pPr>
      <w:r>
        <w:t xml:space="preserve">estoque;</w:t>
      </w:r>
    </w:p>
    <w:p>
      <w:pPr>
        <w:numPr>
          <w:ilvl w:val="0"/>
          <w:numId w:val="1024"/>
        </w:numPr>
        <w:pStyle w:val="Compact"/>
      </w:pPr>
      <w:r>
        <w:t xml:space="preserve">datas de envio;</w:t>
      </w:r>
    </w:p>
    <w:p>
      <w:pPr>
        <w:numPr>
          <w:ilvl w:val="0"/>
          <w:numId w:val="1024"/>
        </w:numPr>
        <w:pStyle w:val="Compact"/>
      </w:pPr>
      <w:r>
        <w:t xml:space="preserve">regras de reembolso;</w:t>
      </w:r>
    </w:p>
    <w:p>
      <w:pPr>
        <w:numPr>
          <w:ilvl w:val="0"/>
          <w:numId w:val="1024"/>
        </w:numPr>
        <w:pStyle w:val="Compact"/>
      </w:pPr>
      <w:r>
        <w:t xml:space="preserve">alegações reguladas;</w:t>
      </w:r>
    </w:p>
    <w:p>
      <w:pPr>
        <w:numPr>
          <w:ilvl w:val="0"/>
          <w:numId w:val="1024"/>
        </w:numPr>
        <w:pStyle w:val="Compact"/>
      </w:pPr>
      <w:r>
        <w:t xml:space="preserve">divulgações jurídicas;</w:t>
      </w:r>
    </w:p>
    <w:p>
      <w:pPr>
        <w:numPr>
          <w:ilvl w:val="0"/>
          <w:numId w:val="1024"/>
        </w:numPr>
        <w:pStyle w:val="Compact"/>
      </w:pPr>
      <w:r>
        <w:t xml:space="preserve">informações de segurança;</w:t>
      </w:r>
    </w:p>
    <w:p>
      <w:pPr>
        <w:numPr>
          <w:ilvl w:val="0"/>
          <w:numId w:val="1024"/>
        </w:numPr>
        <w:pStyle w:val="Compact"/>
      </w:pPr>
      <w:r>
        <w:t xml:space="preserve">decisões de conformidade do marketplace;</w:t>
      </w:r>
    </w:p>
    <w:p>
      <w:pPr>
        <w:numPr>
          <w:ilvl w:val="0"/>
          <w:numId w:val="1024"/>
        </w:numPr>
        <w:pStyle w:val="Compact"/>
      </w:pPr>
      <w:r>
        <w:t xml:space="preserve">identidade do cliente;</w:t>
      </w:r>
    </w:p>
    <w:p>
      <w:pPr>
        <w:numPr>
          <w:ilvl w:val="0"/>
          <w:numId w:val="1024"/>
        </w:numPr>
        <w:pStyle w:val="Compact"/>
      </w:pPr>
      <w:r>
        <w:t xml:space="preserve">alterações de pagamento;</w:t>
      </w:r>
    </w:p>
    <w:p>
      <w:pPr>
        <w:numPr>
          <w:ilvl w:val="0"/>
          <w:numId w:val="1024"/>
        </w:numPr>
        <w:pStyle w:val="Compact"/>
      </w:pPr>
      <w:r>
        <w:t xml:space="preserve">determinações de propriedade intelectual.</w:t>
      </w:r>
    </w:p>
    <w:p>
      <w:pPr>
        <w:pStyle w:val="FirstParagraph"/>
      </w:pPr>
      <w:r>
        <w:t xml:space="preserve">Não insira informações pessoais de clientes, dados de pagamento, credenciais de vendedor, contratos privados, preços não publicados, tokens, senhas ou informações empresariais confidenciais em ferramenta de IA não aprovada.</w:t>
      </w:r>
    </w:p>
    <w:p>
      <w:pPr>
        <w:pStyle w:val="BodyText"/>
      </w:pPr>
      <w:r>
        <w:t xml:space="preserve">Uma regra útil é:</w:t>
      </w:r>
      <w:r>
        <w:t xml:space="preserve"> </w:t>
      </w:r>
      <w:r>
        <w:rPr>
          <w:bCs/>
          <w:b/>
        </w:rPr>
        <w:t xml:space="preserve">a IA pode ajudar a redigir; sistemas-fonte autorizados e pessoas responsáveis controlam os fatos e as ações de ecommerce com consequências.</w:t>
      </w:r>
    </w:p>
    <w:bookmarkEnd w:id="46"/>
    <w:bookmarkStart w:id="47" w:name="Xa94d008b93735fa2d2345d4a8939e7673411aad"/>
    <w:p>
      <w:pPr>
        <w:pStyle w:val="Heading2"/>
      </w:pPr>
      <w:r>
        <w:t xml:space="preserve">Educação e caminhos de entrada — Estados Unidos</w:t>
      </w:r>
    </w:p>
    <w:p>
      <w:pPr>
        <w:pStyle w:val="FirstParagraph"/>
      </w:pPr>
      <w:r>
        <w:t xml:space="preserve">Não existe diploma universitário universal exigido para toda vaga de coordenador de ecommerce. As expectativas variam com o escopo.</w:t>
      </w:r>
    </w:p>
    <w:p>
      <w:pPr>
        <w:pStyle w:val="BodyText"/>
      </w:pPr>
      <w:r>
        <w:t xml:space="preserve">Possíveis formações de entrada incluem:</w:t>
      </w:r>
    </w:p>
    <w:p>
      <w:pPr>
        <w:numPr>
          <w:ilvl w:val="0"/>
          <w:numId w:val="1025"/>
        </w:numPr>
        <w:pStyle w:val="Compact"/>
      </w:pPr>
      <w:r>
        <w:t xml:space="preserve">operações de varejo;</w:t>
      </w:r>
    </w:p>
    <w:p>
      <w:pPr>
        <w:numPr>
          <w:ilvl w:val="0"/>
          <w:numId w:val="1025"/>
        </w:numPr>
        <w:pStyle w:val="Compact"/>
      </w:pPr>
      <w:r>
        <w:t xml:space="preserve">marketing;</w:t>
      </w:r>
    </w:p>
    <w:p>
      <w:pPr>
        <w:numPr>
          <w:ilvl w:val="0"/>
          <w:numId w:val="1025"/>
        </w:numPr>
        <w:pStyle w:val="Compact"/>
      </w:pPr>
      <w:r>
        <w:t xml:space="preserve">administração;</w:t>
      </w:r>
    </w:p>
    <w:p>
      <w:pPr>
        <w:numPr>
          <w:ilvl w:val="0"/>
          <w:numId w:val="1025"/>
        </w:numPr>
        <w:pStyle w:val="Compact"/>
      </w:pPr>
      <w:r>
        <w:t xml:space="preserve">atendimento ao cliente;</w:t>
      </w:r>
    </w:p>
    <w:p>
      <w:pPr>
        <w:numPr>
          <w:ilvl w:val="0"/>
          <w:numId w:val="1025"/>
        </w:numPr>
        <w:pStyle w:val="Compact"/>
      </w:pPr>
      <w:r>
        <w:t xml:space="preserve">logística;</w:t>
      </w:r>
    </w:p>
    <w:p>
      <w:pPr>
        <w:numPr>
          <w:ilvl w:val="0"/>
          <w:numId w:val="1025"/>
        </w:numPr>
        <w:pStyle w:val="Compact"/>
      </w:pPr>
      <w:r>
        <w:t xml:space="preserve">cadeia de suprimentos;</w:t>
      </w:r>
    </w:p>
    <w:p>
      <w:pPr>
        <w:numPr>
          <w:ilvl w:val="0"/>
          <w:numId w:val="1025"/>
        </w:numPr>
        <w:pStyle w:val="Compact"/>
      </w:pPr>
      <w:r>
        <w:t xml:space="preserve">merchandising;</w:t>
      </w:r>
    </w:p>
    <w:p>
      <w:pPr>
        <w:numPr>
          <w:ilvl w:val="0"/>
          <w:numId w:val="1025"/>
        </w:numPr>
        <w:pStyle w:val="Compact"/>
      </w:pPr>
      <w:r>
        <w:t xml:space="preserve">comunicação;</w:t>
      </w:r>
    </w:p>
    <w:p>
      <w:pPr>
        <w:numPr>
          <w:ilvl w:val="0"/>
          <w:numId w:val="1025"/>
        </w:numPr>
        <w:pStyle w:val="Compact"/>
      </w:pPr>
      <w:r>
        <w:t xml:space="preserve">análise de dados;</w:t>
      </w:r>
    </w:p>
    <w:p>
      <w:pPr>
        <w:numPr>
          <w:ilvl w:val="0"/>
          <w:numId w:val="1025"/>
        </w:numPr>
        <w:pStyle w:val="Compact"/>
      </w:pPr>
      <w:r>
        <w:t xml:space="preserve">conteúdo web;</w:t>
      </w:r>
    </w:p>
    <w:p>
      <w:pPr>
        <w:numPr>
          <w:ilvl w:val="0"/>
          <w:numId w:val="1025"/>
        </w:numPr>
        <w:pStyle w:val="Compact"/>
      </w:pPr>
      <w:r>
        <w:t xml:space="preserve">sistemas de informação.</w:t>
      </w:r>
    </w:p>
    <w:p>
      <w:pPr>
        <w:pStyle w:val="FirstParagraph"/>
      </w:pPr>
      <w:r>
        <w:t xml:space="preserve">Uma sequência de aprendizagem de baixo custo pode ser:</w:t>
      </w:r>
    </w:p>
    <w:p>
      <w:pPr>
        <w:numPr>
          <w:ilvl w:val="0"/>
          <w:numId w:val="1026"/>
        </w:numPr>
        <w:pStyle w:val="Compact"/>
      </w:pPr>
      <w:r>
        <w:t xml:space="preserve">fortalecer planilhas e redação empresarial;</w:t>
      </w:r>
    </w:p>
    <w:p>
      <w:pPr>
        <w:numPr>
          <w:ilvl w:val="0"/>
          <w:numId w:val="1026"/>
        </w:numPr>
        <w:pStyle w:val="Compact"/>
      </w:pPr>
      <w:r>
        <w:t xml:space="preserve">aprender conceitos de catálogo e merchandising digital básico;</w:t>
      </w:r>
    </w:p>
    <w:p>
      <w:pPr>
        <w:numPr>
          <w:ilvl w:val="0"/>
          <w:numId w:val="1026"/>
        </w:numPr>
        <w:pStyle w:val="Compact"/>
      </w:pPr>
      <w:r>
        <w:t xml:space="preserve">aprender fluxos de pedidos, estoque, devoluções e atendimento;</w:t>
      </w:r>
    </w:p>
    <w:p>
      <w:pPr>
        <w:numPr>
          <w:ilvl w:val="0"/>
          <w:numId w:val="1026"/>
        </w:numPr>
        <w:pStyle w:val="Compact"/>
      </w:pPr>
      <w:r>
        <w:t xml:space="preserve">praticar com dados fictícios de produtos;</w:t>
      </w:r>
    </w:p>
    <w:p>
      <w:pPr>
        <w:numPr>
          <w:ilvl w:val="0"/>
          <w:numId w:val="1026"/>
        </w:numPr>
        <w:pStyle w:val="Compact"/>
      </w:pPr>
      <w:r>
        <w:t xml:space="preserve">montar um pequeno portfólio com catálogo, checklist de QA de listagens, dashboard simples e registro de exceções;</w:t>
      </w:r>
    </w:p>
    <w:p>
      <w:pPr>
        <w:numPr>
          <w:ilvl w:val="0"/>
          <w:numId w:val="1026"/>
        </w:numPr>
        <w:pStyle w:val="Compact"/>
      </w:pPr>
      <w:r>
        <w:t xml:space="preserve">aprender fundamentos de cibersegurança e privacidade;</w:t>
      </w:r>
    </w:p>
    <w:p>
      <w:pPr>
        <w:numPr>
          <w:ilvl w:val="0"/>
          <w:numId w:val="1026"/>
        </w:numPr>
        <w:pStyle w:val="Compact"/>
      </w:pPr>
      <w:r>
        <w:t xml:space="preserve">candidatar-se a vagas de assistente de ecommerce, catálogo, listagens, operações de marketplace, suporte de vendas on-line ou merchandising digital;</w:t>
      </w:r>
    </w:p>
    <w:p>
      <w:pPr>
        <w:numPr>
          <w:ilvl w:val="0"/>
          <w:numId w:val="1026"/>
        </w:numPr>
        <w:pStyle w:val="Compact"/>
      </w:pPr>
      <w:r>
        <w:t xml:space="preserve">acrescentar análise, mídia paga, plataformas ou integrações depois de obter experiência operacional real.</w:t>
      </w:r>
    </w:p>
    <w:bookmarkEnd w:id="47"/>
    <w:bookmarkStart w:id="49" w:name="X587298546157fd7334832a40e516220a2af817e"/>
    <w:p>
      <w:pPr>
        <w:pStyle w:val="Heading2"/>
      </w:pPr>
      <w:r>
        <w:t xml:space="preserve">Financiamento e treinamento de baixo custo — Estados Unidos</w:t>
      </w:r>
    </w:p>
    <w:p>
      <w:pPr>
        <w:pStyle w:val="FirstParagraph"/>
      </w:pPr>
      <w:r>
        <w:t xml:space="preserve">O WIOA-Eligible Training Program Finder do CareerOneStop pode ajudar a localizar diretórios estaduais de provedores aprovados:</w:t>
      </w:r>
    </w:p>
    <w:p>
      <w:pPr>
        <w:pStyle w:val="BodyText"/>
      </w:pPr>
      <w:hyperlink r:id="rId48">
        <w:hyperlink r:id="rId48">
          <w:r>
            <w:rPr>
              <w:rStyle w:val="Hyperlink"/>
            </w:rPr>
            <w:t xml:space="preserve">Source link</w:t>
          </w:r>
        </w:hyperlink>
      </w:hyperlink>
    </w:p>
    <w:p>
      <w:pPr>
        <w:pStyle w:val="BodyText"/>
      </w:pPr>
      <w:r>
        <w:t xml:space="preserve">Elegibilidade e financiamento WIOA não são automáticos. Um American Job Center pode explicar elegibilidade e serviços locais.</w:t>
      </w:r>
    </w:p>
    <w:p>
      <w:pPr>
        <w:pStyle w:val="BodyText"/>
      </w:pPr>
      <w:r>
        <w:t xml:space="preserve">Pesquise áreas relacionadas como:</w:t>
      </w:r>
    </w:p>
    <w:p>
      <w:pPr>
        <w:numPr>
          <w:ilvl w:val="0"/>
          <w:numId w:val="1027"/>
        </w:numPr>
        <w:pStyle w:val="Compact"/>
      </w:pPr>
      <w:r>
        <w:t xml:space="preserve">marketing digital;</w:t>
      </w:r>
    </w:p>
    <w:p>
      <w:pPr>
        <w:numPr>
          <w:ilvl w:val="0"/>
          <w:numId w:val="1027"/>
        </w:numPr>
        <w:pStyle w:val="Compact"/>
      </w:pPr>
      <w:r>
        <w:t xml:space="preserve">administração;</w:t>
      </w:r>
    </w:p>
    <w:p>
      <w:pPr>
        <w:numPr>
          <w:ilvl w:val="0"/>
          <w:numId w:val="1027"/>
        </w:numPr>
        <w:pStyle w:val="Compact"/>
      </w:pPr>
      <w:r>
        <w:t xml:space="preserve">operações de varejo;</w:t>
      </w:r>
    </w:p>
    <w:p>
      <w:pPr>
        <w:numPr>
          <w:ilvl w:val="0"/>
          <w:numId w:val="1027"/>
        </w:numPr>
        <w:pStyle w:val="Compact"/>
      </w:pPr>
      <w:r>
        <w:t xml:space="preserve">logística;</w:t>
      </w:r>
    </w:p>
    <w:p>
      <w:pPr>
        <w:numPr>
          <w:ilvl w:val="0"/>
          <w:numId w:val="1027"/>
        </w:numPr>
        <w:pStyle w:val="Compact"/>
      </w:pPr>
      <w:r>
        <w:t xml:space="preserve">análise de dados;</w:t>
      </w:r>
    </w:p>
    <w:p>
      <w:pPr>
        <w:numPr>
          <w:ilvl w:val="0"/>
          <w:numId w:val="1027"/>
        </w:numPr>
        <w:pStyle w:val="Compact"/>
      </w:pPr>
      <w:r>
        <w:t xml:space="preserve">conteúdo web;</w:t>
      </w:r>
    </w:p>
    <w:p>
      <w:pPr>
        <w:numPr>
          <w:ilvl w:val="0"/>
          <w:numId w:val="1027"/>
        </w:numPr>
        <w:pStyle w:val="Compact"/>
      </w:pPr>
      <w:r>
        <w:t xml:space="preserve">atendimento ao cliente;</w:t>
      </w:r>
    </w:p>
    <w:p>
      <w:pPr>
        <w:numPr>
          <w:ilvl w:val="0"/>
          <w:numId w:val="1027"/>
        </w:numPr>
        <w:pStyle w:val="Compact"/>
      </w:pPr>
      <w:r>
        <w:t xml:space="preserve">tecnologia de escritório;</w:t>
      </w:r>
    </w:p>
    <w:p>
      <w:pPr>
        <w:numPr>
          <w:ilvl w:val="0"/>
          <w:numId w:val="1027"/>
        </w:numPr>
        <w:pStyle w:val="Compact"/>
      </w:pPr>
      <w:r>
        <w:t xml:space="preserve">contabilidade;</w:t>
      </w:r>
    </w:p>
    <w:p>
      <w:pPr>
        <w:numPr>
          <w:ilvl w:val="0"/>
          <w:numId w:val="1027"/>
        </w:numPr>
        <w:pStyle w:val="Compact"/>
      </w:pPr>
      <w:r>
        <w:t xml:space="preserve">cadeia de suprimentos.</w:t>
      </w:r>
    </w:p>
    <w:bookmarkEnd w:id="49"/>
    <w:bookmarkStart w:id="50" w:name="Xf05812b653df5fef0f35a5b7f138a19ace6a69d"/>
    <w:p>
      <w:pPr>
        <w:pStyle w:val="Heading2"/>
      </w:pPr>
      <w:r>
        <w:t xml:space="preserve">Aprendizagem baseada no trabalho e apoio do empregador</w:t>
      </w:r>
    </w:p>
    <w:p>
      <w:pPr>
        <w:pStyle w:val="FirstParagraph"/>
      </w:pPr>
      <w:r>
        <w:t xml:space="preserve">Um Registered Apprenticeship formal chamado exatamente “Ecommerce Specialist” pode não existir em todas as regiões. Aprendizagem prática pode incluir:</w:t>
      </w:r>
    </w:p>
    <w:p>
      <w:pPr>
        <w:numPr>
          <w:ilvl w:val="0"/>
          <w:numId w:val="1028"/>
        </w:numPr>
        <w:pStyle w:val="Compact"/>
      </w:pPr>
      <w:r>
        <w:t xml:space="preserve">vagas pagas de assistente de ecommerce;</w:t>
      </w:r>
    </w:p>
    <w:p>
      <w:pPr>
        <w:numPr>
          <w:ilvl w:val="0"/>
          <w:numId w:val="1028"/>
        </w:numPr>
        <w:pStyle w:val="Compact"/>
      </w:pPr>
      <w:r>
        <w:t xml:space="preserve">transferências do varejo para ecommerce;</w:t>
      </w:r>
    </w:p>
    <w:p>
      <w:pPr>
        <w:numPr>
          <w:ilvl w:val="0"/>
          <w:numId w:val="1028"/>
        </w:numPr>
        <w:pStyle w:val="Compact"/>
      </w:pPr>
      <w:r>
        <w:t xml:space="preserve">estágios em operações de marketplace;</w:t>
      </w:r>
    </w:p>
    <w:p>
      <w:pPr>
        <w:numPr>
          <w:ilvl w:val="0"/>
          <w:numId w:val="1028"/>
        </w:numPr>
        <w:pStyle w:val="Compact"/>
      </w:pPr>
      <w:r>
        <w:t xml:space="preserve">estágios de merchandising digital;</w:t>
      </w:r>
    </w:p>
    <w:p>
      <w:pPr>
        <w:numPr>
          <w:ilvl w:val="0"/>
          <w:numId w:val="1028"/>
        </w:numPr>
        <w:pStyle w:val="Compact"/>
      </w:pPr>
      <w:r>
        <w:t xml:space="preserve">projetos de limpeza de catálogo;</w:t>
      </w:r>
    </w:p>
    <w:p>
      <w:pPr>
        <w:numPr>
          <w:ilvl w:val="0"/>
          <w:numId w:val="1028"/>
        </w:numPr>
        <w:pStyle w:val="Compact"/>
      </w:pPr>
      <w:r>
        <w:t xml:space="preserve">treinamento cruzado armazém/ecommerce;</w:t>
      </w:r>
    </w:p>
    <w:p>
      <w:pPr>
        <w:numPr>
          <w:ilvl w:val="0"/>
          <w:numId w:val="1028"/>
        </w:numPr>
        <w:pStyle w:val="Compact"/>
      </w:pPr>
      <w:r>
        <w:t xml:space="preserve">atendimento ao cliente de pedidos on-line;</w:t>
      </w:r>
    </w:p>
    <w:p>
      <w:pPr>
        <w:numPr>
          <w:ilvl w:val="0"/>
          <w:numId w:val="1028"/>
        </w:numPr>
        <w:pStyle w:val="Compact"/>
      </w:pPr>
      <w:r>
        <w:t xml:space="preserve">trabalho supervisionado em contas de marketplace;</w:t>
      </w:r>
    </w:p>
    <w:p>
      <w:pPr>
        <w:numPr>
          <w:ilvl w:val="0"/>
          <w:numId w:val="1028"/>
        </w:numPr>
        <w:pStyle w:val="Compact"/>
      </w:pPr>
      <w:r>
        <w:t xml:space="preserve">treinamento patrocinado pelo empregador em plataformas ou análise.</w:t>
      </w:r>
    </w:p>
    <w:p>
      <w:pPr>
        <w:pStyle w:val="FirstParagraph"/>
      </w:pPr>
      <w:r>
        <w:t xml:space="preserve">Antes de pagar por uma credencial privada cara, compare o custo com requisitos reais do empregador, opções de community college, financiamento de força de trabalho e treinamento gratuito ou de baixo custo.</w:t>
      </w:r>
    </w:p>
    <w:bookmarkEnd w:id="50"/>
    <w:bookmarkStart w:id="53" w:name="caminho-do-canadá"/>
    <w:p>
      <w:pPr>
        <w:pStyle w:val="Heading2"/>
      </w:pPr>
      <w:r>
        <w:t xml:space="preserve">Caminho do Canadá</w:t>
      </w:r>
    </w:p>
    <w:p>
      <w:pPr>
        <w:pStyle w:val="FirstParagraph"/>
      </w:pPr>
      <w:r>
        <w:t xml:space="preserve">O Job Bank do Canadá usa</w:t>
      </w:r>
      <w:r>
        <w:t xml:space="preserve"> </w:t>
      </w:r>
      <w:r>
        <w:rPr>
          <w:bCs/>
          <w:b/>
        </w:rPr>
        <w:t xml:space="preserve">NOC 62101 — Retail and wholesale buyers</w:t>
      </w:r>
      <w:r>
        <w:t xml:space="preserve"> </w:t>
      </w:r>
      <w:r>
        <w:t xml:space="preserve">como grupo ocupacional atual por trás do título “Electronic commerce (e-commerce) specialist”. Ele é mais útil como comparação de merchandising/compras e não cobre todos os trabalhos de marketing digital, catálogo ou operações de marketplace.</w:t>
      </w:r>
    </w:p>
    <w:p>
      <w:pPr>
        <w:pStyle w:val="BodyText"/>
      </w:pPr>
      <w:r>
        <w:t xml:space="preserve">Os dados salariais nacionais atuais do Job Bank mostram:</w:t>
      </w:r>
    </w:p>
    <w:p>
      <w:pPr>
        <w:numPr>
          <w:ilvl w:val="0"/>
          <w:numId w:val="1029"/>
        </w:numPr>
        <w:pStyle w:val="Compact"/>
      </w:pPr>
      <w:r>
        <w:rPr>
          <w:bCs/>
          <w:b/>
        </w:rPr>
        <w:t xml:space="preserve">C$19.23/hora baixo</w:t>
      </w:r>
      <w:r>
        <w:t xml:space="preserve">;</w:t>
      </w:r>
    </w:p>
    <w:p>
      <w:pPr>
        <w:numPr>
          <w:ilvl w:val="0"/>
          <w:numId w:val="1029"/>
        </w:numPr>
        <w:pStyle w:val="Compact"/>
      </w:pPr>
      <w:r>
        <w:rPr>
          <w:bCs/>
          <w:b/>
        </w:rPr>
        <w:t xml:space="preserve">C$30.00/hora mediano</w:t>
      </w:r>
      <w:r>
        <w:t xml:space="preserve">;</w:t>
      </w:r>
    </w:p>
    <w:p>
      <w:pPr>
        <w:numPr>
          <w:ilvl w:val="0"/>
          <w:numId w:val="1029"/>
        </w:numPr>
        <w:pStyle w:val="Compact"/>
      </w:pPr>
      <w:r>
        <w:rPr>
          <w:bCs/>
          <w:b/>
        </w:rPr>
        <w:t xml:space="preserve">C$48.08/hora alto</w:t>
      </w:r>
      <w:r>
        <w:t xml:space="preserve">.</w:t>
      </w:r>
    </w:p>
    <w:p>
      <w:pPr>
        <w:pStyle w:val="FirstParagraph"/>
      </w:pPr>
      <w:r>
        <w:t xml:space="preserve">Os salários foram atualizados em 19 de novembro de 2025, com período nacional de referência 2023–2024 da Labour Force Survey da Statistics Canada.</w:t>
      </w:r>
    </w:p>
    <w:p>
      <w:pPr>
        <w:pStyle w:val="BodyText"/>
      </w:pPr>
      <w:r>
        <w:t xml:space="preserve">Canada.ca oferece informações sobre treinamento, ajuda estudantil, cursos curtos, treinamento durante EI e apoio provincial/territorial ao emprego. Labour Market Development Agreements e Workforce Development Agreements financiam treinamento e serviços de emprego, mas a elegibilidade varia.</w:t>
      </w:r>
    </w:p>
    <w:p>
      <w:pPr>
        <w:pStyle w:val="BodyText"/>
      </w:pPr>
      <w:r>
        <w:t xml:space="preserve">Pontos de partida:</w:t>
      </w:r>
    </w:p>
    <w:p>
      <w:pPr>
        <w:numPr>
          <w:ilvl w:val="0"/>
          <w:numId w:val="1030"/>
        </w:numPr>
        <w:pStyle w:val="Compact"/>
      </w:pPr>
      <w:hyperlink r:id="rId51">
        <w:hyperlink r:id="rId51">
          <w:r>
            <w:rPr>
              <w:rStyle w:val="Hyperlink"/>
            </w:rPr>
            <w:t xml:space="preserve">Source link</w:t>
          </w:r>
        </w:hyperlink>
      </w:hyperlink>
    </w:p>
    <w:p>
      <w:pPr>
        <w:numPr>
          <w:ilvl w:val="0"/>
          <w:numId w:val="1030"/>
        </w:numPr>
        <w:pStyle w:val="Compact"/>
      </w:pPr>
      <w:hyperlink r:id="rId52">
        <w:hyperlink r:id="rId52">
          <w:r>
            <w:rPr>
              <w:rStyle w:val="Hyperlink"/>
            </w:rPr>
            <w:t xml:space="preserve">Source link</w:t>
          </w:r>
        </w:hyperlink>
      </w:hyperlink>
    </w:p>
    <w:bookmarkEnd w:id="53"/>
    <w:bookmarkStart w:id="58" w:name="caminho-da-colômbia"/>
    <w:p>
      <w:pPr>
        <w:pStyle w:val="Heading2"/>
      </w:pPr>
      <w:r>
        <w:t xml:space="preserve">Caminho da Colômbia</w:t>
      </w:r>
    </w:p>
    <w:p>
      <w:pPr>
        <w:pStyle w:val="FirstParagraph"/>
      </w:pPr>
      <w:r>
        <w:t xml:space="preserve">O catálogo Betowa do SENA inclui treinamento complementar específico de comércio eletrônico. Exemplos verificados nesta revisão:</w:t>
      </w:r>
    </w:p>
    <w:bookmarkStart w:id="55" w:name="X30fcea3915e26b141edbb032e73286ff1893a71"/>
    <w:p>
      <w:pPr>
        <w:pStyle w:val="Heading3"/>
      </w:pPr>
      <w:r>
        <w:t xml:space="preserve">Mercadeo visual para comercio electronico</w:t>
      </w:r>
    </w:p>
    <w:p>
      <w:pPr>
        <w:numPr>
          <w:ilvl w:val="0"/>
          <w:numId w:val="1031"/>
        </w:numPr>
        <w:pStyle w:val="Compact"/>
      </w:pPr>
      <w:r>
        <w:t xml:space="preserve">curso especial complementar;</w:t>
      </w:r>
    </w:p>
    <w:p>
      <w:pPr>
        <w:numPr>
          <w:ilvl w:val="0"/>
          <w:numId w:val="1031"/>
        </w:numPr>
        <w:pStyle w:val="Compact"/>
      </w:pPr>
      <w:r>
        <w:t xml:space="preserve">48 horas;</w:t>
      </w:r>
    </w:p>
    <w:p>
      <w:pPr>
        <w:numPr>
          <w:ilvl w:val="0"/>
          <w:numId w:val="1031"/>
        </w:numPr>
        <w:pStyle w:val="Compact"/>
      </w:pPr>
      <w:r>
        <w:t xml:space="preserve">admissão sujeita a requisitos, capacidade e processos de seleção do SENA.</w:t>
      </w:r>
    </w:p>
    <w:p>
      <w:pPr>
        <w:pStyle w:val="FirstParagraph"/>
      </w:pPr>
      <w:hyperlink r:id="rId54">
        <w:hyperlink r:id="rId54">
          <w:r>
            <w:rPr>
              <w:rStyle w:val="Hyperlink"/>
            </w:rPr>
            <w:t xml:space="preserve">Source link</w:t>
          </w:r>
        </w:hyperlink>
      </w:hyperlink>
    </w:p>
    <w:bookmarkEnd w:id="55"/>
    <w:bookmarkStart w:id="57" w:name="X0d78b892b66d4cddf69a8fd7f986104175773f3"/>
    <w:p>
      <w:pPr>
        <w:pStyle w:val="Heading3"/>
      </w:pPr>
      <w:r>
        <w:t xml:space="preserve">Planeacion de la estrategia de comercio electronico</w:t>
      </w:r>
    </w:p>
    <w:p>
      <w:pPr>
        <w:numPr>
          <w:ilvl w:val="0"/>
          <w:numId w:val="1032"/>
        </w:numPr>
        <w:pStyle w:val="Compact"/>
      </w:pPr>
      <w:r>
        <w:t xml:space="preserve">curso especial complementar;</w:t>
      </w:r>
    </w:p>
    <w:p>
      <w:pPr>
        <w:numPr>
          <w:ilvl w:val="0"/>
          <w:numId w:val="1032"/>
        </w:numPr>
        <w:pStyle w:val="Compact"/>
      </w:pPr>
      <w:r>
        <w:t xml:space="preserve">48 horas;</w:t>
      </w:r>
    </w:p>
    <w:p>
      <w:pPr>
        <w:numPr>
          <w:ilvl w:val="0"/>
          <w:numId w:val="1032"/>
        </w:numPr>
        <w:pStyle w:val="Compact"/>
      </w:pPr>
      <w:r>
        <w:t xml:space="preserve">desenvolve habilidades de estratégia de marketing digital/ecommerce;</w:t>
      </w:r>
    </w:p>
    <w:p>
      <w:pPr>
        <w:numPr>
          <w:ilvl w:val="0"/>
          <w:numId w:val="1032"/>
        </w:numPr>
        <w:pStyle w:val="Compact"/>
      </w:pPr>
      <w:r>
        <w:t xml:space="preserve">listagens de 2026 incluíram turmas em Sopó e Chía, Cundinamarca.</w:t>
      </w:r>
    </w:p>
    <w:p>
      <w:pPr>
        <w:pStyle w:val="FirstParagraph"/>
      </w:pPr>
      <w:hyperlink r:id="rId56">
        <w:hyperlink r:id="rId56">
          <w:r>
            <w:rPr>
              <w:rStyle w:val="Hyperlink"/>
            </w:rPr>
            <w:t xml:space="preserve">Source link</w:t>
          </w:r>
        </w:hyperlink>
      </w:hyperlink>
    </w:p>
    <w:p>
      <w:pPr>
        <w:pStyle w:val="BodyText"/>
      </w:pPr>
      <w:r>
        <w:t xml:space="preserve">Turmas, modalidade, localidades, datas e vagas mudam. Verifique as listagens atuais do Betowa antes de planejar em torno de um curso específico.</w:t>
      </w:r>
    </w:p>
    <w:p>
      <w:pPr>
        <w:pStyle w:val="BodyText"/>
      </w:pPr>
      <w:r>
        <w:t xml:space="preserve">Outros caminhos de entrada na Colômbia podem incluir programas técnicos, tecnológicos, universitários, do empregador e de educação continuada em marketing, negócios, logística, varejo, comércio digital, dados, comunicação e atendimento. Compare custo, horário, reconhecimento por empregadores, projetos práticos e resultados de emprego antes de se matricular.</w:t>
      </w:r>
    </w:p>
    <w:bookmarkEnd w:id="57"/>
    <w:bookmarkEnd w:id="58"/>
    <w:bookmarkStart w:id="60" w:name="caminho-para-américa-latina-e-caribe"/>
    <w:p>
      <w:pPr>
        <w:pStyle w:val="Heading2"/>
      </w:pPr>
      <w:r>
        <w:t xml:space="preserve">Caminho para América Latina e Caribe</w:t>
      </w:r>
    </w:p>
    <w:p>
      <w:pPr>
        <w:pStyle w:val="FirstParagraph"/>
      </w:pPr>
      <w:r>
        <w:t xml:space="preserve">A OIT/Cinterfor oferece um localizador e observatório regional de instituições de formação profissional:</w:t>
      </w:r>
    </w:p>
    <w:p>
      <w:pPr>
        <w:pStyle w:val="BodyText"/>
      </w:pPr>
      <w:hyperlink r:id="rId59">
        <w:r>
          <w:rPr>
            <w:rStyle w:val="Hyperlink"/>
          </w:rPr>
          <w:t xml:space="preserve">https://www.oitcinterfor.org/statsfp/paises</w:t>
        </w:r>
      </w:hyperlink>
    </w:p>
    <w:p>
      <w:pPr>
        <w:pStyle w:val="BodyText"/>
      </w:pPr>
      <w:r>
        <w:t xml:space="preserve">Use-o para identificar a instituição nacional relevante e depois verifique diretamente o catálogo atual, elegibilidade, custo, modalidade, financiamento e datas de inscrição.</w:t>
      </w:r>
    </w:p>
    <w:bookmarkEnd w:id="60"/>
    <w:bookmarkStart w:id="65" w:name="Xb78aeb0995d39b3c2ec9db4dc8957c6481ecd04"/>
    <w:p>
      <w:pPr>
        <w:pStyle w:val="Heading2"/>
      </w:pPr>
      <w:r>
        <w:t xml:space="preserve">Evidências de remuneração e mercado de trabalho</w:t>
      </w:r>
    </w:p>
    <w:bookmarkStart w:id="61" w:name="estados-unidos--referências-oficiais"/>
    <w:p>
      <w:pPr>
        <w:pStyle w:val="Heading3"/>
      </w:pPr>
      <w:r>
        <w:t xml:space="preserve">Estados Unidos — referências oficiais</w:t>
      </w:r>
    </w:p>
    <w:p>
      <w:pPr>
        <w:pStyle w:val="FirstParagraph"/>
      </w:pPr>
      <w:r>
        <w:t xml:space="preserve">Como este título abrange várias funções, os números oficiais de remuneração devem ser identificados pela categoria ocupacional matriz.</w:t>
      </w:r>
    </w:p>
    <w:p>
      <w:pPr>
        <w:pStyle w:val="BodyText"/>
      </w:pPr>
      <w:r>
        <w:rPr>
          <w:bCs/>
          <w:b/>
        </w:rPr>
        <w:t xml:space="preserve">Online Merchants / Business Operations Specialists, All Other — dados salariais BLS 2025 via O*NET:</w:t>
      </w:r>
    </w:p>
    <w:p>
      <w:pPr>
        <w:numPr>
          <w:ilvl w:val="0"/>
          <w:numId w:val="1033"/>
        </w:numPr>
        <w:pStyle w:val="Compact"/>
      </w:pPr>
      <w:r>
        <w:t xml:space="preserve">percentil 10:</w:t>
      </w:r>
      <w:r>
        <w:t xml:space="preserve"> </w:t>
      </w:r>
      <w:r>
        <w:rPr>
          <w:bCs/>
          <w:b/>
        </w:rPr>
        <w:t xml:space="preserve">$47,880/ano</w:t>
      </w:r>
      <w:r>
        <w:t xml:space="preserve">;</w:t>
      </w:r>
    </w:p>
    <w:p>
      <w:pPr>
        <w:numPr>
          <w:ilvl w:val="0"/>
          <w:numId w:val="1033"/>
        </w:numPr>
        <w:pStyle w:val="Compact"/>
      </w:pPr>
      <w:r>
        <w:t xml:space="preserve">mediana:</w:t>
      </w:r>
      <w:r>
        <w:t xml:space="preserve"> </w:t>
      </w:r>
      <w:r>
        <w:rPr>
          <w:bCs/>
          <w:b/>
        </w:rPr>
        <w:t xml:space="preserve">$83,050/ano</w:t>
      </w:r>
      <w:r>
        <w:t xml:space="preserve">;</w:t>
      </w:r>
    </w:p>
    <w:p>
      <w:pPr>
        <w:numPr>
          <w:ilvl w:val="0"/>
          <w:numId w:val="1033"/>
        </w:numPr>
        <w:pStyle w:val="Compact"/>
      </w:pPr>
      <w:r>
        <w:t xml:space="preserve">percentil 90:</w:t>
      </w:r>
      <w:r>
        <w:t xml:space="preserve"> </w:t>
      </w:r>
      <w:r>
        <w:rPr>
          <w:bCs/>
          <w:b/>
        </w:rPr>
        <w:t xml:space="preserve">$150,010/ano</w:t>
      </w:r>
      <w:r>
        <w:t xml:space="preserve">.</w:t>
      </w:r>
    </w:p>
    <w:p>
      <w:pPr>
        <w:pStyle w:val="FirstParagraph"/>
      </w:pPr>
      <w:r>
        <w:t xml:space="preserve">Esses valores são da categoria BLS mais ampla, não um salário exato de especialista de ecommerce.</w:t>
      </w:r>
    </w:p>
    <w:p>
      <w:pPr>
        <w:pStyle w:val="BodyText"/>
      </w:pPr>
      <w:r>
        <w:rPr>
          <w:bCs/>
          <w:b/>
        </w:rPr>
        <w:t xml:space="preserve">Search Marketing Strategists / Market Research Analysts and Marketing Specialists — dados salariais BLS 2025 via O*NET:</w:t>
      </w:r>
    </w:p>
    <w:p>
      <w:pPr>
        <w:numPr>
          <w:ilvl w:val="0"/>
          <w:numId w:val="1034"/>
        </w:numPr>
        <w:pStyle w:val="Compact"/>
      </w:pPr>
      <w:r>
        <w:t xml:space="preserve">percentil 10:</w:t>
      </w:r>
      <w:r>
        <w:t xml:space="preserve"> </w:t>
      </w:r>
      <w:r>
        <w:rPr>
          <w:bCs/>
          <w:b/>
        </w:rPr>
        <w:t xml:space="preserve">$43,390/ano</w:t>
      </w:r>
      <w:r>
        <w:t xml:space="preserve">;</w:t>
      </w:r>
    </w:p>
    <w:p>
      <w:pPr>
        <w:numPr>
          <w:ilvl w:val="0"/>
          <w:numId w:val="1034"/>
        </w:numPr>
        <w:pStyle w:val="Compact"/>
      </w:pPr>
      <w:r>
        <w:t xml:space="preserve">mediana:</w:t>
      </w:r>
      <w:r>
        <w:t xml:space="preserve"> </w:t>
      </w:r>
      <w:r>
        <w:rPr>
          <w:bCs/>
          <w:b/>
        </w:rPr>
        <w:t xml:space="preserve">$78,760/ano</w:t>
      </w:r>
      <w:r>
        <w:t xml:space="preserve">;</w:t>
      </w:r>
    </w:p>
    <w:p>
      <w:pPr>
        <w:numPr>
          <w:ilvl w:val="0"/>
          <w:numId w:val="1034"/>
        </w:numPr>
        <w:pStyle w:val="Compact"/>
      </w:pPr>
      <w:r>
        <w:t xml:space="preserve">percentil 90:</w:t>
      </w:r>
      <w:r>
        <w:t xml:space="preserve"> </w:t>
      </w:r>
      <w:r>
        <w:rPr>
          <w:bCs/>
          <w:b/>
        </w:rPr>
        <w:t xml:space="preserve">$155,480/ano</w:t>
      </w:r>
      <w:r>
        <w:t xml:space="preserve">.</w:t>
      </w:r>
    </w:p>
    <w:p>
      <w:pPr>
        <w:pStyle w:val="FirstParagraph"/>
      </w:pPr>
      <w:r>
        <w:t xml:space="preserve">Novamente, são salários da categoria matriz.</w:t>
      </w:r>
    </w:p>
    <w:bookmarkEnd w:id="61"/>
    <w:bookmarkStart w:id="62" w:name="Xb8ba4de872775d5a22829e26f6f68e4af4f5b3e"/>
    <w:p>
      <w:pPr>
        <w:pStyle w:val="Heading3"/>
      </w:pPr>
      <w:r>
        <w:t xml:space="preserve">Estados Unidos — estimativa atual não governamental</w:t>
      </w:r>
    </w:p>
    <w:p>
      <w:pPr>
        <w:pStyle w:val="FirstParagraph"/>
      </w:pPr>
      <w:r>
        <w:t xml:space="preserve">O Indeed informou</w:t>
      </w:r>
      <w:r>
        <w:t xml:space="preserve"> </w:t>
      </w:r>
      <w:r>
        <w:rPr>
          <w:bCs/>
          <w:b/>
        </w:rPr>
        <w:t xml:space="preserve">salário-base médio de $19.85/hora</w:t>
      </w:r>
      <w:r>
        <w:t xml:space="preserve"> </w:t>
      </w:r>
      <w:r>
        <w:t xml:space="preserve">para o título de mercado E-Commerce Specialist, com faixa exibida de aproximadamente</w:t>
      </w:r>
      <w:r>
        <w:t xml:space="preserve"> </w:t>
      </w:r>
      <w:r>
        <w:rPr>
          <w:bCs/>
          <w:b/>
        </w:rPr>
        <w:t xml:space="preserve">$11.91–$33.07/hora</w:t>
      </w:r>
      <w:r>
        <w:t xml:space="preserve">, com base em cerca de</w:t>
      </w:r>
      <w:r>
        <w:t xml:space="preserve"> </w:t>
      </w:r>
      <w:r>
        <w:rPr>
          <w:bCs/>
          <w:b/>
        </w:rPr>
        <w:t xml:space="preserve">4.4k salários de anúncios de emprego nos 36 meses anteriores</w:t>
      </w:r>
      <w:r>
        <w:t xml:space="preserve">, atualizado em</w:t>
      </w:r>
      <w:r>
        <w:t xml:space="preserve"> </w:t>
      </w:r>
      <w:r>
        <w:rPr>
          <w:bCs/>
          <w:b/>
        </w:rPr>
        <w:t xml:space="preserve">2 de agosto de 2026</w:t>
      </w:r>
      <w:r>
        <w:t xml:space="preserve">.</w:t>
      </w:r>
    </w:p>
    <w:p>
      <w:pPr>
        <w:pStyle w:val="BodyText"/>
      </w:pPr>
      <w:r>
        <w:t xml:space="preserve">É uma estimativa não governamental, não um salário garantido. Também mostra quanto funções de listagem/operações com remuneração menor podem diferir de classificações mais amplas de analistas ou especialistas de negócios.</w:t>
      </w:r>
    </w:p>
    <w:bookmarkEnd w:id="62"/>
    <w:bookmarkStart w:id="63" w:name="canadá--referência-oficial"/>
    <w:p>
      <w:pPr>
        <w:pStyle w:val="Heading3"/>
      </w:pPr>
      <w:r>
        <w:t xml:space="preserve">Canadá — referência oficial</w:t>
      </w:r>
    </w:p>
    <w:p>
      <w:pPr>
        <w:pStyle w:val="FirstParagraph"/>
      </w:pPr>
      <w:r>
        <w:t xml:space="preserve">Salários nacionais do Job Bank para o título de ecommerce sob NOC 62101:</w:t>
      </w:r>
    </w:p>
    <w:p>
      <w:pPr>
        <w:numPr>
          <w:ilvl w:val="0"/>
          <w:numId w:val="1035"/>
        </w:numPr>
        <w:pStyle w:val="Compact"/>
      </w:pPr>
      <w:r>
        <w:t xml:space="preserve">baixo:</w:t>
      </w:r>
      <w:r>
        <w:t xml:space="preserve"> </w:t>
      </w:r>
      <w:r>
        <w:rPr>
          <w:bCs/>
          <w:b/>
        </w:rPr>
        <w:t xml:space="preserve">C$19.23/hora</w:t>
      </w:r>
      <w:r>
        <w:t xml:space="preserve">;</w:t>
      </w:r>
    </w:p>
    <w:p>
      <w:pPr>
        <w:numPr>
          <w:ilvl w:val="0"/>
          <w:numId w:val="1035"/>
        </w:numPr>
        <w:pStyle w:val="Compact"/>
      </w:pPr>
      <w:r>
        <w:t xml:space="preserve">mediano:</w:t>
      </w:r>
      <w:r>
        <w:t xml:space="preserve"> </w:t>
      </w:r>
      <w:r>
        <w:rPr>
          <w:bCs/>
          <w:b/>
        </w:rPr>
        <w:t xml:space="preserve">C$30.00/hora</w:t>
      </w:r>
      <w:r>
        <w:t xml:space="preserve">;</w:t>
      </w:r>
    </w:p>
    <w:p>
      <w:pPr>
        <w:numPr>
          <w:ilvl w:val="0"/>
          <w:numId w:val="1035"/>
        </w:numPr>
        <w:pStyle w:val="Compact"/>
      </w:pPr>
      <w:r>
        <w:t xml:space="preserve">alto:</w:t>
      </w:r>
      <w:r>
        <w:t xml:space="preserve"> </w:t>
      </w:r>
      <w:r>
        <w:rPr>
          <w:bCs/>
          <w:b/>
        </w:rPr>
        <w:t xml:space="preserve">C$48.08/hora</w:t>
      </w:r>
      <w:r>
        <w:t xml:space="preserve">.</w:t>
      </w:r>
    </w:p>
    <w:bookmarkEnd w:id="63"/>
    <w:bookmarkStart w:id="64" w:name="colômbia"/>
    <w:p>
      <w:pPr>
        <w:pStyle w:val="Heading3"/>
      </w:pPr>
      <w:r>
        <w:t xml:space="preserve">Colômbia</w:t>
      </w:r>
    </w:p>
    <w:p>
      <w:pPr>
        <w:pStyle w:val="FirstParagraph"/>
      </w:pPr>
      <w:r>
        <w:t xml:space="preserve">Sites atuais de salários para títulos de ecommerce podem ter amostras pequenas, unidades de tempo inconsistentes e diferenças de título entre empregadores. Trate sites privados apenas como estimativas direcionais e verifique várias vagas atuais antes de tomar decisão de remuneração. Nunca converta uma exibição mensal/anual mal rotulada em alegação salarial controlada sem resolver primeiro a unidade e o contexto da amostra.</w:t>
      </w:r>
    </w:p>
    <w:bookmarkEnd w:id="64"/>
    <w:bookmarkEnd w:id="65"/>
    <w:bookmarkStart w:id="66" w:name="ideias-de-portfólio"/>
    <w:p>
      <w:pPr>
        <w:pStyle w:val="Heading2"/>
      </w:pPr>
      <w:r>
        <w:t xml:space="preserve">Ideias de portfólio</w:t>
      </w:r>
    </w:p>
    <w:p>
      <w:pPr>
        <w:pStyle w:val="FirstParagraph"/>
      </w:pPr>
      <w:r>
        <w:t xml:space="preserve">Um portfólio inicial pode usar dados fictícios e não deve conter informações reais de clientes ou empregadores.</w:t>
      </w:r>
    </w:p>
    <w:p>
      <w:pPr>
        <w:pStyle w:val="BodyText"/>
      </w:pPr>
      <w:r>
        <w:t xml:space="preserve">Artefatos úteis incluem:</w:t>
      </w:r>
    </w:p>
    <w:p>
      <w:pPr>
        <w:numPr>
          <w:ilvl w:val="0"/>
          <w:numId w:val="1036"/>
        </w:numPr>
        <w:pStyle w:val="Compact"/>
      </w:pPr>
      <w:r>
        <w:t xml:space="preserve">planilha com catálogo de 20 produtos;</w:t>
      </w:r>
    </w:p>
    <w:p>
      <w:pPr>
        <w:numPr>
          <w:ilvl w:val="0"/>
          <w:numId w:val="1036"/>
        </w:numPr>
        <w:pStyle w:val="Compact"/>
      </w:pPr>
      <w:r>
        <w:t xml:space="preserve">checklist de QA de listagens;</w:t>
      </w:r>
    </w:p>
    <w:p>
      <w:pPr>
        <w:numPr>
          <w:ilvl w:val="0"/>
          <w:numId w:val="1036"/>
        </w:numPr>
        <w:pStyle w:val="Compact"/>
      </w:pPr>
      <w:r>
        <w:t xml:space="preserve">dicionário de dados de produto;</w:t>
      </w:r>
    </w:p>
    <w:p>
      <w:pPr>
        <w:numPr>
          <w:ilvl w:val="0"/>
          <w:numId w:val="1036"/>
        </w:numPr>
        <w:pStyle w:val="Compact"/>
      </w:pPr>
      <w:r>
        <w:t xml:space="preserve">registro de exceções de estoque;</w:t>
      </w:r>
    </w:p>
    <w:p>
      <w:pPr>
        <w:numPr>
          <w:ilvl w:val="0"/>
          <w:numId w:val="1036"/>
        </w:numPr>
        <w:pStyle w:val="Compact"/>
      </w:pPr>
      <w:r>
        <w:t xml:space="preserve">fluxograma de encaminhamento de decisões de devolução/reembolso;</w:t>
      </w:r>
    </w:p>
    <w:p>
      <w:pPr>
        <w:numPr>
          <w:ilvl w:val="0"/>
          <w:numId w:val="1036"/>
        </w:numPr>
        <w:pStyle w:val="Compact"/>
      </w:pPr>
      <w:r>
        <w:t xml:space="preserve">dashboard simples de vendas e conversão;</w:t>
      </w:r>
    </w:p>
    <w:p>
      <w:pPr>
        <w:numPr>
          <w:ilvl w:val="0"/>
          <w:numId w:val="1036"/>
        </w:numPr>
        <w:pStyle w:val="Compact"/>
      </w:pPr>
      <w:r>
        <w:t xml:space="preserve">checklist de lançamento em marketplace;</w:t>
      </w:r>
    </w:p>
    <w:p>
      <w:pPr>
        <w:numPr>
          <w:ilvl w:val="0"/>
          <w:numId w:val="1036"/>
        </w:numPr>
        <w:pStyle w:val="Compact"/>
      </w:pPr>
      <w:r>
        <w:t xml:space="preserve">checklist de cibersegurança para contas de vendedor;</w:t>
      </w:r>
    </w:p>
    <w:p>
      <w:pPr>
        <w:numPr>
          <w:ilvl w:val="0"/>
          <w:numId w:val="1036"/>
        </w:numPr>
        <w:pStyle w:val="Compact"/>
      </w:pPr>
      <w:r>
        <w:t xml:space="preserve">exemplo de conteúdo acessível de página de produto;</w:t>
      </w:r>
    </w:p>
    <w:p>
      <w:pPr>
        <w:numPr>
          <w:ilvl w:val="0"/>
          <w:numId w:val="1036"/>
        </w:numPr>
        <w:pStyle w:val="Compact"/>
      </w:pPr>
      <w:r>
        <w:t xml:space="preserve">relatório semanal de operações de ecommerce.</w:t>
      </w:r>
    </w:p>
    <w:p>
      <w:pPr>
        <w:pStyle w:val="FirstParagraph"/>
      </w:pPr>
      <w:r>
        <w:t xml:space="preserve">Para cada artefato, explique finalidade, campos de origem, verificações realizadas, premissas e o que exigiria aprovação de gerente em trabalho real.</w:t>
      </w:r>
    </w:p>
    <w:bookmarkEnd w:id="66"/>
    <w:bookmarkStart w:id="71" w:name="plano-inicial-de-30-dias"/>
    <w:p>
      <w:pPr>
        <w:pStyle w:val="Heading2"/>
      </w:pPr>
      <w:r>
        <w:t xml:space="preserve">Plano inicial de 30 dias</w:t>
      </w:r>
    </w:p>
    <w:bookmarkStart w:id="67" w:name="semana-1--entender-o-fluxo"/>
    <w:p>
      <w:pPr>
        <w:pStyle w:val="Heading3"/>
      </w:pPr>
      <w:r>
        <w:t xml:space="preserve">Semana 1 — Entender o fluxo</w:t>
      </w:r>
    </w:p>
    <w:p>
      <w:pPr>
        <w:pStyle w:val="FirstParagraph"/>
      </w:pPr>
      <w:r>
        <w:t xml:space="preserve">Aprenda:</w:t>
      </w:r>
    </w:p>
    <w:p>
      <w:pPr>
        <w:numPr>
          <w:ilvl w:val="0"/>
          <w:numId w:val="1037"/>
        </w:numPr>
        <w:pStyle w:val="Compact"/>
      </w:pPr>
      <w:r>
        <w:t xml:space="preserve">estrutura de catálogo;</w:t>
      </w:r>
    </w:p>
    <w:p>
      <w:pPr>
        <w:numPr>
          <w:ilvl w:val="0"/>
          <w:numId w:val="1037"/>
        </w:numPr>
        <w:pStyle w:val="Compact"/>
      </w:pPr>
      <w:r>
        <w:t xml:space="preserve">fundamentos de SKU e variantes;</w:t>
      </w:r>
    </w:p>
    <w:p>
      <w:pPr>
        <w:numPr>
          <w:ilvl w:val="0"/>
          <w:numId w:val="1037"/>
        </w:numPr>
        <w:pStyle w:val="Compact"/>
      </w:pPr>
      <w:r>
        <w:t xml:space="preserve">conceitos de estoque;</w:t>
      </w:r>
    </w:p>
    <w:p>
      <w:pPr>
        <w:numPr>
          <w:ilvl w:val="0"/>
          <w:numId w:val="1037"/>
        </w:numPr>
        <w:pStyle w:val="Compact"/>
      </w:pPr>
      <w:r>
        <w:t xml:space="preserve">ciclo de vida do pedido;</w:t>
      </w:r>
    </w:p>
    <w:p>
      <w:pPr>
        <w:numPr>
          <w:ilvl w:val="0"/>
          <w:numId w:val="1037"/>
        </w:numPr>
        <w:pStyle w:val="Compact"/>
      </w:pPr>
      <w:r>
        <w:t xml:space="preserve">fundamentos de devolução/reembolso;</w:t>
      </w:r>
    </w:p>
    <w:p>
      <w:pPr>
        <w:numPr>
          <w:ilvl w:val="0"/>
          <w:numId w:val="1037"/>
        </w:numPr>
        <w:pStyle w:val="Compact"/>
      </w:pPr>
      <w:r>
        <w:t xml:space="preserve">funções e permissões de marketplace.</w:t>
      </w:r>
    </w:p>
    <w:bookmarkEnd w:id="67"/>
    <w:bookmarkStart w:id="68" w:name="semana-2--criar-ferramentas-práticas"/>
    <w:p>
      <w:pPr>
        <w:pStyle w:val="Heading3"/>
      </w:pPr>
      <w:r>
        <w:t xml:space="preserve">Semana 2 — Criar ferramentas práticas</w:t>
      </w:r>
    </w:p>
    <w:p>
      <w:pPr>
        <w:pStyle w:val="FirstParagraph"/>
      </w:pPr>
      <w:r>
        <w:t xml:space="preserve">Crie com dados fictícios:</w:t>
      </w:r>
    </w:p>
    <w:p>
      <w:pPr>
        <w:numPr>
          <w:ilvl w:val="0"/>
          <w:numId w:val="1038"/>
        </w:numPr>
        <w:pStyle w:val="Compact"/>
      </w:pPr>
      <w:r>
        <w:t xml:space="preserve">catálogo de produtos;</w:t>
      </w:r>
    </w:p>
    <w:p>
      <w:pPr>
        <w:numPr>
          <w:ilvl w:val="0"/>
          <w:numId w:val="1038"/>
        </w:numPr>
        <w:pStyle w:val="Compact"/>
      </w:pPr>
      <w:r>
        <w:t xml:space="preserve">checklist de listagens;</w:t>
      </w:r>
    </w:p>
    <w:p>
      <w:pPr>
        <w:numPr>
          <w:ilvl w:val="0"/>
          <w:numId w:val="1038"/>
        </w:numPr>
        <w:pStyle w:val="Compact"/>
      </w:pPr>
      <w:r>
        <w:t xml:space="preserve">rastreador de exceções de pedidos;</w:t>
      </w:r>
    </w:p>
    <w:p>
      <w:pPr>
        <w:numPr>
          <w:ilvl w:val="0"/>
          <w:numId w:val="1038"/>
        </w:numPr>
        <w:pStyle w:val="Compact"/>
      </w:pPr>
      <w:r>
        <w:t xml:space="preserve">dashboard simples.</w:t>
      </w:r>
    </w:p>
    <w:bookmarkEnd w:id="68"/>
    <w:bookmarkStart w:id="69" w:name="semana-3--adicionar-controles-de-risco"/>
    <w:p>
      <w:pPr>
        <w:pStyle w:val="Heading3"/>
      </w:pPr>
      <w:r>
        <w:t xml:space="preserve">Semana 3 — Adicionar controles de risco</w:t>
      </w:r>
    </w:p>
    <w:p>
      <w:pPr>
        <w:pStyle w:val="FirstParagraph"/>
      </w:pPr>
      <w:r>
        <w:t xml:space="preserve">Pratique:</w:t>
      </w:r>
    </w:p>
    <w:p>
      <w:pPr>
        <w:numPr>
          <w:ilvl w:val="0"/>
          <w:numId w:val="1039"/>
        </w:numPr>
        <w:pStyle w:val="Compact"/>
      </w:pPr>
      <w:r>
        <w:t xml:space="preserve">reconhecimento de phishing;</w:t>
      </w:r>
    </w:p>
    <w:p>
      <w:pPr>
        <w:numPr>
          <w:ilvl w:val="0"/>
          <w:numId w:val="1039"/>
        </w:numPr>
        <w:pStyle w:val="Compact"/>
      </w:pPr>
      <w:r>
        <w:t xml:space="preserve">conceitos de configuração de MFA;</w:t>
      </w:r>
    </w:p>
    <w:p>
      <w:pPr>
        <w:numPr>
          <w:ilvl w:val="0"/>
          <w:numId w:val="1039"/>
        </w:numPr>
        <w:pStyle w:val="Compact"/>
      </w:pPr>
      <w:r>
        <w:t xml:space="preserve">verificação de mudanças de pagamento;</w:t>
      </w:r>
    </w:p>
    <w:p>
      <w:pPr>
        <w:numPr>
          <w:ilvl w:val="0"/>
          <w:numId w:val="1039"/>
        </w:numPr>
        <w:pStyle w:val="Compact"/>
      </w:pPr>
      <w:r>
        <w:t xml:space="preserve">limites de privacidade;</w:t>
      </w:r>
    </w:p>
    <w:p>
      <w:pPr>
        <w:numPr>
          <w:ilvl w:val="0"/>
          <w:numId w:val="1039"/>
        </w:numPr>
        <w:pStyle w:val="Compact"/>
      </w:pPr>
      <w:r>
        <w:t xml:space="preserve">alegações verdadeiras de produto;</w:t>
      </w:r>
    </w:p>
    <w:p>
      <w:pPr>
        <w:numPr>
          <w:ilvl w:val="0"/>
          <w:numId w:val="1039"/>
        </w:numPr>
        <w:pStyle w:val="Compact"/>
      </w:pPr>
      <w:r>
        <w:t xml:space="preserve">verificações de acessibilidade;</w:t>
      </w:r>
    </w:p>
    <w:p>
      <w:pPr>
        <w:numPr>
          <w:ilvl w:val="0"/>
          <w:numId w:val="1039"/>
        </w:numPr>
        <w:pStyle w:val="Compact"/>
      </w:pPr>
      <w:r>
        <w:t xml:space="preserve">regras de verificação de IA.</w:t>
      </w:r>
    </w:p>
    <w:bookmarkEnd w:id="69"/>
    <w:bookmarkStart w:id="70" w:name="semana-4--preparar-candidaturas"/>
    <w:p>
      <w:pPr>
        <w:pStyle w:val="Heading3"/>
      </w:pPr>
      <w:r>
        <w:t xml:space="preserve">Semana 4 — Preparar candidaturas</w:t>
      </w:r>
    </w:p>
    <w:p>
      <w:pPr>
        <w:numPr>
          <w:ilvl w:val="0"/>
          <w:numId w:val="1040"/>
        </w:numPr>
        <w:pStyle w:val="Compact"/>
      </w:pPr>
      <w:r>
        <w:t xml:space="preserve">relacione sua experiência anterior a tarefas de ecommerce;</w:t>
      </w:r>
    </w:p>
    <w:p>
      <w:pPr>
        <w:numPr>
          <w:ilvl w:val="0"/>
          <w:numId w:val="1040"/>
        </w:numPr>
        <w:pStyle w:val="Compact"/>
      </w:pPr>
      <w:r>
        <w:t xml:space="preserve">atualize palavras-chave do currículo de forma ética;</w:t>
      </w:r>
    </w:p>
    <w:p>
      <w:pPr>
        <w:numPr>
          <w:ilvl w:val="0"/>
          <w:numId w:val="1040"/>
        </w:numPr>
        <w:pStyle w:val="Compact"/>
      </w:pPr>
      <w:r>
        <w:t xml:space="preserve">prepare exemplos de precisão e solução de problemas;</w:t>
      </w:r>
    </w:p>
    <w:p>
      <w:pPr>
        <w:numPr>
          <w:ilvl w:val="0"/>
          <w:numId w:val="1040"/>
        </w:numPr>
        <w:pStyle w:val="Compact"/>
      </w:pPr>
      <w:r>
        <w:t xml:space="preserve">pesquise empregadores e plataformas;</w:t>
      </w:r>
    </w:p>
    <w:p>
      <w:pPr>
        <w:numPr>
          <w:ilvl w:val="0"/>
          <w:numId w:val="1040"/>
        </w:numPr>
        <w:pStyle w:val="Compact"/>
      </w:pPr>
      <w:r>
        <w:t xml:space="preserve">verifique faixas salariais atuais;</w:t>
      </w:r>
    </w:p>
    <w:p>
      <w:pPr>
        <w:numPr>
          <w:ilvl w:val="0"/>
          <w:numId w:val="1040"/>
        </w:numPr>
        <w:pStyle w:val="Compact"/>
      </w:pPr>
      <w:r>
        <w:t xml:space="preserve">candidate-se a funções com o nível de autoridade adequado.</w:t>
      </w:r>
    </w:p>
    <w:bookmarkEnd w:id="70"/>
    <w:bookmarkEnd w:id="71"/>
    <w:bookmarkStart w:id="72" w:name="perguntas-de-entrevista-para-preparar"/>
    <w:p>
      <w:pPr>
        <w:pStyle w:val="Heading2"/>
      </w:pPr>
      <w:r>
        <w:t xml:space="preserve">Perguntas de entrevista para preparar</w:t>
      </w:r>
    </w:p>
    <w:p>
      <w:pPr>
        <w:pStyle w:val="FirstParagraph"/>
      </w:pPr>
      <w:r>
        <w:t xml:space="preserve">Esteja pronto para explicar:</w:t>
      </w:r>
    </w:p>
    <w:p>
      <w:pPr>
        <w:numPr>
          <w:ilvl w:val="0"/>
          <w:numId w:val="1041"/>
        </w:numPr>
        <w:pStyle w:val="Compact"/>
      </w:pPr>
      <w:r>
        <w:t xml:space="preserve">como validaria uma listagem de produto;</w:t>
      </w:r>
    </w:p>
    <w:p>
      <w:pPr>
        <w:numPr>
          <w:ilvl w:val="0"/>
          <w:numId w:val="1041"/>
        </w:numPr>
        <w:pStyle w:val="Compact"/>
      </w:pPr>
      <w:r>
        <w:t xml:space="preserve">o que faria se estoque e quantidade do marketplace divergissem;</w:t>
      </w:r>
    </w:p>
    <w:p>
      <w:pPr>
        <w:numPr>
          <w:ilvl w:val="0"/>
          <w:numId w:val="1041"/>
        </w:numPr>
        <w:pStyle w:val="Compact"/>
      </w:pPr>
      <w:r>
        <w:t xml:space="preserve">como trataria um pedido de reembolso incomum;</w:t>
      </w:r>
    </w:p>
    <w:p>
      <w:pPr>
        <w:numPr>
          <w:ilvl w:val="0"/>
          <w:numId w:val="1041"/>
        </w:numPr>
        <w:pStyle w:val="Compact"/>
      </w:pPr>
      <w:r>
        <w:t xml:space="preserve">como responderia a um pedido de mudança de dados bancários;</w:t>
      </w:r>
    </w:p>
    <w:p>
      <w:pPr>
        <w:numPr>
          <w:ilvl w:val="0"/>
          <w:numId w:val="1041"/>
        </w:numPr>
        <w:pStyle w:val="Compact"/>
      </w:pPr>
      <w:r>
        <w:t xml:space="preserve">quais métricas revisaria após uma promoção;</w:t>
      </w:r>
    </w:p>
    <w:p>
      <w:pPr>
        <w:numPr>
          <w:ilvl w:val="0"/>
          <w:numId w:val="1041"/>
        </w:numPr>
        <w:pStyle w:val="Compact"/>
      </w:pPr>
      <w:r>
        <w:t xml:space="preserve">como protegeria informações de clientes;</w:t>
      </w:r>
    </w:p>
    <w:p>
      <w:pPr>
        <w:numPr>
          <w:ilvl w:val="0"/>
          <w:numId w:val="1041"/>
        </w:numPr>
        <w:pStyle w:val="Compact"/>
      </w:pPr>
      <w:r>
        <w:t xml:space="preserve">como priorizaria vários erros de listagem;</w:t>
      </w:r>
    </w:p>
    <w:p>
      <w:pPr>
        <w:numPr>
          <w:ilvl w:val="0"/>
          <w:numId w:val="1041"/>
        </w:numPr>
        <w:pStyle w:val="Compact"/>
      </w:pPr>
      <w:r>
        <w:t xml:space="preserve">quando escalaria em vez de decidir sozinho;</w:t>
      </w:r>
    </w:p>
    <w:p>
      <w:pPr>
        <w:numPr>
          <w:ilvl w:val="0"/>
          <w:numId w:val="1041"/>
        </w:numPr>
        <w:pStyle w:val="Compact"/>
      </w:pPr>
      <w:r>
        <w:t xml:space="preserve">como usaria IA sem permitir que invente fatos de produto.</w:t>
      </w:r>
    </w:p>
    <w:bookmarkEnd w:id="72"/>
    <w:bookmarkStart w:id="73" w:name="perguntas-para-fazer-ao-empregador"/>
    <w:p>
      <w:pPr>
        <w:pStyle w:val="Heading2"/>
      </w:pPr>
      <w:r>
        <w:t xml:space="preserve">Perguntas para fazer ao empregador</w:t>
      </w:r>
    </w:p>
    <w:p>
      <w:pPr>
        <w:pStyle w:val="FirstParagraph"/>
      </w:pPr>
      <w:r>
        <w:t xml:space="preserve">Perguntas úteis incluem:</w:t>
      </w:r>
    </w:p>
    <w:p>
      <w:pPr>
        <w:numPr>
          <w:ilvl w:val="0"/>
          <w:numId w:val="1042"/>
        </w:numPr>
        <w:pStyle w:val="Compact"/>
      </w:pPr>
      <w:r>
        <w:t xml:space="preserve">Quais marketplaces e sistemas de ecommerce a equipe usa?</w:t>
      </w:r>
    </w:p>
    <w:p>
      <w:pPr>
        <w:numPr>
          <w:ilvl w:val="0"/>
          <w:numId w:val="1042"/>
        </w:numPr>
        <w:pStyle w:val="Compact"/>
      </w:pPr>
      <w:r>
        <w:t xml:space="preserve">Qual porcentagem da função é catálogo, pedidos, suporte, marketing, análise ou merchandising?</w:t>
      </w:r>
    </w:p>
    <w:p>
      <w:pPr>
        <w:numPr>
          <w:ilvl w:val="0"/>
          <w:numId w:val="1042"/>
        </w:numPr>
        <w:pStyle w:val="Compact"/>
      </w:pPr>
      <w:r>
        <w:t xml:space="preserve">Quem aprova preços, promoções, reembolsos e alegações de produto?</w:t>
      </w:r>
    </w:p>
    <w:p>
      <w:pPr>
        <w:numPr>
          <w:ilvl w:val="0"/>
          <w:numId w:val="1042"/>
        </w:numPr>
        <w:pStyle w:val="Compact"/>
      </w:pPr>
      <w:r>
        <w:t xml:space="preserve">Quais KPIs definem sucesso?</w:t>
      </w:r>
    </w:p>
    <w:p>
      <w:pPr>
        <w:numPr>
          <w:ilvl w:val="0"/>
          <w:numId w:val="1042"/>
        </w:numPr>
        <w:pStyle w:val="Compact"/>
      </w:pPr>
      <w:r>
        <w:t xml:space="preserve">Que treinamento é oferecido?</w:t>
      </w:r>
    </w:p>
    <w:p>
      <w:pPr>
        <w:numPr>
          <w:ilvl w:val="0"/>
          <w:numId w:val="1042"/>
        </w:numPr>
        <w:pStyle w:val="Compact"/>
      </w:pPr>
      <w:r>
        <w:t xml:space="preserve">Quais práticas de controle de acesso e segurança são exigidas?</w:t>
      </w:r>
    </w:p>
    <w:p>
      <w:pPr>
        <w:numPr>
          <w:ilvl w:val="0"/>
          <w:numId w:val="1042"/>
        </w:numPr>
        <w:pStyle w:val="Compact"/>
      </w:pPr>
      <w:r>
        <w:t xml:space="preserve">A função deve administrar publicidade paga?</w:t>
      </w:r>
    </w:p>
    <w:p>
      <w:pPr>
        <w:numPr>
          <w:ilvl w:val="0"/>
          <w:numId w:val="1042"/>
        </w:numPr>
        <w:pStyle w:val="Compact"/>
      </w:pPr>
      <w:r>
        <w:t xml:space="preserve">Como mudanças de política do marketplace são comunicadas?</w:t>
      </w:r>
    </w:p>
    <w:p>
      <w:pPr>
        <w:numPr>
          <w:ilvl w:val="0"/>
          <w:numId w:val="1042"/>
        </w:numPr>
        <w:pStyle w:val="Compact"/>
      </w:pPr>
      <w:r>
        <w:t xml:space="preserve">Qual é o caminho de escalonamento para fraude, segurança, questões jurídicas ou saúde de conta?</w:t>
      </w:r>
    </w:p>
    <w:p>
      <w:pPr>
        <w:numPr>
          <w:ilvl w:val="0"/>
          <w:numId w:val="1042"/>
        </w:numPr>
        <w:pStyle w:val="Compact"/>
      </w:pPr>
      <w:r>
        <w:t xml:space="preserve">São exigidas noites, fins de semana, horários de pico sazonal ou visitas a armazém?</w:t>
      </w:r>
    </w:p>
    <w:bookmarkEnd w:id="73"/>
    <w:bookmarkStart w:id="89" w:name="fontes-e-links-de-verificação"/>
    <w:p>
      <w:pPr>
        <w:pStyle w:val="Heading2"/>
      </w:pPr>
      <w:r>
        <w:t xml:space="preserve">Fontes e links de verificação</w:t>
      </w:r>
    </w:p>
    <w:bookmarkStart w:id="84" w:name="estados-unidos"/>
    <w:p>
      <w:pPr>
        <w:pStyle w:val="Heading3"/>
      </w:pPr>
      <w:r>
        <w:t xml:space="preserve">Estados Unidos</w:t>
      </w:r>
    </w:p>
    <w:p>
      <w:pPr>
        <w:numPr>
          <w:ilvl w:val="0"/>
          <w:numId w:val="1043"/>
        </w:numPr>
        <w:pStyle w:val="Compact"/>
      </w:pPr>
      <w:r>
        <w:t xml:space="preserve">O*NET — Online Merchants:</w:t>
      </w:r>
      <w:r>
        <w:t xml:space="preserve"> </w:t>
      </w:r>
      <w:hyperlink r:id="rId74">
        <w:hyperlink r:id="rId74">
          <w:r>
            <w:rPr>
              <w:rStyle w:val="Hyperlink"/>
            </w:rPr>
            <w:t xml:space="preserve">Source link</w:t>
          </w:r>
        </w:hyperlink>
      </w:hyperlink>
    </w:p>
    <w:p>
      <w:pPr>
        <w:numPr>
          <w:ilvl w:val="0"/>
          <w:numId w:val="1043"/>
        </w:numPr>
        <w:pStyle w:val="Compact"/>
      </w:pPr>
      <w:r>
        <w:t xml:space="preserve">O*NET — Online Merchants wages:</w:t>
      </w:r>
      <w:r>
        <w:t xml:space="preserve"> </w:t>
      </w:r>
      <w:hyperlink r:id="rId75">
        <w:hyperlink r:id="rId75">
          <w:r>
            <w:rPr>
              <w:rStyle w:val="Hyperlink"/>
            </w:rPr>
            <w:t xml:space="preserve">Source link</w:t>
          </w:r>
        </w:hyperlink>
      </w:hyperlink>
    </w:p>
    <w:p>
      <w:pPr>
        <w:numPr>
          <w:ilvl w:val="0"/>
          <w:numId w:val="1043"/>
        </w:numPr>
        <w:pStyle w:val="Compact"/>
      </w:pPr>
      <w:r>
        <w:t xml:space="preserve">O*NET — Search Marketing Strategists:</w:t>
      </w:r>
      <w:r>
        <w:t xml:space="preserve"> </w:t>
      </w:r>
      <w:hyperlink r:id="rId76">
        <w:hyperlink r:id="rId76">
          <w:r>
            <w:rPr>
              <w:rStyle w:val="Hyperlink"/>
            </w:rPr>
            <w:t xml:space="preserve">Source link</w:t>
          </w:r>
        </w:hyperlink>
      </w:hyperlink>
    </w:p>
    <w:p>
      <w:pPr>
        <w:numPr>
          <w:ilvl w:val="0"/>
          <w:numId w:val="1043"/>
        </w:numPr>
        <w:pStyle w:val="Compact"/>
      </w:pPr>
      <w:r>
        <w:t xml:space="preserve">O*NET — Search Marketing Strategists wages:</w:t>
      </w:r>
      <w:r>
        <w:t xml:space="preserve"> </w:t>
      </w:r>
      <w:hyperlink r:id="rId77">
        <w:hyperlink r:id="rId77">
          <w:r>
            <w:rPr>
              <w:rStyle w:val="Hyperlink"/>
            </w:rPr>
            <w:t xml:space="preserve">Source link</w:t>
          </w:r>
        </w:hyperlink>
      </w:hyperlink>
    </w:p>
    <w:p>
      <w:pPr>
        <w:numPr>
          <w:ilvl w:val="0"/>
          <w:numId w:val="1043"/>
        </w:numPr>
        <w:pStyle w:val="Compact"/>
      </w:pPr>
      <w:r>
        <w:t xml:space="preserve">CareerOneStop WIOA finder:</w:t>
      </w:r>
      <w:r>
        <w:t xml:space="preserve"> </w:t>
      </w:r>
      <w:hyperlink r:id="rId48">
        <w:hyperlink r:id="rId48">
          <w:r>
            <w:rPr>
              <w:rStyle w:val="Hyperlink"/>
            </w:rPr>
            <w:t xml:space="preserve">Source link</w:t>
          </w:r>
        </w:hyperlink>
      </w:hyperlink>
    </w:p>
    <w:p>
      <w:pPr>
        <w:numPr>
          <w:ilvl w:val="0"/>
          <w:numId w:val="1043"/>
        </w:numPr>
        <w:pStyle w:val="Compact"/>
      </w:pPr>
      <w:r>
        <w:t xml:space="preserve">FTC Online Advertising and Marketing:</w:t>
      </w:r>
      <w:r>
        <w:t xml:space="preserve"> </w:t>
      </w:r>
      <w:hyperlink r:id="rId78">
        <w:hyperlink r:id="rId78">
          <w:r>
            <w:rPr>
              <w:rStyle w:val="Hyperlink"/>
            </w:rPr>
            <w:t xml:space="preserve">Source link</w:t>
          </w:r>
        </w:hyperlink>
      </w:hyperlink>
    </w:p>
    <w:p>
      <w:pPr>
        <w:numPr>
          <w:ilvl w:val="0"/>
          <w:numId w:val="1043"/>
        </w:numPr>
        <w:pStyle w:val="Compact"/>
      </w:pPr>
      <w:r>
        <w:t xml:space="preserve">FTC Advertising and Marketing:</w:t>
      </w:r>
      <w:r>
        <w:t xml:space="preserve"> </w:t>
      </w:r>
      <w:hyperlink r:id="rId79">
        <w:hyperlink r:id="rId79">
          <w:r>
            <w:rPr>
              <w:rStyle w:val="Hyperlink"/>
            </w:rPr>
            <w:t xml:space="preserve">Source link</w:t>
          </w:r>
        </w:hyperlink>
      </w:hyperlink>
    </w:p>
    <w:p>
      <w:pPr>
        <w:numPr>
          <w:ilvl w:val="0"/>
          <w:numId w:val="1043"/>
        </w:numPr>
        <w:pStyle w:val="Compact"/>
      </w:pPr>
      <w:r>
        <w:t xml:space="preserve">CISA Secure Our World:</w:t>
      </w:r>
      <w:r>
        <w:t xml:space="preserve"> </w:t>
      </w:r>
      <w:hyperlink r:id="rId80">
        <w:r>
          <w:rPr>
            <w:rStyle w:val="Hyperlink"/>
          </w:rPr>
          <w:t xml:space="preserve">https://www.cisa.gov/secure-our-world</w:t>
        </w:r>
      </w:hyperlink>
    </w:p>
    <w:p>
      <w:pPr>
        <w:numPr>
          <w:ilvl w:val="0"/>
          <w:numId w:val="1043"/>
        </w:numPr>
        <w:pStyle w:val="Compact"/>
      </w:pPr>
      <w:r>
        <w:t xml:space="preserve">DOJ web accessibility guidance:</w:t>
      </w:r>
      <w:r>
        <w:t xml:space="preserve"> </w:t>
      </w:r>
      <w:hyperlink r:id="rId81">
        <w:r>
          <w:rPr>
            <w:rStyle w:val="Hyperlink"/>
          </w:rPr>
          <w:t xml:space="preserve">https://www.ada.gov/resources/web-guidance/</w:t>
        </w:r>
      </w:hyperlink>
    </w:p>
    <w:p>
      <w:pPr>
        <w:numPr>
          <w:ilvl w:val="0"/>
          <w:numId w:val="1043"/>
        </w:numPr>
        <w:pStyle w:val="Compact"/>
      </w:pPr>
      <w:r>
        <w:t xml:space="preserve">NIST AI Risk Management Framework:</w:t>
      </w:r>
      <w:r>
        <w:t xml:space="preserve"> </w:t>
      </w:r>
      <w:hyperlink r:id="rId82">
        <w:hyperlink r:id="rId82">
          <w:r>
            <w:rPr>
              <w:rStyle w:val="Hyperlink"/>
            </w:rPr>
            <w:t xml:space="preserve">Source link</w:t>
          </w:r>
        </w:hyperlink>
      </w:hyperlink>
    </w:p>
    <w:p>
      <w:pPr>
        <w:numPr>
          <w:ilvl w:val="0"/>
          <w:numId w:val="1043"/>
        </w:numPr>
        <w:pStyle w:val="Compact"/>
      </w:pPr>
      <w:r>
        <w:t xml:space="preserve">Indeed E-Commerce Specialist salary:</w:t>
      </w:r>
      <w:r>
        <w:t xml:space="preserve"> </w:t>
      </w:r>
      <w:hyperlink r:id="rId83">
        <w:hyperlink r:id="rId83">
          <w:r>
            <w:rPr>
              <w:rStyle w:val="Hyperlink"/>
            </w:rPr>
            <w:t xml:space="preserve">Source link</w:t>
          </w:r>
        </w:hyperlink>
      </w:hyperlink>
    </w:p>
    <w:bookmarkEnd w:id="84"/>
    <w:bookmarkStart w:id="87" w:name="canadá"/>
    <w:p>
      <w:pPr>
        <w:pStyle w:val="Heading3"/>
      </w:pPr>
      <w:r>
        <w:t xml:space="preserve">Canadá</w:t>
      </w:r>
    </w:p>
    <w:p>
      <w:pPr>
        <w:numPr>
          <w:ilvl w:val="0"/>
          <w:numId w:val="1044"/>
        </w:numPr>
        <w:pStyle w:val="Compact"/>
      </w:pPr>
      <w:r>
        <w:t xml:space="preserve">Job Bank summary:</w:t>
      </w:r>
      <w:r>
        <w:t xml:space="preserve"> </w:t>
      </w:r>
      <w:hyperlink r:id="rId85">
        <w:hyperlink r:id="rId85">
          <w:r>
            <w:rPr>
              <w:rStyle w:val="Hyperlink"/>
            </w:rPr>
            <w:t xml:space="preserve">Source link</w:t>
          </w:r>
        </w:hyperlink>
      </w:hyperlink>
    </w:p>
    <w:p>
      <w:pPr>
        <w:numPr>
          <w:ilvl w:val="0"/>
          <w:numId w:val="1044"/>
        </w:numPr>
        <w:pStyle w:val="Compact"/>
      </w:pPr>
      <w:r>
        <w:t xml:space="preserve">Job Bank wages:</w:t>
      </w:r>
      <w:r>
        <w:t xml:space="preserve"> </w:t>
      </w:r>
      <w:hyperlink r:id="rId86">
        <w:hyperlink r:id="rId86">
          <w:r>
            <w:rPr>
              <w:rStyle w:val="Hyperlink"/>
            </w:rPr>
            <w:t xml:space="preserve">Source link</w:t>
          </w:r>
        </w:hyperlink>
      </w:hyperlink>
    </w:p>
    <w:p>
      <w:pPr>
        <w:numPr>
          <w:ilvl w:val="0"/>
          <w:numId w:val="1044"/>
        </w:numPr>
        <w:pStyle w:val="Compact"/>
      </w:pPr>
      <w:r>
        <w:t xml:space="preserve">Canada training:</w:t>
      </w:r>
      <w:r>
        <w:t xml:space="preserve"> </w:t>
      </w:r>
      <w:hyperlink r:id="rId51">
        <w:hyperlink r:id="rId51">
          <w:r>
            <w:rPr>
              <w:rStyle w:val="Hyperlink"/>
            </w:rPr>
            <w:t xml:space="preserve">Source link</w:t>
          </w:r>
        </w:hyperlink>
      </w:hyperlink>
    </w:p>
    <w:p>
      <w:pPr>
        <w:numPr>
          <w:ilvl w:val="0"/>
          <w:numId w:val="1044"/>
        </w:numPr>
        <w:pStyle w:val="Compact"/>
      </w:pPr>
      <w:r>
        <w:t xml:space="preserve">Labour Market Agreements:</w:t>
      </w:r>
      <w:r>
        <w:t xml:space="preserve"> </w:t>
      </w:r>
      <w:hyperlink r:id="rId52">
        <w:hyperlink r:id="rId52">
          <w:r>
            <w:rPr>
              <w:rStyle w:val="Hyperlink"/>
            </w:rPr>
            <w:t xml:space="preserve">Source link</w:t>
          </w:r>
        </w:hyperlink>
      </w:hyperlink>
    </w:p>
    <w:bookmarkEnd w:id="87"/>
    <w:bookmarkStart w:id="88" w:name="colômbia-e-américa-latina"/>
    <w:p>
      <w:pPr>
        <w:pStyle w:val="Heading3"/>
      </w:pPr>
      <w:r>
        <w:t xml:space="preserve">Colômbia e América Latina</w:t>
      </w:r>
    </w:p>
    <w:p>
      <w:pPr>
        <w:numPr>
          <w:ilvl w:val="0"/>
          <w:numId w:val="1045"/>
        </w:numPr>
        <w:pStyle w:val="Compact"/>
      </w:pPr>
      <w:r>
        <w:t xml:space="preserve">SENA Betowa — Mercadeo visual para comercio electronico:</w:t>
      </w:r>
      <w:r>
        <w:t xml:space="preserve"> </w:t>
      </w:r>
      <w:hyperlink r:id="rId54">
        <w:hyperlink r:id="rId54">
          <w:r>
            <w:rPr>
              <w:rStyle w:val="Hyperlink"/>
            </w:rPr>
            <w:t xml:space="preserve">Source link</w:t>
          </w:r>
        </w:hyperlink>
      </w:hyperlink>
    </w:p>
    <w:p>
      <w:pPr>
        <w:numPr>
          <w:ilvl w:val="0"/>
          <w:numId w:val="1045"/>
        </w:numPr>
        <w:pStyle w:val="Compact"/>
      </w:pPr>
      <w:r>
        <w:t xml:space="preserve">SENA Betowa — Planeacion de la estrategia de comercio electronico:</w:t>
      </w:r>
      <w:r>
        <w:t xml:space="preserve"> </w:t>
      </w:r>
      <w:hyperlink r:id="rId56">
        <w:hyperlink r:id="rId56">
          <w:r>
            <w:rPr>
              <w:rStyle w:val="Hyperlink"/>
            </w:rPr>
            <w:t xml:space="preserve">Source link</w:t>
          </w:r>
        </w:hyperlink>
      </w:hyperlink>
    </w:p>
    <w:p>
      <w:pPr>
        <w:numPr>
          <w:ilvl w:val="0"/>
          <w:numId w:val="1045"/>
        </w:numPr>
        <w:pStyle w:val="Compact"/>
      </w:pPr>
      <w:r>
        <w:t xml:space="preserve">OIT/Cinterfor vocational-training institutions by country:</w:t>
      </w:r>
      <w:r>
        <w:t xml:space="preserve"> </w:t>
      </w:r>
      <w:hyperlink r:id="rId59">
        <w:r>
          <w:rPr>
            <w:rStyle w:val="Hyperlink"/>
          </w:rPr>
          <w:t xml:space="preserve">https://www.oitcinterfor.org/statsfp/paises</w:t>
        </w:r>
      </w:hyperlink>
    </w:p>
    <w:bookmarkEnd w:id="88"/>
    <w:bookmarkEnd w:id="89"/>
    <w:bookmarkStart w:id="90" w:name="aviso-importante"/>
    <w:p>
      <w:pPr>
        <w:pStyle w:val="Heading2"/>
      </w:pPr>
      <w:r>
        <w:t xml:space="preserve">Aviso importante</w:t>
      </w:r>
    </w:p>
    <w:p>
      <w:pPr>
        <w:pStyle w:val="FirstParagraph"/>
      </w:pPr>
      <w:r>
        <w:t xml:space="preserve">Este guia fornece informações gerais de educação e planejamento de carreira. Não garante emprego, renda, admissão, financiamento, licença, certificação, promoção, aprovação de marketplace, status de vendedor ou qualquer outro resultado. Requisitos, remuneração, regras de plataforma, disponibilidade de treinamento, deveres de proteção do consumidor, obrigações de privacidade, requisitos de acessibilidade, impostos, regras de produto e condições de emprego variam por jurisdição, empregador, plataforma, produto e momento.</w:t>
      </w:r>
    </w:p>
    <w:p>
      <w:pPr>
        <w:pStyle w:val="BodyText"/>
      </w:pPr>
      <w:r>
        <w:t xml:space="preserve">Verifique decisões importantes em fontes oficiais atuais, sistemas do empregador, documentação do marketplace e profissionais qualificados quando apropriado.</w:t>
      </w:r>
    </w:p>
    <w:p>
      <w:pPr>
        <w:pStyle w:val="BodyText"/>
      </w:pPr>
      <w:r>
        <w:t xml:space="preserve">Este mestre de trabalho controlado não alega certificação humana independente, certificação profissional de tradução, revisão jurídica, certificação de cibersegurança, certificação de acessibilidade, acreditação ou aprovação regulatória.</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betowa.sena.edu.co/oferta/mercadeo-visual-para-comercio-electronico?modality=P&amp;offertype=company&amp;programId=149974" TargetMode="External" /><Relationship Type="http://schemas.openxmlformats.org/officeDocument/2006/relationships/hyperlink" Id="rId56" Target="https://betowa.sena.edu.co/oferta/planeacion-de-la-estrategia-de-comercio-electronico?modality=P&amp;offertype=company&amp;programId=200856" TargetMode="External" /><Relationship Type="http://schemas.openxmlformats.org/officeDocument/2006/relationships/hyperlink" Id="rId81" Target="https://www.ada.gov/resources/web-guidance/" TargetMode="External" /><Relationship Type="http://schemas.openxmlformats.org/officeDocument/2006/relationships/hyperlink" Id="rId52" Target="https://www.canada.ca/en/employment-social-development/programs/training-agreements.html" TargetMode="External" /><Relationship Type="http://schemas.openxmlformats.org/officeDocument/2006/relationships/hyperlink" Id="rId51" Target="https://www.canada.ca/en/services/jobs/training.html" TargetMode="External" /><Relationship Type="http://schemas.openxmlformats.org/officeDocument/2006/relationships/hyperlink" Id="rId48" Target="https://www.careeronestop.org/LocalHelp/EmploymentAndTraining/find-WIOA-training-programs.aspx" TargetMode="External" /><Relationship Type="http://schemas.openxmlformats.org/officeDocument/2006/relationships/hyperlink" Id="rId80" Target="https://www.cisa.gov/secure-our-world" TargetMode="External" /><Relationship Type="http://schemas.openxmlformats.org/officeDocument/2006/relationships/hyperlink" Id="rId79" Target="https://www.ftc.gov/business-guidance/advertising-marketing" TargetMode="External" /><Relationship Type="http://schemas.openxmlformats.org/officeDocument/2006/relationships/hyperlink" Id="rId78" Target="https://www.ftc.gov/business-guidance/advertising-marketing/online-advertising-marketing" TargetMode="External" /><Relationship Type="http://schemas.openxmlformats.org/officeDocument/2006/relationships/hyperlink" Id="rId83" Target="https://www.indeed.com/career/e%20commerce-specialist/salaries" TargetMode="External" /><Relationship Type="http://schemas.openxmlformats.org/officeDocument/2006/relationships/hyperlink" Id="rId85" Target="https://www.jobbank.gc.ca/marketreport/summary-occupation/296165/ca" TargetMode="External" /><Relationship Type="http://schemas.openxmlformats.org/officeDocument/2006/relationships/hyperlink" Id="rId86" Target="https://www.jobbank.gc.ca/marketreport/wages-occupation/296165/ca" TargetMode="External" /><Relationship Type="http://schemas.openxmlformats.org/officeDocument/2006/relationships/hyperlink" Id="rId82" Target="https://www.nist.gov/itl/ai-risk-management-framework" TargetMode="External" /><Relationship Type="http://schemas.openxmlformats.org/officeDocument/2006/relationships/hyperlink" Id="rId59" Target="https://www.oitcinterfor.org/statsfp/paises" TargetMode="External" /><Relationship Type="http://schemas.openxmlformats.org/officeDocument/2006/relationships/hyperlink" Id="rId76" Target="https://www.onetonline.org/link/details/13-1161.01" TargetMode="External" /><Relationship Type="http://schemas.openxmlformats.org/officeDocument/2006/relationships/hyperlink" Id="rId74" Target="https://www.onetonline.org/link/details/13-1199.06" TargetMode="External" /><Relationship Type="http://schemas.openxmlformats.org/officeDocument/2006/relationships/hyperlink" Id="rId77" Target="https://www.onetonline.org/link/localwages/13-1161.01" TargetMode="External" /><Relationship Type="http://schemas.openxmlformats.org/officeDocument/2006/relationships/hyperlink" Id="rId75" Target="https://www.onetonline.org/link/localwages/13-1199.06" TargetMode="External" /></Relationships>
</file>

<file path=word/_rels/footnotes.xml.rels><?xml version="1.0" encoding="UTF-8"?><Relationships xmlns="http://schemas.openxmlformats.org/package/2006/relationships"><Relationship Type="http://schemas.openxmlformats.org/officeDocument/2006/relationships/hyperlink" Id="rId54" Target="https://betowa.sena.edu.co/oferta/mercadeo-visual-para-comercio-electronico?modality=P&amp;offertype=company&amp;programId=149974" TargetMode="External" /><Relationship Type="http://schemas.openxmlformats.org/officeDocument/2006/relationships/hyperlink" Id="rId56" Target="https://betowa.sena.edu.co/oferta/planeacion-de-la-estrategia-de-comercio-electronico?modality=P&amp;offertype=company&amp;programId=200856" TargetMode="External" /><Relationship Type="http://schemas.openxmlformats.org/officeDocument/2006/relationships/hyperlink" Id="rId81" Target="https://www.ada.gov/resources/web-guidance/" TargetMode="External" /><Relationship Type="http://schemas.openxmlformats.org/officeDocument/2006/relationships/hyperlink" Id="rId52" Target="https://www.canada.ca/en/employment-social-development/programs/training-agreements.html" TargetMode="External" /><Relationship Type="http://schemas.openxmlformats.org/officeDocument/2006/relationships/hyperlink" Id="rId51" Target="https://www.canada.ca/en/services/jobs/training.html" TargetMode="External" /><Relationship Type="http://schemas.openxmlformats.org/officeDocument/2006/relationships/hyperlink" Id="rId48" Target="https://www.careeronestop.org/LocalHelp/EmploymentAndTraining/find-WIOA-training-programs.aspx" TargetMode="External" /><Relationship Type="http://schemas.openxmlformats.org/officeDocument/2006/relationships/hyperlink" Id="rId80" Target="https://www.cisa.gov/secure-our-world" TargetMode="External" /><Relationship Type="http://schemas.openxmlformats.org/officeDocument/2006/relationships/hyperlink" Id="rId79" Target="https://www.ftc.gov/business-guidance/advertising-marketing" TargetMode="External" /><Relationship Type="http://schemas.openxmlformats.org/officeDocument/2006/relationships/hyperlink" Id="rId78" Target="https://www.ftc.gov/business-guidance/advertising-marketing/online-advertising-marketing" TargetMode="External" /><Relationship Type="http://schemas.openxmlformats.org/officeDocument/2006/relationships/hyperlink" Id="rId83" Target="https://www.indeed.com/career/e%20commerce-specialist/salaries" TargetMode="External" /><Relationship Type="http://schemas.openxmlformats.org/officeDocument/2006/relationships/hyperlink" Id="rId85" Target="https://www.jobbank.gc.ca/marketreport/summary-occupation/296165/ca" TargetMode="External" /><Relationship Type="http://schemas.openxmlformats.org/officeDocument/2006/relationships/hyperlink" Id="rId86" Target="https://www.jobbank.gc.ca/marketreport/wages-occupation/296165/ca" TargetMode="External" /><Relationship Type="http://schemas.openxmlformats.org/officeDocument/2006/relationships/hyperlink" Id="rId82" Target="https://www.nist.gov/itl/ai-risk-management-framework" TargetMode="External" /><Relationship Type="http://schemas.openxmlformats.org/officeDocument/2006/relationships/hyperlink" Id="rId59" Target="https://www.oitcinterfor.org/statsfp/paises" TargetMode="External" /><Relationship Type="http://schemas.openxmlformats.org/officeDocument/2006/relationships/hyperlink" Id="rId76" Target="https://www.onetonline.org/link/details/13-1161.01" TargetMode="External" /><Relationship Type="http://schemas.openxmlformats.org/officeDocument/2006/relationships/hyperlink" Id="rId74" Target="https://www.onetonline.org/link/details/13-1199.06" TargetMode="External" /><Relationship Type="http://schemas.openxmlformats.org/officeDocument/2006/relationships/hyperlink" Id="rId77" Target="https://www.onetonline.org/link/localwages/13-1161.01" TargetMode="External" /><Relationship Type="http://schemas.openxmlformats.org/officeDocument/2006/relationships/hyperlink" Id="rId75" Target="https://www.onetonline.org/link/localwages/13-1199.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2026-08-21T16:49:14Z</dcterms:created>
  <dcterms:modified xsi:type="dcterms:W3CDTF">2026-08-21T16:49:14Z</dcterms:modified>
</cp:coreProperties>
</file>

<file path=docProps/custom.xml><?xml version="1.0" encoding="utf-8"?>
<Properties xmlns="http://schemas.openxmlformats.org/officeDocument/2006/custom-properties" xmlns:vt="http://schemas.openxmlformats.org/officeDocument/2006/docPropsVTypes"/>
</file>