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7dea830beec2752a1b1999764fd19f60236d9ca"/>
    <w:p>
      <w:pPr>
        <w:pStyle w:val="Heading1"/>
      </w:pPr>
      <w:r>
        <w:t xml:space="preserve">Guía 45 — Operador de planta de tratamiento de agua y aguas residuales</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17 de agosto de 2026</w:t>
      </w:r>
      <w:r>
        <w:br/>
      </w:r>
      <w:r>
        <w:rPr>
          <w:bCs/>
          <w:b/>
        </w:rPr>
        <w:t xml:space="preserve">Licencia:</w:t>
      </w:r>
      <w:r>
        <w:t xml:space="preserve"> </w:t>
      </w:r>
      <w:r>
        <w:t xml:space="preserve">CC BY-NC-SA 4.0</w:t>
      </w:r>
    </w:p>
    <w:bookmarkStart w:id="20" w:name="en-qué-consiste-este-trabajo"/>
    <w:p>
      <w:pPr>
        <w:pStyle w:val="Heading2"/>
      </w:pPr>
      <w:r>
        <w:t xml:space="preserve">En qué consiste este trabajo</w:t>
      </w:r>
    </w:p>
    <w:p>
      <w:pPr>
        <w:pStyle w:val="FirstParagraph"/>
      </w:pPr>
      <w:r>
        <w:t xml:space="preserve">Los operadores de plantas y sistemas de tratamiento de agua y aguas residuales ayudan a mantener los sistemas de agua potable y aguas residuales funcionando dentro de los requisitos aprobados de salud pública, medio ambiente, seguridad y operación de la planta. El trabajo combina monitoreo de procesos, observación de equipos, muestreo y registros, apoyo de mantenimiento rutinario, alarmas y comunicaciones, controles computarizados, orden y limpieza, y decisiones operativas cuidadosamente controladas.</w:t>
      </w:r>
    </w:p>
    <w:p>
      <w:pPr>
        <w:pStyle w:val="BodyText"/>
      </w:pPr>
      <w:r>
        <w:t xml:space="preserve">Los empleadores pueden usar títulos como operador de tratamiento de agua, operador de tratamiento de aguas residuales, operador de planta, operador de sistema de tratamiento, operador en entrenamiento, operador de servicios públicos, operador de distribución o recolección, operador de procesos o técnico de tratamiento. Títulos similares pueden implicar funciones, niveles de certificación, clasificaciones de instalaciones, turnos y responsabilidades legales muy diferentes.</w:t>
      </w:r>
    </w:p>
    <w:p>
      <w:pPr>
        <w:pStyle w:val="BodyText"/>
      </w:pPr>
      <w:r>
        <w:t xml:space="preserve">El título del puesto por sí solo no autoriza a una persona a cambiar parámetros del proceso, seleccionar o dosificar productos químicos, entrar a un espacio confinado, realizar trabajo eléctrico, aplicar bloqueo/etiquetado, desviar el tratamiento, liberar resultados de laboratorio, tomar decisiones de cumplimiento regulatorio ni actuar como operador responsable. Esas funciones dependen de la jurisdicción, la clasificación de la instalación, el nivel del operador, la autorización del empleador, los procedimientos aprobados, la capacitación vigente y la supervisión calificada.</w:t>
      </w:r>
    </w:p>
    <w:p>
      <w:pPr>
        <w:pStyle w:val="BodyText"/>
      </w:pPr>
      <w:r>
        <w:t xml:space="preserve">Esta guía apoya la exploración profesional. No es un manual de operación de planta, protocolo de muestreo, método de laboratorio, instrucción de dosificación química, programa de espacios confinados, procedimiento de control de energías, plan de emergencia, interpretación de permisos ni autorización para operar de forma independiente.</w:t>
      </w:r>
    </w:p>
    <w:bookmarkEnd w:id="20"/>
    <w:bookmarkStart w:id="21" w:name="qué-hacen-realmente-los-operadores"/>
    <w:p>
      <w:pPr>
        <w:pStyle w:val="Heading2"/>
      </w:pPr>
      <w:r>
        <w:t xml:space="preserve">Qué hacen realmente los operadores</w:t>
      </w:r>
    </w:p>
    <w:p>
      <w:pPr>
        <w:pStyle w:val="FirstParagraph"/>
      </w:pPr>
      <w:r>
        <w:t xml:space="preserve">Según la planta, el turno, la certificación, la capacitación y la autorización, el trabajo puede incluir:</w:t>
      </w:r>
    </w:p>
    <w:p>
      <w:pPr>
        <w:numPr>
          <w:ilvl w:val="0"/>
          <w:numId w:val="1001"/>
        </w:numPr>
        <w:pStyle w:val="Compact"/>
      </w:pPr>
      <w:r>
        <w:t xml:space="preserve">revisar bitácoras de turno, órdenes de trabajo, alarmas, permisos, procedimientos aprobados, información de seguridad y registros operativos;</w:t>
      </w:r>
    </w:p>
    <w:p>
      <w:pPr>
        <w:numPr>
          <w:ilvl w:val="0"/>
          <w:numId w:val="1001"/>
        </w:numPr>
        <w:pStyle w:val="Compact"/>
      </w:pPr>
      <w:r>
        <w:t xml:space="preserve">observar tanques, estanques, bombas, válvulas, tuberías, medidores, indicadores, unidades de tratamiento, filtros, clarificadores, sopladores, sistemas de desinfección, sistemas químicos y equipos de apoyo;</w:t>
      </w:r>
    </w:p>
    <w:p>
      <w:pPr>
        <w:numPr>
          <w:ilvl w:val="0"/>
          <w:numId w:val="1001"/>
        </w:numPr>
        <w:pStyle w:val="Compact"/>
      </w:pPr>
      <w:r>
        <w:t xml:space="preserve">monitorear indicadores de proceso aprobados y pantallas de control computarizado o SCADA dentro de la autoridad asignada;</w:t>
      </w:r>
    </w:p>
    <w:p>
      <w:pPr>
        <w:numPr>
          <w:ilvl w:val="0"/>
          <w:numId w:val="1001"/>
        </w:numPr>
        <w:pStyle w:val="Compact"/>
      </w:pPr>
      <w:r>
        <w:t xml:space="preserve">registrar lecturas, muestras, inspecciones, observaciones de mantenimiento, alarmas, acciones correctivas y entregas de turno;</w:t>
      </w:r>
    </w:p>
    <w:p>
      <w:pPr>
        <w:numPr>
          <w:ilvl w:val="0"/>
          <w:numId w:val="1001"/>
        </w:numPr>
        <w:pStyle w:val="Compact"/>
      </w:pPr>
      <w:r>
        <w:t xml:space="preserve">recolectar muestras o ayudar con muestreos y pruebas rutinarias bajo los métodos aprobados y la supervisión de la instalación;</w:t>
      </w:r>
    </w:p>
    <w:p>
      <w:pPr>
        <w:numPr>
          <w:ilvl w:val="0"/>
          <w:numId w:val="1001"/>
        </w:numPr>
        <w:pStyle w:val="Compact"/>
      </w:pPr>
      <w:r>
        <w:t xml:space="preserve">realizar o apoyar limpieza, orden, inspección, mantenimiento preventivo y tareas menores de equipos cuando estén autorizadas;</w:t>
      </w:r>
    </w:p>
    <w:p>
      <w:pPr>
        <w:numPr>
          <w:ilvl w:val="0"/>
          <w:numId w:val="1001"/>
        </w:numPr>
        <w:pStyle w:val="Compact"/>
      </w:pPr>
      <w:r>
        <w:t xml:space="preserve">recibir, preparar o documentar materiales y productos químicos dentro de los procedimientos del empleador y del rol asignado;</w:t>
      </w:r>
    </w:p>
    <w:p>
      <w:pPr>
        <w:numPr>
          <w:ilvl w:val="0"/>
          <w:numId w:val="1001"/>
        </w:numPr>
        <w:pStyle w:val="Compact"/>
      </w:pPr>
      <w:r>
        <w:t xml:space="preserve">comunicar lecturas anormales, fugas, olores, alarmas, derrames, problemas de equipos, inquietudes de salud pública y cuestiones ambientales;</w:t>
      </w:r>
    </w:p>
    <w:p>
      <w:pPr>
        <w:numPr>
          <w:ilvl w:val="0"/>
          <w:numId w:val="1001"/>
        </w:numPr>
        <w:pStyle w:val="Compact"/>
      </w:pPr>
      <w:r>
        <w:t xml:space="preserve">coordinarse con operadores certificados, supervisores, personal de laboratorio, mecánicos, electricistas, ingenieros, personal ambiental, contratistas, reguladores, personal de emergencia y otros trabajadores de servicios públicos; y</w:t>
      </w:r>
    </w:p>
    <w:p>
      <w:pPr>
        <w:numPr>
          <w:ilvl w:val="0"/>
          <w:numId w:val="1001"/>
        </w:numPr>
        <w:pStyle w:val="Compact"/>
      </w:pPr>
      <w:r>
        <w:t xml:space="preserve">detener el trabajo y escalar cuando haya incertidumbre sobre una condición, lectura, tarea, atmósfera, estado de energía, muestra, cambio de proceso o autorización.</w:t>
      </w:r>
    </w:p>
    <w:p>
      <w:pPr>
        <w:pStyle w:val="FirstParagraph"/>
      </w:pPr>
      <w:r>
        <w:t xml:space="preserve">BLS y O*NET describen tareas ocupacionales amplias. No establecen que todo aprendiz o trabajador de nivel inicial pueda realizar todas las tareas. Un operador en entrenamiento o empleado nuevo puede comenzar con observación, lecturas, documentación, orden y limpieza, muestreo supervisado y apoyo de mantenimiento sencillo antes de avanzar por el proceso de calificación del empleador y de la jurisdicción.</w:t>
      </w:r>
    </w:p>
    <w:bookmarkEnd w:id="21"/>
    <w:bookmarkStart w:id="22" w:name="entorno-de-trabajo-y-horarios"/>
    <w:p>
      <w:pPr>
        <w:pStyle w:val="Heading2"/>
      </w:pPr>
      <w:r>
        <w:t xml:space="preserve">Entorno de trabajo y horarios</w:t>
      </w:r>
    </w:p>
    <w:p>
      <w:pPr>
        <w:pStyle w:val="FirstParagraph"/>
      </w:pPr>
      <w:r>
        <w:t xml:space="preserve">Las instalaciones de agua y aguas residuales pueden operar de forma continua. BLS señala que los operadores pueden trabajar turnos rotativos, noches, fines de semana, días festivos y llamados de emergencia. Algunas instalaciones tienen personal las 24 horas; otras utilizan esquemas de disponibilidad o equipos más pequeños.</w:t>
      </w:r>
    </w:p>
    <w:p>
      <w:pPr>
        <w:pStyle w:val="BodyText"/>
      </w:pPr>
      <w:r>
        <w:t xml:space="preserve">El trabajo puede realizarse en interiores y exteriores alrededor de superficies mojadas, tanques, estanques, fosos, pozos de acceso, bombas, motores, tuberías, áreas de productos químicos, laboratorios, vehículos, escaleras, plataformas y salas de control computarizadas. Las condiciones pueden incluir ruido, olores, calor, frío, lluvia, superficies resbaladizas, aguas residuales o lodos, aerosoles, sustancias corrosivas o tóxicas, gases peligrosos, espacios confinados, equipos en movimiento, presión y lugares de acceso difícil.</w:t>
      </w:r>
    </w:p>
    <w:p>
      <w:pPr>
        <w:pStyle w:val="BodyText"/>
      </w:pPr>
      <w:r>
        <w:t xml:space="preserve">Lea cada vacante con atención. Un puesto de aprendiz en una pequeña planta de agua potable puede ser muy distinto de un puesto de operador certificado de aguas residuales en una instalación grande, un puesto de sistema de recolección o una función con responsabilidades de operador responsable.</w:t>
      </w:r>
    </w:p>
    <w:bookmarkEnd w:id="22"/>
    <w:bookmarkStart w:id="23" w:name="exigencias-físicas"/>
    <w:p>
      <w:pPr>
        <w:pStyle w:val="Heading2"/>
      </w:pPr>
      <w:r>
        <w:t xml:space="preserve">Exigencias físicas</w:t>
      </w:r>
    </w:p>
    <w:p>
      <w:pPr>
        <w:pStyle w:val="FirstParagraph"/>
      </w:pPr>
      <w:r>
        <w:t xml:space="preserve">El trabajo puede requerir estar de pie, caminar, subir escaleras, agacharse, arrodillarse, transportar herramientas o muestras, abrir accesos autorizados, leer instrumentos, trabajar cerca de equipos y responder a alarmas o emergencias. Los empleadores pueden establecer requisitos legales relacionados con aptitud física, conducción, EPP, respiradores, vacunación, vigilancia médica o respuesta a emergencias según los peligros reales y las funciones esenciales del puesto.</w:t>
      </w:r>
    </w:p>
    <w:p>
      <w:pPr>
        <w:pStyle w:val="BodyText"/>
      </w:pPr>
      <w:r>
        <w:t xml:space="preserve">No trate las exigencias físicas como una prueba de resistencia personal. Pregunte cómo el empleador controla levantamiento de cargas, resbalones, caídas, tránsito, calor, fatiga, exposición, espacios confinados, rescate, trabajo en solitario y respuesta a emergencias, y cómo gestiona ajustes razonables permitidos por la ley para las funciones reales del puesto.</w:t>
      </w:r>
    </w:p>
    <w:bookmarkEnd w:id="23"/>
    <w:bookmarkStart w:id="24" w:name="X24b8286aeea17fa0ba9c1f640c5ed284e2c4de0"/>
    <w:p>
      <w:pPr>
        <w:pStyle w:val="Heading2"/>
      </w:pPr>
      <w:r>
        <w:t xml:space="preserve">La seguridad está antes que la producción</w:t>
      </w:r>
    </w:p>
    <w:p>
      <w:pPr>
        <w:pStyle w:val="FirstParagraph"/>
      </w:pPr>
      <w:r>
        <w:t xml:space="preserve">El trabajo con agua y aguas residuales puede exponer a patógenos, objetos punzocortantes, aguas residuales y lodos, aerosoles, productos químicos de tratamiento, sustancias incompatibles, cloro u otros gases tóxicos, sulfuro de hidrógeno, atmósferas deficientes en oxígeno, espacios confinados, caídas y riesgo de ahogamiento, electricidad, energía almacenada, presión, maquinaria rotativa, vehículos, resbalones, levantamiento de cargas, calor y fatiga.</w:t>
      </w:r>
    </w:p>
    <w:p>
      <w:pPr>
        <w:pStyle w:val="BodyText"/>
      </w:pPr>
      <w:r>
        <w:t xml:space="preserve">No improvise la dosificación o mezcla de productos químicos, entrada o rescate en espacios confinados, pruebas atmosféricas, bloqueo/etiquetado, trabajo eléctrico energizado, apertura de líneas, liberación de presión, desvíos, desinfección, liberación de resultados de laboratorio, cambios de control de proceso, respuesta a derrames ni retorno a servicio. Utilice únicamente los procedimientos aprobados del empleador, funciones capacitadas, permisos, EPP, monitoreo, comunicaciones y supervisión requeridos.</w:t>
      </w:r>
    </w:p>
    <w:p>
      <w:pPr>
        <w:pStyle w:val="BodyText"/>
      </w:pPr>
      <w:r>
        <w:t xml:space="preserve">Detenga el trabajo y escale cuando:</w:t>
      </w:r>
    </w:p>
    <w:p>
      <w:pPr>
        <w:numPr>
          <w:ilvl w:val="0"/>
          <w:numId w:val="1002"/>
        </w:numPr>
        <w:pStyle w:val="Compact"/>
      </w:pPr>
      <w:r>
        <w:t xml:space="preserve">una tarea esté fuera de su certificación, capacitación, rol asignado o autorización del empleador;</w:t>
      </w:r>
    </w:p>
    <w:p>
      <w:pPr>
        <w:numPr>
          <w:ilvl w:val="0"/>
          <w:numId w:val="1002"/>
        </w:numPr>
        <w:pStyle w:val="Compact"/>
      </w:pPr>
      <w:r>
        <w:t xml:space="preserve">una lectura de proceso, alarma, resultado de muestra o indicación de SCADA sea inexplicable o inconsistente;</w:t>
      </w:r>
    </w:p>
    <w:p>
      <w:pPr>
        <w:numPr>
          <w:ilvl w:val="0"/>
          <w:numId w:val="1002"/>
        </w:numPr>
        <w:pStyle w:val="Compact"/>
      </w:pPr>
      <w:r>
        <w:t xml:space="preserve">haya incertidumbre sobre un recipiente, línea, transferencia, etiqueta, hoja de datos de seguridad, concentración, compatibilidad o autorización de un producto químico;</w:t>
      </w:r>
    </w:p>
    <w:p>
      <w:pPr>
        <w:numPr>
          <w:ilvl w:val="0"/>
          <w:numId w:val="1002"/>
        </w:numPr>
        <w:pStyle w:val="Compact"/>
      </w:pPr>
      <w:r>
        <w:t xml:space="preserve">exista una fuga química, olor inusual, vapor visible, derrame, recipiente dañado o sustancia posiblemente incompatible;</w:t>
      </w:r>
    </w:p>
    <w:p>
      <w:pPr>
        <w:numPr>
          <w:ilvl w:val="0"/>
          <w:numId w:val="1002"/>
        </w:numPr>
        <w:pStyle w:val="Compact"/>
      </w:pPr>
      <w:r>
        <w:t xml:space="preserve">suene una alarma de gas, una persona presente síntomas, la ventilación sea incierta o pueda existir una atmósfera deficiente en oxígeno o tóxica;</w:t>
      </w:r>
    </w:p>
    <w:p>
      <w:pPr>
        <w:numPr>
          <w:ilvl w:val="0"/>
          <w:numId w:val="1002"/>
        </w:numPr>
        <w:pStyle w:val="Compact"/>
      </w:pPr>
      <w:r>
        <w:t xml:space="preserve">un foso, pozo de acceso, bóveda, tanque, pozo húmedo, alcantarilla, estanque u otro espacio pueda ser un espacio confinado que requiere permiso y el programa del sitio no haya autorizado el trabajo;</w:t>
      </w:r>
    </w:p>
    <w:p>
      <w:pPr>
        <w:numPr>
          <w:ilvl w:val="0"/>
          <w:numId w:val="1002"/>
        </w:numPr>
        <w:pStyle w:val="Compact"/>
      </w:pPr>
      <w:r>
        <w:t xml:space="preserve">la exposición a aguas residuales, lodos, objetos punzocortantes, sangre, aerosoles u otros peligros biológicos no esté controlada o falte la higiene o el EPP requerido;</w:t>
      </w:r>
    </w:p>
    <w:p>
      <w:pPr>
        <w:numPr>
          <w:ilvl w:val="0"/>
          <w:numId w:val="1002"/>
        </w:numPr>
        <w:pStyle w:val="Compact"/>
      </w:pPr>
      <w:r>
        <w:t xml:space="preserve">haya incertidumbre sobre la condición eléctrica, energía peligrosa, presión, contenido de líneas, guardas, rotación, estado de bloqueo o identidad del equipo;</w:t>
      </w:r>
    </w:p>
    <w:p>
      <w:pPr>
        <w:numPr>
          <w:ilvl w:val="0"/>
          <w:numId w:val="1002"/>
        </w:numPr>
        <w:pStyle w:val="Compact"/>
      </w:pPr>
      <w:r>
        <w:t xml:space="preserve">una bomba, motor, válvula, soplador, mezclador, transportador, vehículo, plataforma, escalera, baranda, cubierta o dispositivo de izaje parezca dañado o anormal;</w:t>
      </w:r>
    </w:p>
    <w:p>
      <w:pPr>
        <w:numPr>
          <w:ilvl w:val="0"/>
          <w:numId w:val="1002"/>
        </w:numPr>
        <w:pStyle w:val="Compact"/>
      </w:pPr>
      <w:r>
        <w:t xml:space="preserve">exista riesgo de caída o ahogamiento sin los controles requeridos;</w:t>
      </w:r>
    </w:p>
    <w:p>
      <w:pPr>
        <w:numPr>
          <w:ilvl w:val="0"/>
          <w:numId w:val="1002"/>
        </w:numPr>
        <w:pStyle w:val="Compact"/>
      </w:pPr>
      <w:r>
        <w:t xml:space="preserve">un desvío, descarga, interrupción del tratamiento, decisión de laboratorio, asunto de salud pública o pregunta de reporte regulatorio esté fuera de su autoridad;</w:t>
      </w:r>
    </w:p>
    <w:p>
      <w:pPr>
        <w:numPr>
          <w:ilvl w:val="0"/>
          <w:numId w:val="1002"/>
        </w:numPr>
        <w:pStyle w:val="Compact"/>
      </w:pPr>
      <w:r>
        <w:t xml:space="preserve">falten comunicaciones, supervisión, preparación para rescate, respuesta de emergencia o cobertura obligatoria de una segunda persona; o</w:t>
      </w:r>
    </w:p>
    <w:p>
      <w:pPr>
        <w:numPr>
          <w:ilvl w:val="0"/>
          <w:numId w:val="1002"/>
        </w:numPr>
        <w:pStyle w:val="Compact"/>
      </w:pPr>
      <w:r>
        <w:t xml:space="preserve">la presión por producción entre en conflicto con los controles aprobados de seguridad, medio ambiente o salud pública.</w:t>
      </w:r>
    </w:p>
    <w:bookmarkEnd w:id="24"/>
    <w:bookmarkStart w:id="25" w:name="X8156fff0648cb04901697366596d93bf7d0ee07"/>
    <w:p>
      <w:pPr>
        <w:pStyle w:val="Heading2"/>
      </w:pPr>
      <w:r>
        <w:t xml:space="preserve">Espacios confinados, sulfuro de hidrógeno y atmósferas tóxicas</w:t>
      </w:r>
    </w:p>
    <w:p>
      <w:pPr>
        <w:pStyle w:val="FirstParagraph"/>
      </w:pPr>
      <w:r>
        <w:t xml:space="preserve">OSHA identifica alcantarillas y tratamiento de aguas residuales como entornos donde puede presentarse sulfuro de hidrógeno. Puede acumularse en zonas bajas o cerradas como fosos, pozos de acceso, alcantarillas y bóvedas. El olor no es una advertencia confiable.</w:t>
      </w:r>
    </w:p>
    <w:p>
      <w:pPr>
        <w:pStyle w:val="BodyText"/>
      </w:pPr>
      <w:r>
        <w:t xml:space="preserve">Una guía profesional no puede determinar si un espacio requiere permiso, seleccionar un monitor atmosférico, establecer lecturas aceptables, autorizar una entrada, definir ventilación, asignar un vigía ni crear un plan de rescate. Siga el programa de espacios confinados del empleador y realice únicamente la función para la que esté capacitado, equipado y autorizado.</w:t>
      </w:r>
    </w:p>
    <w:p>
      <w:pPr>
        <w:pStyle w:val="BodyText"/>
      </w:pPr>
      <w:r>
        <w:t xml:space="preserve">Nunca entre a un espacio incierto ni intente un rescate improvisado. Si ocurre una alarma, se pierde comunicación, falla la ventilación, una persona se enferma o existe incertidumbre sobre la atmósfera o clasificación del espacio, salga o permanezca fuera según el procedimiento del sitio y contacte al personal capacitado responsable.</w:t>
      </w:r>
    </w:p>
    <w:bookmarkEnd w:id="25"/>
    <w:bookmarkStart w:id="26" w:name="Xc93180c1f0edad866a7a6332ee5ac7cf443d4c9"/>
    <w:p>
      <w:pPr>
        <w:pStyle w:val="Heading2"/>
      </w:pPr>
      <w:r>
        <w:t xml:space="preserve">Productos químicos y exposición biológica</w:t>
      </w:r>
    </w:p>
    <w:p>
      <w:pPr>
        <w:pStyle w:val="FirstParagraph"/>
      </w:pPr>
      <w:r>
        <w:t xml:space="preserve">Las instalaciones de tratamiento pueden utilizar desinfectantes, coagulantes, ácidos, bases, polímeros, oxidantes u otros productos químicos de proceso. Las instalaciones de aguas residuales también pueden implicar aguas negras, lodos, objetos punzocortantes, aerosoles y peligros biológicos.</w:t>
      </w:r>
    </w:p>
    <w:p>
      <w:pPr>
        <w:pStyle w:val="BodyText"/>
      </w:pPr>
      <w:r>
        <w:t xml:space="preserve">No seleccione productos químicos, calcule o ajuste dosis, mezcle sustancias incompatibles, transfiera materiales, neutralice un derrame, elija EPP ni realice descontaminación a partir de instrucciones de una guía profesional o de una respuesta de IA. Utilice el procedimiento aprobado de la planta, etiquetas, hojas de datos de seguridad, programa de control de exposición, personal calificado y proceso de emergencia.</w:t>
      </w:r>
    </w:p>
    <w:p>
      <w:pPr>
        <w:pStyle w:val="BodyText"/>
      </w:pPr>
      <w:r>
        <w:t xml:space="preserve">Para exposición biológica, siga los requisitos del empleador sobre higiene, EPP, objetos punzocortantes, vacunación o disposiciones médicas, reporte de exposición y descontaminación. Reporte de inmediato pinchazos, salpicaduras, síntomas, EPP dañado o contacto no controlado con aguas residuales mediante el proceso de la instalación.</w:t>
      </w:r>
    </w:p>
    <w:bookmarkEnd w:id="26"/>
    <w:bookmarkStart w:id="27" w:name="X6c8e903c32b5434aba506b5b310e9c736d23db6"/>
    <w:p>
      <w:pPr>
        <w:pStyle w:val="Heading2"/>
      </w:pPr>
      <w:r>
        <w:t xml:space="preserve">Límites de electricidad, mecánica, presión y energía peligrosa</w:t>
      </w:r>
    </w:p>
    <w:p>
      <w:pPr>
        <w:pStyle w:val="FirstParagraph"/>
      </w:pPr>
      <w:r>
        <w:t xml:space="preserve">Bombas, motores, sopladores, mezcladores, válvulas, transportadores, tableros eléctricos, generadores, equipos de alimentación química, sistemas comprimidos y líneas presurizadas pueden retener o introducir energía peligrosa incluso cuando el equipo parezca detenido.</w:t>
      </w:r>
    </w:p>
    <w:p>
      <w:pPr>
        <w:pStyle w:val="BodyText"/>
      </w:pPr>
      <w:r>
        <w:t xml:space="preserve">El marco de bloqueo/etiquetado de OSHA asigna responsabilidades específicas a empleados autorizados y afectados. No copie de esta guía una secuencia de aislamiento, orden de válvulas, método de prueba, colocación de candados, paso de liberación de presión, verificación eléctrica, desvío, puente o procedimiento de reinicio.</w:t>
      </w:r>
    </w:p>
    <w:p>
      <w:pPr>
        <w:pStyle w:val="BodyText"/>
      </w:pPr>
      <w:r>
        <w:t xml:space="preserve">Si hay incertidumbre sobre la identidad del equipo, el estado de energía, la presión, el contenido de una línea, las guardas, el estado de control remoto o la autorización, deténgase y contacte a la persona responsable autorizada o calificada. Nunca asuma que el silencio, flujo cero en un indicador o ausencia de movimiento visible demuestran que el equipo es seguro.</w:t>
      </w:r>
    </w:p>
    <w:bookmarkEnd w:id="27"/>
    <w:bookmarkStart w:id="28" w:name="X364ea49fcc0ad3cc1b5a8d4cc26690b5c02baf8"/>
    <w:p>
      <w:pPr>
        <w:pStyle w:val="Heading2"/>
      </w:pPr>
      <w:r>
        <w:t xml:space="preserve">Límites de muestreo, laboratorio, registros y cumplimiento</w:t>
      </w:r>
    </w:p>
    <w:p>
      <w:pPr>
        <w:pStyle w:val="FirstParagraph"/>
      </w:pPr>
      <w:r>
        <w:t xml:space="preserve">Las muestras y resultados de laboratorio pueden influir en decisiones de tratamiento, reportes de salud pública, cumplimiento de permisos y acciones ambientales. Los métodos, conservación, cadena de custodia, calibración, criterios de aceptación, autoridad de liberación y reporte varían según la instalación y la jurisdicción.</w:t>
      </w:r>
    </w:p>
    <w:p>
      <w:pPr>
        <w:pStyle w:val="BodyText"/>
      </w:pPr>
      <w:r>
        <w:t xml:space="preserve">Un aprendiz puede apoyar muestreos o pruebas rutinarias bajo procedimientos aprobados, pero esta guía no proporciona un método de ensayo ni autoriza su interpretación. No cambie un proceso, libere un resultado, certifique cumplimiento, altere un registro ni decida que una descarga o condición de agua potable es aceptable salvo que esa responsabilidad esté expresamente dentro de su rol autorizado.</w:t>
      </w:r>
    </w:p>
    <w:p>
      <w:pPr>
        <w:pStyle w:val="BodyText"/>
      </w:pPr>
      <w:r>
        <w:t xml:space="preserve">Los registros precisos importan. Registre únicamente lo que realmente observó o realizó, utilice las unidades y marcas de tiempo requeridas, conserve las correcciones según el procedimiento de la instalación y escale discrepancias en vez de adivinar.</w:t>
      </w:r>
    </w:p>
    <w:bookmarkEnd w:id="28"/>
    <w:bookmarkStart w:id="29" w:name="Xc139f98a50ccccf76e0380cc2bf405a0ce32e3c"/>
    <w:p>
      <w:pPr>
        <w:pStyle w:val="Heading2"/>
      </w:pPr>
      <w:r>
        <w:t xml:space="preserve">SCADA, alarmas, ciberseguridad y privacidad</w:t>
      </w:r>
    </w:p>
    <w:p>
      <w:pPr>
        <w:pStyle w:val="FirstParagraph"/>
      </w:pPr>
      <w:r>
        <w:t xml:space="preserve">Muchas plantas utilizan controles computarizados o sistemas SCADA para mostrar condiciones de proceso y alarmas. Los derechos de acceso y la autoridad operativa varían según el rol.</w:t>
      </w:r>
    </w:p>
    <w:p>
      <w:pPr>
        <w:pStyle w:val="BodyText"/>
      </w:pPr>
      <w:r>
        <w:t xml:space="preserve">Nunca comparta credenciales, eluda controles de acceso, use herramientas de acceso remoto no autorizadas, desactive alarmas, cambie puntos de ajuste ni copie información sensible de la planta en sistemas públicos de IA. Proteja diagramas de instalaciones, parámetros de tratamiento, inventarios químicos, información de seguridad, registros de clientes, resultados de laboratorio, detalles de incidentes, datos de salud pública, información de reportes ambientales, rutas de acceso y fotografías de acuerdo con la política del empleador y la ley.</w:t>
      </w:r>
    </w:p>
    <w:p>
      <w:pPr>
        <w:pStyle w:val="BodyText"/>
      </w:pPr>
      <w:r>
        <w:t xml:space="preserve">Trate comportamientos inesperados de SCADA, avisos desconocidos, sesiones remotas inexplicables, cambios de configuración, datos faltantes o alarmas sospechosas como asuntos que deben verificarse mediante el proceso operativo y de ciberseguridad aprobado.</w:t>
      </w:r>
    </w:p>
    <w:bookmarkEnd w:id="29"/>
    <w:bookmarkStart w:id="30" w:name="habilidades-que-valoran-los-empleadores"/>
    <w:p>
      <w:pPr>
        <w:pStyle w:val="Heading2"/>
      </w:pPr>
      <w:r>
        <w:t xml:space="preserve">Habilidades que valoran los empleadores</w:t>
      </w:r>
    </w:p>
    <w:p>
      <w:pPr>
        <w:pStyle w:val="FirstParagraph"/>
      </w:pPr>
      <w:r>
        <w:t xml:space="preserve">Los empleadores suelen valorar:</w:t>
      </w:r>
    </w:p>
    <w:p>
      <w:pPr>
        <w:numPr>
          <w:ilvl w:val="0"/>
          <w:numId w:val="1003"/>
        </w:numPr>
        <w:pStyle w:val="Compact"/>
      </w:pPr>
      <w:r>
        <w:t xml:space="preserve">lectura cuidadosa de procedimientos, bitácoras, etiquetas, información de seguridad y órdenes de trabajo;</w:t>
      </w:r>
    </w:p>
    <w:p>
      <w:pPr>
        <w:numPr>
          <w:ilvl w:val="0"/>
          <w:numId w:val="1003"/>
        </w:numPr>
        <w:pStyle w:val="Compact"/>
      </w:pPr>
      <w:r>
        <w:t xml:space="preserve">observación, medición, documentación y entrega de turno precisas;</w:t>
      </w:r>
    </w:p>
    <w:p>
      <w:pPr>
        <w:numPr>
          <w:ilvl w:val="0"/>
          <w:numId w:val="1003"/>
        </w:numPr>
        <w:pStyle w:val="Compact"/>
      </w:pPr>
      <w:r>
        <w:t xml:space="preserve">conocimientos básicos de matemáticas, química, biología, mecánica, electricidad y procesos adecuados al rol;</w:t>
      </w:r>
    </w:p>
    <w:p>
      <w:pPr>
        <w:numPr>
          <w:ilvl w:val="0"/>
          <w:numId w:val="1003"/>
        </w:numPr>
        <w:pStyle w:val="Compact"/>
      </w:pPr>
      <w:r>
        <w:t xml:space="preserve">hábitos seguros de muestreo y orden dentro de procedimientos aprobados;</w:t>
      </w:r>
    </w:p>
    <w:p>
      <w:pPr>
        <w:numPr>
          <w:ilvl w:val="0"/>
          <w:numId w:val="1003"/>
        </w:numPr>
        <w:pStyle w:val="Compact"/>
      </w:pPr>
      <w:r>
        <w:t xml:space="preserve">comunicación confiable y disposición para escalar incertidumbre;</w:t>
      </w:r>
    </w:p>
    <w:p>
      <w:pPr>
        <w:numPr>
          <w:ilvl w:val="0"/>
          <w:numId w:val="1003"/>
        </w:numPr>
        <w:pStyle w:val="Compact"/>
      </w:pPr>
      <w:r>
        <w:t xml:space="preserve">comodidad con computadoras, alarmas, registros e interfaces SCADA controladas;</w:t>
      </w:r>
    </w:p>
    <w:p>
      <w:pPr>
        <w:numPr>
          <w:ilvl w:val="0"/>
          <w:numId w:val="1003"/>
        </w:numPr>
        <w:pStyle w:val="Compact"/>
      </w:pPr>
      <w:r>
        <w:t xml:space="preserve">atención a higiene, EPP, condición de equipos, resbalones, tránsito y seguridad del sitio;</w:t>
      </w:r>
    </w:p>
    <w:p>
      <w:pPr>
        <w:numPr>
          <w:ilvl w:val="0"/>
          <w:numId w:val="1003"/>
        </w:numPr>
        <w:pStyle w:val="Compact"/>
      </w:pPr>
      <w:r>
        <w:t xml:space="preserve">trabajo en equipo con operadores certificados, personal de laboratorio, mantenimiento, ingeniería y supervisión; y</w:t>
      </w:r>
    </w:p>
    <w:p>
      <w:pPr>
        <w:numPr>
          <w:ilvl w:val="0"/>
          <w:numId w:val="1003"/>
        </w:numPr>
        <w:pStyle w:val="Compact"/>
      </w:pPr>
      <w:r>
        <w:t xml:space="preserve">respeto disciplinado por la certificación, clasificación de la instalación, autorización y alcance regulado.</w:t>
      </w:r>
    </w:p>
    <w:p>
      <w:pPr>
        <w:pStyle w:val="FirstParagraph"/>
      </w:pPr>
      <w:r>
        <w:t xml:space="preserve">No se describa como operador certificado, operador responsable, analista de laboratorio, electricista, participante o rescatista de espacios confinados, empleado autorizado para bloqueo, especialista en cumplimiento ambiental ni manipulador químico calificado salvo que realmente tenga la credencial o autorización del empleador requerida.</w:t>
      </w:r>
    </w:p>
    <w:bookmarkEnd w:id="30"/>
    <w:bookmarkStart w:id="35" w:name="educación-y-rutas-de-entrada"/>
    <w:p>
      <w:pPr>
        <w:pStyle w:val="Heading2"/>
      </w:pPr>
      <w:r>
        <w:t xml:space="preserve">Educación y rutas de entrada</w:t>
      </w:r>
    </w:p>
    <w:bookmarkStart w:id="31" w:name="estados-unidos"/>
    <w:p>
      <w:pPr>
        <w:pStyle w:val="Heading3"/>
      </w:pPr>
      <w:r>
        <w:t xml:space="preserve">Estados Unidos</w:t>
      </w:r>
    </w:p>
    <w:p>
      <w:pPr>
        <w:pStyle w:val="FirstParagraph"/>
      </w:pPr>
      <w:r>
        <w:t xml:space="preserve">BLS clasifica a los operadores de plantas y sistemas de tratamiento de agua y aguas residuales bajo SOC</w:t>
      </w:r>
      <w:r>
        <w:t xml:space="preserve"> </w:t>
      </w:r>
      <w:r>
        <w:rPr>
          <w:bCs/>
          <w:b/>
        </w:rPr>
        <w:t xml:space="preserve">51-8031</w:t>
      </w:r>
      <w:r>
        <w:t xml:space="preserve">. La educación típica de nivel inicial es</w:t>
      </w:r>
      <w:r>
        <w:t xml:space="preserve"> </w:t>
      </w:r>
      <w:r>
        <w:rPr>
          <w:bCs/>
          <w:b/>
        </w:rPr>
        <w:t xml:space="preserve">diploma de escuela secundaria o equivalente</w:t>
      </w:r>
      <w:r>
        <w:t xml:space="preserve">; la experiencia laboral relacionada suele ser</w:t>
      </w:r>
      <w:r>
        <w:t xml:space="preserve"> </w:t>
      </w:r>
      <w:r>
        <w:rPr>
          <w:bCs/>
          <w:b/>
        </w:rPr>
        <w:t xml:space="preserve">ninguna</w:t>
      </w:r>
      <w:r>
        <w:t xml:space="preserve">; y la capacitación típica es</w:t>
      </w:r>
      <w:r>
        <w:t xml:space="preserve"> </w:t>
      </w:r>
      <w:r>
        <w:rPr>
          <w:bCs/>
          <w:b/>
        </w:rPr>
        <w:t xml:space="preserve">capacitación prolongada en el trabajo</w:t>
      </w:r>
      <w:r>
        <w:t xml:space="preserve">.</w:t>
      </w:r>
    </w:p>
    <w:p>
      <w:pPr>
        <w:pStyle w:val="BodyText"/>
      </w:pPr>
      <w:r>
        <w:t xml:space="preserve">BLS señala que normalmente se requiere una licencia estatal, aunque los trabajadores de nivel inicial suelen completar requisitos de licencia mientras reciben capacitación en el trabajo. Los requisitos y niveles de operador varían ampliamente según el estado y la instalación.</w:t>
      </w:r>
    </w:p>
    <w:p>
      <w:pPr>
        <w:pStyle w:val="BodyText"/>
      </w:pPr>
      <w:r>
        <w:t xml:space="preserve">Una secuencia práctica es:</w:t>
      </w:r>
    </w:p>
    <w:p>
      <w:pPr>
        <w:numPr>
          <w:ilvl w:val="0"/>
          <w:numId w:val="1004"/>
        </w:numPr>
        <w:pStyle w:val="Compact"/>
      </w:pPr>
      <w:r>
        <w:t xml:space="preserve">Compare vacantes actuales de operador en entrenamiento, aprendiz, operador de servicios públicos, operador de agua y operador de aguas residuales en el lugar donde piensa trabajar.</w:t>
      </w:r>
    </w:p>
    <w:p>
      <w:pPr>
        <w:numPr>
          <w:ilvl w:val="0"/>
          <w:numId w:val="1004"/>
        </w:numPr>
        <w:pStyle w:val="Compact"/>
      </w:pPr>
      <w:r>
        <w:t xml:space="preserve">Identifique las autoridades estatales que controlan la certificación de operadores de agua potable y aguas residuales y la clasificación de la instalación vinculada al puesto.</w:t>
      </w:r>
    </w:p>
    <w:p>
      <w:pPr>
        <w:numPr>
          <w:ilvl w:val="0"/>
          <w:numId w:val="1004"/>
        </w:numPr>
        <w:pStyle w:val="Compact"/>
      </w:pPr>
      <w:r>
        <w:t xml:space="preserve">Registre requisitos de educación, exámenes, experiencia, estatus de operador en entrenamiento, reciprocidad, renovación, educación continua, conducción, turnos y condición física.</w:t>
      </w:r>
    </w:p>
    <w:p>
      <w:pPr>
        <w:numPr>
          <w:ilvl w:val="0"/>
          <w:numId w:val="1004"/>
        </w:numPr>
        <w:pStyle w:val="Compact"/>
      </w:pPr>
      <w:r>
        <w:t xml:space="preserve">Compare capacitación pagada por el empleador, Registered Apprenticeship, programas públicos de colleges comunitarios o técnicos y ayuda elegible antes de pagar un curso privado.</w:t>
      </w:r>
    </w:p>
    <w:p>
      <w:pPr>
        <w:numPr>
          <w:ilvl w:val="0"/>
          <w:numId w:val="1004"/>
        </w:numPr>
        <w:pStyle w:val="Compact"/>
      </w:pPr>
      <w:r>
        <w:t xml:space="preserve">Desarrolle evidencia supervisada en documentación, matemáticas, ciencias básicas, apoyo de mantenimiento, muestreo seguro, uso de computadoras y operaciones de servicios públicos sin exceder su autorización.</w:t>
      </w:r>
    </w:p>
    <w:p>
      <w:pPr>
        <w:numPr>
          <w:ilvl w:val="0"/>
          <w:numId w:val="1004"/>
        </w:numPr>
        <w:pStyle w:val="Compact"/>
      </w:pPr>
      <w:r>
        <w:t xml:space="preserve">Avance únicamente mediante las reglas de certificación de la jurisdicción y el proceso de calificación de tareas del empleador.</w:t>
      </w:r>
    </w:p>
    <w:p>
      <w:pPr>
        <w:pStyle w:val="FirstParagraph"/>
      </w:pPr>
      <w:r>
        <w:t xml:space="preserve">O*NET identifica</w:t>
      </w:r>
      <w:r>
        <w:t xml:space="preserve"> </w:t>
      </w:r>
      <w:r>
        <w:rPr>
          <w:bCs/>
          <w:b/>
        </w:rPr>
        <w:t xml:space="preserve">51-8031.00 Water and Wastewater Treatment Plant and System Operators</w:t>
      </w:r>
      <w:r>
        <w:t xml:space="preserve"> </w:t>
      </w:r>
      <w:r>
        <w:t xml:space="preserve">y enumera títulos de aprendizaje como Waste Treatment Operator, Wastewater Systems Operator, Water Systems Operation Specialist y Water Treatment Plant Operator. Estos títulos son evidencia de rutas posibles, no prueba de una vacante actual ni de una licencia.</w:t>
      </w:r>
    </w:p>
    <w:bookmarkEnd w:id="31"/>
    <w:bookmarkStart w:id="32" w:name="canadá"/>
    <w:p>
      <w:pPr>
        <w:pStyle w:val="Heading3"/>
      </w:pPr>
      <w:r>
        <w:t xml:space="preserve">Canadá</w:t>
      </w:r>
    </w:p>
    <w:p>
      <w:pPr>
        <w:pStyle w:val="FirstParagraph"/>
      </w:pPr>
      <w:r>
        <w:t xml:space="preserve">Job Bank del Gobierno de Canadá asigna Wastewater Treatment Plant Operator a</w:t>
      </w:r>
      <w:r>
        <w:t xml:space="preserve"> </w:t>
      </w:r>
      <w:r>
        <w:rPr>
          <w:bCs/>
          <w:b/>
        </w:rPr>
        <w:t xml:space="preserve">Water and waste treatment plant operators, NOC 92101</w:t>
      </w:r>
      <w:r>
        <w:t xml:space="preserve">.</w:t>
      </w:r>
    </w:p>
    <w:p>
      <w:pPr>
        <w:pStyle w:val="BodyText"/>
      </w:pPr>
      <w:r>
        <w:t xml:space="preserve">Job Bank indica que se requiere educación secundaria; normalmente se requieren cursos de college o de la industria en química, control de contaminación o materias relacionadas; se ofrece capacitación en el trabajo; y puede requerirse experiencia previa en el campo. También indica que se requiere certificación para tratamiento/distribución de agua y recolección/tratamiento de aguas residuales en niveles relacionados con la clasificación de la planta.</w:t>
      </w:r>
    </w:p>
    <w:p>
      <w:pPr>
        <w:pStyle w:val="BodyText"/>
      </w:pPr>
      <w:r>
        <w:t xml:space="preserve">Canadá no tiene una sola licencia nacional de operador que anule requisitos provinciales o territoriales. Health Canada señala que las provincias y territorios tienen la responsabilidad principal de la seguridad del agua potable, mientras que los municipios suelen encargarse del tratamiento y la distribución. Las instalaciones de aguas residuales también pueden estar sujetas a las Wastewater Systems Effluent Regulations federales.</w:t>
      </w:r>
    </w:p>
    <w:p>
      <w:pPr>
        <w:pStyle w:val="BodyText"/>
      </w:pPr>
      <w:r>
        <w:t xml:space="preserve">Verifique la provincia o territorio, clasificación de la instalación, clase de operador, reglas de operador en entrenamiento, educación, experiencia, examen, renovación, educación continua, reciprocidad y requisitos de operador responsable antes de depender de un curso o una credencial previa.</w:t>
      </w:r>
    </w:p>
    <w:bookmarkEnd w:id="32"/>
    <w:bookmarkStart w:id="33" w:name="colombia"/>
    <w:p>
      <w:pPr>
        <w:pStyle w:val="Heading3"/>
      </w:pPr>
      <w:r>
        <w:t xml:space="preserve">Colombia</w:t>
      </w:r>
    </w:p>
    <w:p>
      <w:pPr>
        <w:pStyle w:val="FirstParagraph"/>
      </w:pPr>
      <w:r>
        <w:t xml:space="preserve">El catálogo Betowa del SENA identifica rutas relacionadas que incluyen:</w:t>
      </w:r>
    </w:p>
    <w:p>
      <w:pPr>
        <w:numPr>
          <w:ilvl w:val="0"/>
          <w:numId w:val="1005"/>
        </w:numPr>
        <w:pStyle w:val="Compact"/>
      </w:pPr>
      <w:r>
        <w:rPr>
          <w:bCs/>
          <w:b/>
        </w:rPr>
        <w:t xml:space="preserve">Operación de sistemas de potabilización de agua — Técnico, 12 meses</w:t>
      </w:r>
    </w:p>
    <w:p>
      <w:pPr>
        <w:numPr>
          <w:ilvl w:val="0"/>
          <w:numId w:val="1005"/>
        </w:numPr>
        <w:pStyle w:val="Compact"/>
      </w:pPr>
      <w:r>
        <w:rPr>
          <w:bCs/>
          <w:b/>
        </w:rPr>
        <w:t xml:space="preserve">Saneamiento y salud ambiental — Técnico, 2.208 horas</w:t>
      </w:r>
    </w:p>
    <w:p>
      <w:pPr>
        <w:numPr>
          <w:ilvl w:val="0"/>
          <w:numId w:val="1005"/>
        </w:numPr>
        <w:pStyle w:val="Compact"/>
      </w:pPr>
      <w:r>
        <w:rPr>
          <w:bCs/>
          <w:b/>
        </w:rPr>
        <w:t xml:space="preserve">Análisis de riesgos en sistemas de agua y saneamiento — formación complementaria, 48 horas</w:t>
      </w:r>
    </w:p>
    <w:p>
      <w:pPr>
        <w:pStyle w:val="FirstParagraph"/>
      </w:pPr>
      <w:r>
        <w:t xml:space="preserve">La disponibilidad es dinámica. Puede existir un perfil del programa sin que haya una cohorte o cupos disponibles. Verifique la oferta en vivo, municipio, modalidad, fechas, requisitos de admisión y disponibilidad antes de planificar alrededor del programa.</w:t>
      </w:r>
    </w:p>
    <w:p>
      <w:pPr>
        <w:pStyle w:val="BodyText"/>
      </w:pPr>
      <w:r>
        <w:t xml:space="preserve">El Título C del RAS publicado por el Ministerio de Vivienda señala que el personal que opera sistemas de tratamiento de agua potable debe tener competencia apropiada para su trabajo y describe certificación a través del SENA u otro organismo de certificación de personas legalmente acreditado. La Resolución 2115 de 2007 también hace referencia a trabajadores de planta certificados dentro del marco nacional aplicable.</w:t>
      </w:r>
    </w:p>
    <w:p>
      <w:pPr>
        <w:pStyle w:val="BodyText"/>
      </w:pPr>
      <w:r>
        <w:t xml:space="preserve">Estas fuentes no autorizan a una persona a operar toda planta ni realizar toda tarea. Deben verificarse los requisitos vigentes del Ministerio, SENA, ONAC, empleador, prestador del servicio, normas técnicas y autoridades locales porque las reglas, normas, esquemas de competencia y acreditaciones pueden cambiar.</w:t>
      </w:r>
    </w:p>
    <w:bookmarkEnd w:id="33"/>
    <w:bookmarkStart w:id="34" w:name="américa-latina-y-el-caribe"/>
    <w:p>
      <w:pPr>
        <w:pStyle w:val="Heading3"/>
      </w:pPr>
      <w:r>
        <w:t xml:space="preserve">América Latina y el Caribe</w:t>
      </w:r>
    </w:p>
    <w:p>
      <w:pPr>
        <w:pStyle w:val="FirstParagraph"/>
      </w:pPr>
      <w:r>
        <w:t xml:space="preserve">La capacitación, certificación y autoridad del operador difieren por país. La red institucional de OIT/Cinterfor y sus recursos REDIFP pueden ayudar a localizar instituciones nacionales de formación profesional y certificación de competencias.</w:t>
      </w:r>
    </w:p>
    <w:p>
      <w:pPr>
        <w:pStyle w:val="BodyText"/>
      </w:pPr>
      <w:r>
        <w:t xml:space="preserve">Use la red regional como localizador y luego verifique el programa, autoridad de agua potable, autoridad ambiental, autoridad laboral/de seguridad, clasificación de la instalación, requisitos del operador y reglas del empleador en el país donde piensa trabajar. No suponga que un curso, certificado, nivel de operador o licencia se transfiere entre países.</w:t>
      </w:r>
    </w:p>
    <w:bookmarkEnd w:id="34"/>
    <w:bookmarkEnd w:id="35"/>
    <w:bookmarkStart w:id="36" w:name="X5c08fab743e7a469509f90c6fee35506ea7b908"/>
    <w:p>
      <w:pPr>
        <w:pStyle w:val="Heading2"/>
      </w:pPr>
      <w:r>
        <w:t xml:space="preserve">Aprendizajes y capacitación del empleador</w:t>
      </w:r>
    </w:p>
    <w:p>
      <w:pPr>
        <w:pStyle w:val="FirstParagraph"/>
      </w:pPr>
      <w:r>
        <w:t xml:space="preserve">En Estados Unidos, O*NET y Apprenticeship.gov respaldan Registered Apprenticeship como una posible ruta bajo varios títulos de operador de agua y aguas residuales. Use Apprenticeship.gov como localizador en vivo y verifique patrocinador, ocupación, ubicación, condición remunerada, elegibilidad, registro, vacante actual, instrucción relacionada y relación con la certificación estatal.</w:t>
      </w:r>
    </w:p>
    <w:p>
      <w:pPr>
        <w:pStyle w:val="BodyText"/>
      </w:pPr>
      <w:r>
        <w:t xml:space="preserve">La capacitación del empleador puede incluir inducción al sitio, fundamentos de proceso, muestreo, apoyo de laboratorio, rondas de equipos, controles computarizados, apoyo de mantenimiento, comunicación de peligros, controles de exposición biológica, conocimiento del control de energías, funciones de espacios confinados, EPP, respuesta a emergencias y validación supervisada de tareas. Pregunte qué capacitación es pagada, qué certificaciones o exámenes se requieren, qué tareas autoriza cada calificación y si existen costos o acuerdos de capacitación si usted se retira.</w:t>
      </w:r>
    </w:p>
    <w:p>
      <w:pPr>
        <w:pStyle w:val="BodyText"/>
      </w:pPr>
      <w:r>
        <w:t xml:space="preserve">Ningún título de aprendizaje, programa de capacitación del empleador, finalización de curso o validación supervisada de tareas garantiza certificación, autoridad como operador responsable, empleo permanente ni transferencia a otra jurisdicción.</w:t>
      </w:r>
    </w:p>
    <w:bookmarkEnd w:id="36"/>
    <w:bookmarkStart w:id="37" w:name="X3a91eeb161c30651903b0bb90f59e0168f018ed"/>
    <w:p>
      <w:pPr>
        <w:pStyle w:val="Heading2"/>
      </w:pPr>
      <w:r>
        <w:t xml:space="preserve">Aprendizaje gratuito primero y opciones de bajo costo</w:t>
      </w:r>
    </w:p>
    <w:p>
      <w:pPr>
        <w:pStyle w:val="FirstParagraph"/>
      </w:pPr>
      <w:r>
        <w:t xml:space="preserve">Comience con el mercado laboral local y las reglas de certificación reales antes de comprar un certificado privado:</w:t>
      </w:r>
    </w:p>
    <w:p>
      <w:pPr>
        <w:numPr>
          <w:ilvl w:val="0"/>
          <w:numId w:val="1006"/>
        </w:numPr>
        <w:pStyle w:val="Compact"/>
      </w:pPr>
      <w:r>
        <w:t xml:space="preserve">Elija una ubicación objetivo y decida si busca agua potable, aguas residuales, recolección/distribución o un rol más amplio de servicios públicos.</w:t>
      </w:r>
    </w:p>
    <w:p>
      <w:pPr>
        <w:numPr>
          <w:ilvl w:val="0"/>
          <w:numId w:val="1006"/>
        </w:numPr>
        <w:pStyle w:val="Compact"/>
      </w:pPr>
      <w:r>
        <w:t xml:space="preserve">Revise entre 15 y 20 vacantes actuales y registre requisitos repetidos de educación, certificación, turno, conducción, condición física y experiencia.</w:t>
      </w:r>
    </w:p>
    <w:p>
      <w:pPr>
        <w:numPr>
          <w:ilvl w:val="0"/>
          <w:numId w:val="1006"/>
        </w:numPr>
        <w:pStyle w:val="Compact"/>
      </w:pPr>
      <w:r>
        <w:t xml:space="preserve">Identifique la autoridad que controla la certificación de operadores y la clasificación de la instalación.</w:t>
      </w:r>
    </w:p>
    <w:p>
      <w:pPr>
        <w:numPr>
          <w:ilvl w:val="0"/>
          <w:numId w:val="1006"/>
        </w:numPr>
        <w:pStyle w:val="Compact"/>
      </w:pPr>
      <w:r>
        <w:t xml:space="preserve">Busque puestos de aprendiz del empleador, Apprenticeship.gov, colleges comunitarios o técnicos públicos, SENA o la institución nacional correspondiente y capacitación patrocinada por empleadores.</w:t>
      </w:r>
    </w:p>
    <w:p>
      <w:pPr>
        <w:numPr>
          <w:ilvl w:val="0"/>
          <w:numId w:val="1006"/>
        </w:numPr>
        <w:pStyle w:val="Compact"/>
      </w:pPr>
      <w:r>
        <w:t xml:space="preserve">Verifique que el programa sea reconocido para la ruta de certificación exacta antes de pagar.</w:t>
      </w:r>
    </w:p>
    <w:p>
      <w:pPr>
        <w:numPr>
          <w:ilvl w:val="0"/>
          <w:numId w:val="1006"/>
        </w:numPr>
        <w:pStyle w:val="Compact"/>
      </w:pPr>
      <w:r>
        <w:t xml:space="preserve">Solicite por escrito el costo total de matrícula, libros, EPP, laboratorio, exámenes, repeticiones, viajes, renovación y reembolsos.</w:t>
      </w:r>
    </w:p>
    <w:p>
      <w:pPr>
        <w:numPr>
          <w:ilvl w:val="0"/>
          <w:numId w:val="1006"/>
        </w:numPr>
        <w:pStyle w:val="Compact"/>
      </w:pPr>
      <w:r>
        <w:t xml:space="preserve">Prefiera aprendizaje supervisado, reconocido y controlado en seguridad que esté conectado con requisitos reales de operador.</w:t>
      </w:r>
    </w:p>
    <w:p>
      <w:pPr>
        <w:pStyle w:val="FirstParagraph"/>
      </w:pPr>
      <w:r>
        <w:t xml:space="preserve">El aprendizaje gratuito en línea puede apoyar terminología, aritmética, fundamentos de química, fundamentos de microbiología, conocimientos mecánicos, documentación y preparación de entrevistas. No reemplaza capacitación específica de planta, práctica supervisada, certificación, métodos de laboratorio calificados, funciones de espacios confinados, autorización para control de energías ni requisitos legales del operador.</w:t>
      </w:r>
    </w:p>
    <w:bookmarkEnd w:id="37"/>
    <w:bookmarkStart w:id="38" w:name="rutas-de-financiamiento"/>
    <w:p>
      <w:pPr>
        <w:pStyle w:val="Heading2"/>
      </w:pPr>
      <w:r>
        <w:t xml:space="preserve">Rutas de financiamiento</w:t>
      </w:r>
    </w:p>
    <w:p>
      <w:pPr>
        <w:pStyle w:val="FirstParagraph"/>
      </w:pPr>
      <w:r>
        <w:t xml:space="preserve">En Estados Unidos, FAFSA puede conectar a estudiantes elegibles en programas e instituciones elegibles con subvenciones, trabajo-estudio o préstamos federales. Un curso corto, clase de preparación para examen, certificado privado o programa de capacitación del empleador no es automáticamente elegible para ayuda.</w:t>
      </w:r>
    </w:p>
    <w:p>
      <w:pPr>
        <w:pStyle w:val="BodyText"/>
      </w:pPr>
      <w:r>
        <w:t xml:space="preserve">Antes de endeudarse, consulte colleges públicos, patrocinadores de aprendizaje, empleadores, oficinas de fuerza laboral, recursos educativos para veteranos si corresponde, organizaciones comunitarias y oficinas de ayuda financiera sobre apoyos actuales. Verifique por escrito el programa exacto, elegibilidad, fechas límite, reembolso, costos de herramientas o laboratorio, viajes, exámenes y condiciones de empleo.</w:t>
      </w:r>
    </w:p>
    <w:p>
      <w:pPr>
        <w:pStyle w:val="BodyText"/>
      </w:pPr>
      <w:r>
        <w:t xml:space="preserve">SENA y otros sistemas públicos de formación profesional pueden ofrecer rutas gratuitas o de menor costo, pero la disponibilidad y admisión varían. No se garantiza financiamiento, cupo, estipendio, aprendizaje, certificación ni empleo.</w:t>
      </w:r>
    </w:p>
    <w:bookmarkEnd w:id="38"/>
    <w:bookmarkStart w:id="41" w:name="salarios-y-perspectivas"/>
    <w:p>
      <w:pPr>
        <w:pStyle w:val="Heading2"/>
      </w:pPr>
      <w:r>
        <w:t xml:space="preserve">Salarios y perspectivas</w:t>
      </w:r>
    </w:p>
    <w:bookmarkStart w:id="39" w:name="estados-unidos-1"/>
    <w:p>
      <w:pPr>
        <w:pStyle w:val="Heading3"/>
      </w:pPr>
      <w:r>
        <w:t xml:space="preserve">Estados Unidos</w:t>
      </w:r>
    </w:p>
    <w:p>
      <w:pPr>
        <w:pStyle w:val="FirstParagraph"/>
      </w:pPr>
      <w:r>
        <w:t xml:space="preserve">BLS informa para</w:t>
      </w:r>
      <w:r>
        <w:t xml:space="preserve"> </w:t>
      </w:r>
      <w:r>
        <w:rPr>
          <w:bCs/>
          <w:b/>
        </w:rPr>
        <w:t xml:space="preserve">Water and Wastewater Treatment Plant and System Operators, SOC 51-8031</w:t>
      </w:r>
      <w:r>
        <w:t xml:space="preserve">:</w:t>
      </w:r>
    </w:p>
    <w:p>
      <w:pPr>
        <w:numPr>
          <w:ilvl w:val="0"/>
          <w:numId w:val="1007"/>
        </w:numPr>
        <w:pStyle w:val="Compact"/>
      </w:pPr>
      <w:r>
        <w:rPr>
          <w:bCs/>
          <w:b/>
        </w:rPr>
        <w:t xml:space="preserve">Salario anual mediano de mayo de 2024: USD $58,260</w:t>
      </w:r>
    </w:p>
    <w:p>
      <w:pPr>
        <w:numPr>
          <w:ilvl w:val="0"/>
          <w:numId w:val="1007"/>
        </w:numPr>
        <w:pStyle w:val="Compact"/>
      </w:pPr>
      <w:r>
        <w:rPr>
          <w:bCs/>
          <w:b/>
        </w:rPr>
        <w:t xml:space="preserve">Salario mediano por hora de mayo de 2024: USD $28.01</w:t>
      </w:r>
    </w:p>
    <w:p>
      <w:pPr>
        <w:numPr>
          <w:ilvl w:val="0"/>
          <w:numId w:val="1007"/>
        </w:numPr>
        <w:pStyle w:val="Compact"/>
      </w:pPr>
      <w:r>
        <w:rPr>
          <w:bCs/>
          <w:b/>
        </w:rPr>
        <w:t xml:space="preserve">10 por ciento inferior: por debajo de USD $37,870</w:t>
      </w:r>
    </w:p>
    <w:p>
      <w:pPr>
        <w:numPr>
          <w:ilvl w:val="0"/>
          <w:numId w:val="1007"/>
        </w:numPr>
        <w:pStyle w:val="Compact"/>
      </w:pPr>
      <w:r>
        <w:rPr>
          <w:bCs/>
          <w:b/>
        </w:rPr>
        <w:t xml:space="preserve">10 por ciento superior: por encima de USD $86,160</w:t>
      </w:r>
    </w:p>
    <w:p>
      <w:pPr>
        <w:numPr>
          <w:ilvl w:val="0"/>
          <w:numId w:val="1007"/>
        </w:numPr>
        <w:pStyle w:val="Compact"/>
      </w:pPr>
      <w:r>
        <w:rPr>
          <w:bCs/>
          <w:b/>
        </w:rPr>
        <w:t xml:space="preserve">Empleo en 2024: 132,400</w:t>
      </w:r>
    </w:p>
    <w:p>
      <w:pPr>
        <w:numPr>
          <w:ilvl w:val="0"/>
          <w:numId w:val="1007"/>
        </w:numPr>
        <w:pStyle w:val="Compact"/>
      </w:pPr>
      <w:r>
        <w:rPr>
          <w:bCs/>
          <w:b/>
        </w:rPr>
        <w:t xml:space="preserve">Empleo proyectado en 2034: 123,800</w:t>
      </w:r>
    </w:p>
    <w:p>
      <w:pPr>
        <w:numPr>
          <w:ilvl w:val="0"/>
          <w:numId w:val="1007"/>
        </w:numPr>
        <w:pStyle w:val="Compact"/>
      </w:pPr>
      <w:r>
        <w:rPr>
          <w:bCs/>
          <w:b/>
        </w:rPr>
        <w:t xml:space="preserve">Cambio proyectado, 2024–2034: -8,700 puestos</w:t>
      </w:r>
    </w:p>
    <w:p>
      <w:pPr>
        <w:numPr>
          <w:ilvl w:val="0"/>
          <w:numId w:val="1007"/>
        </w:numPr>
        <w:pStyle w:val="Compact"/>
      </w:pPr>
      <w:r>
        <w:rPr>
          <w:bCs/>
          <w:b/>
        </w:rPr>
        <w:t xml:space="preserve">Cambio proyectado: -7 por ciento</w:t>
      </w:r>
    </w:p>
    <w:p>
      <w:pPr>
        <w:numPr>
          <w:ilvl w:val="0"/>
          <w:numId w:val="1007"/>
        </w:numPr>
        <w:pStyle w:val="Compact"/>
      </w:pPr>
      <w:r>
        <w:rPr>
          <w:bCs/>
          <w:b/>
        </w:rPr>
        <w:t xml:space="preserve">Aperturas proyectadas: aproximadamente 10,700 por año en promedio</w:t>
      </w:r>
      <w:r>
        <w:t xml:space="preserve">, atribuidas por BLS a necesidades de reemplazo y no al crecimiento de la ocupación</w:t>
      </w:r>
    </w:p>
    <w:p>
      <w:pPr>
        <w:pStyle w:val="FirstParagraph"/>
      </w:pPr>
      <w:r>
        <w:t xml:space="preserve">Estas son estadísticas ocupacionales nacionales de Estados Unidos, no promesas de salario inicial. La disminución proyectada no significa que no habrá contratación; BLS todavía proyecta vacantes por reemplazo. El salario y las oportunidades varían según ubicación, empleador, certificación, tipo de planta, turno, horas extra, condición sindical y experiencia.</w:t>
      </w:r>
    </w:p>
    <w:bookmarkEnd w:id="39"/>
    <w:bookmarkStart w:id="40" w:name="canadá-1"/>
    <w:p>
      <w:pPr>
        <w:pStyle w:val="Heading3"/>
      </w:pPr>
      <w:r>
        <w:t xml:space="preserve">Canadá</w:t>
      </w:r>
    </w:p>
    <w:p>
      <w:pPr>
        <w:pStyle w:val="FirstParagraph"/>
      </w:pPr>
      <w:r>
        <w:t xml:space="preserve">Job Bank del Gobierno de Canadá informa indicadores salariales nacionales para</w:t>
      </w:r>
      <w:r>
        <w:t xml:space="preserve"> </w:t>
      </w:r>
      <w:r>
        <w:rPr>
          <w:bCs/>
          <w:b/>
        </w:rPr>
        <w:t xml:space="preserve">NOC 92101</w:t>
      </w:r>
      <w:r>
        <w:t xml:space="preserve">:</w:t>
      </w:r>
    </w:p>
    <w:p>
      <w:pPr>
        <w:numPr>
          <w:ilvl w:val="0"/>
          <w:numId w:val="1008"/>
        </w:numPr>
        <w:pStyle w:val="Compact"/>
      </w:pPr>
      <w:r>
        <w:rPr>
          <w:bCs/>
          <w:b/>
        </w:rPr>
        <w:t xml:space="preserve">CAD $25.00/hora bajo</w:t>
      </w:r>
    </w:p>
    <w:p>
      <w:pPr>
        <w:numPr>
          <w:ilvl w:val="0"/>
          <w:numId w:val="1008"/>
        </w:numPr>
        <w:pStyle w:val="Compact"/>
      </w:pPr>
      <w:r>
        <w:rPr>
          <w:bCs/>
          <w:b/>
        </w:rPr>
        <w:t xml:space="preserve">CAD $36.06/hora mediano</w:t>
      </w:r>
    </w:p>
    <w:p>
      <w:pPr>
        <w:numPr>
          <w:ilvl w:val="0"/>
          <w:numId w:val="1008"/>
        </w:numPr>
        <w:pStyle w:val="Compact"/>
      </w:pPr>
      <w:r>
        <w:rPr>
          <w:bCs/>
          <w:b/>
        </w:rPr>
        <w:t xml:space="preserve">CAD $48.00/hora alto</w:t>
      </w:r>
    </w:p>
    <w:p>
      <w:pPr>
        <w:pStyle w:val="FirstParagraph"/>
      </w:pPr>
      <w:r>
        <w:t xml:space="preserve">La página salarial fue actualizada el 19 de noviembre de 2025. Son indicadores del grupo ocupacional, no salario inicial garantizado ni una comparación convertida de moneda con salarios de Estados Unidos. Use filtros regionales y verifique la instalación, nivel de certificación y funciones reales.</w:t>
      </w:r>
    </w:p>
    <w:p>
      <w:pPr>
        <w:pStyle w:val="BodyText"/>
      </w:pPr>
      <w:r>
        <w:t xml:space="preserve">No se incluye una estimación salarial privada porque existe evidencia salarial oficial vigente.</w:t>
      </w:r>
    </w:p>
    <w:bookmarkEnd w:id="40"/>
    <w:bookmarkEnd w:id="41"/>
    <w:bookmarkStart w:id="42" w:name="un-plan-inicial-práctico-de-12-semanas"/>
    <w:p>
      <w:pPr>
        <w:pStyle w:val="Heading2"/>
      </w:pPr>
      <w:r>
        <w:t xml:space="preserve">Un plan inicial práctico de 12 semanas</w:t>
      </w:r>
    </w:p>
    <w:p>
      <w:pPr>
        <w:pStyle w:val="FirstParagraph"/>
      </w:pPr>
      <w:r>
        <w:rPr>
          <w:bCs/>
          <w:b/>
        </w:rPr>
        <w:t xml:space="preserve">Semanas 1–2:</w:t>
      </w:r>
      <w:r>
        <w:t xml:space="preserve"> </w:t>
      </w:r>
      <w:r>
        <w:t xml:space="preserve">Elija una geografía objetivo y compare puestos de agua potable, aguas residuales, operador en entrenamiento y operador de servicios públicos. Registre autoridad de certificación, clasificación de planta, educación, turnos, conducción y experiencia requeridos.</w:t>
      </w:r>
    </w:p>
    <w:p>
      <w:pPr>
        <w:pStyle w:val="BodyText"/>
      </w:pPr>
      <w:r>
        <w:rPr>
          <w:bCs/>
          <w:b/>
        </w:rPr>
        <w:t xml:space="preserve">Semanas 3–4:</w:t>
      </w:r>
      <w:r>
        <w:t xml:space="preserve"> </w:t>
      </w:r>
      <w:r>
        <w:t xml:space="preserve">Estudie fundamentos de bajo riesgo: vocabulario de tratamiento, aritmética, bases de química y biología, conceptos generales de bombas y válvulas, documentación, comunicación de seguridad y terminología común de servicios públicos. No practique tareas peligrosas.</w:t>
      </w:r>
    </w:p>
    <w:p>
      <w:pPr>
        <w:pStyle w:val="BodyText"/>
      </w:pPr>
      <w:r>
        <w:rPr>
          <w:bCs/>
          <w:b/>
        </w:rPr>
        <w:t xml:space="preserve">Semanas 5–6:</w:t>
      </w:r>
      <w:r>
        <w:t xml:space="preserve"> </w:t>
      </w:r>
      <w:r>
        <w:t xml:space="preserve">Compare rutas de operador en entrenamiento, programas públicos técnicos o de college comunitario, Registered Apprenticeship, capacitación del empleador, SENA o la institución nacional correspondiente y elegibilidad para ayuda financiera. Verifique reconocimiento y costo total.</w:t>
      </w:r>
    </w:p>
    <w:p>
      <w:pPr>
        <w:pStyle w:val="BodyText"/>
      </w:pPr>
      <w:r>
        <w:rPr>
          <w:bCs/>
          <w:b/>
        </w:rPr>
        <w:t xml:space="preserve">Semanas 7–8:</w:t>
      </w:r>
      <w:r>
        <w:t xml:space="preserve"> </w:t>
      </w:r>
      <w:r>
        <w:t xml:space="preserve">Desarrolle evidencia supervisada en documentación, apoyo de mantenimiento, orden y limpieza, mediciones básicas, manejo seguro de muestras bajo instrucciones, uso de computadoras, comunicación con clientes o equipos y entregas de turno confiables.</w:t>
      </w:r>
    </w:p>
    <w:p>
      <w:pPr>
        <w:pStyle w:val="BodyText"/>
      </w:pPr>
      <w:r>
        <w:rPr>
          <w:bCs/>
          <w:b/>
        </w:rPr>
        <w:t xml:space="preserve">Semanas 9–10:</w:t>
      </w:r>
      <w:r>
        <w:t xml:space="preserve"> </w:t>
      </w:r>
      <w:r>
        <w:t xml:space="preserve">Prepare un currículum y ejemplos de entrevista que demuestren registros precisos, escalamiento seguro, confiabilidad, trabajo en equipo, observación cuidadosa y respeto por el alcance regulado. Describa únicamente trabajo que realmente realizó.</w:t>
      </w:r>
    </w:p>
    <w:p>
      <w:pPr>
        <w:pStyle w:val="BodyText"/>
      </w:pPr>
      <w:r>
        <w:rPr>
          <w:bCs/>
          <w:b/>
        </w:rPr>
        <w:t xml:space="preserve">Semanas 11–12:</w:t>
      </w:r>
      <w:r>
        <w:t xml:space="preserve"> </w:t>
      </w:r>
      <w:r>
        <w:t xml:space="preserve">Solicite puestos de aprendiz, operador en entrenamiento, aprendizaje, ayudante de servicios públicos, operador de tratamiento o puestos relacionados que coincidan con su elegibilidad real. Lleve control de solicitudes, pasos de certificación, exámenes, fechas límite y seguimientos.</w:t>
      </w:r>
    </w:p>
    <w:bookmarkEnd w:id="42"/>
    <w:bookmarkStart w:id="43" w:name="X445a1569e42754f84d394239ac6cbe882091b65"/>
    <w:p>
      <w:pPr>
        <w:pStyle w:val="Heading2"/>
      </w:pPr>
      <w:r>
        <w:t xml:space="preserve">Orientación para currículum e entrevistas</w:t>
      </w:r>
    </w:p>
    <w:p>
      <w:pPr>
        <w:pStyle w:val="FirstParagraph"/>
      </w:pPr>
      <w:r>
        <w:t xml:space="preserve">La evidencia útil puede incluir:</w:t>
      </w:r>
    </w:p>
    <w:p>
      <w:pPr>
        <w:numPr>
          <w:ilvl w:val="0"/>
          <w:numId w:val="1009"/>
        </w:numPr>
        <w:pStyle w:val="Compact"/>
      </w:pPr>
      <w:r>
        <w:t xml:space="preserve">bitácoras, inspecciones, inventarios, órdenes de trabajo o registros de calidad precisos;</w:t>
      </w:r>
    </w:p>
    <w:p>
      <w:pPr>
        <w:numPr>
          <w:ilvl w:val="0"/>
          <w:numId w:val="1009"/>
        </w:numPr>
        <w:pStyle w:val="Compact"/>
      </w:pPr>
      <w:r>
        <w:t xml:space="preserve">trabajo seguro alrededor de equipos industriales o de servicios públicos;</w:t>
      </w:r>
    </w:p>
    <w:p>
      <w:pPr>
        <w:numPr>
          <w:ilvl w:val="0"/>
          <w:numId w:val="1009"/>
        </w:numPr>
        <w:pStyle w:val="Compact"/>
      </w:pPr>
      <w:r>
        <w:t xml:space="preserve">muestreo supervisado, apoyo de laboratorio, apoyo de mantenimiento o trabajo ambiental;</w:t>
      </w:r>
    </w:p>
    <w:p>
      <w:pPr>
        <w:numPr>
          <w:ilvl w:val="0"/>
          <w:numId w:val="1009"/>
        </w:numPr>
        <w:pStyle w:val="Compact"/>
      </w:pPr>
      <w:r>
        <w:t xml:space="preserve">fundamentos de aritmética, medición, química, biología, mecánica o electricidad;</w:t>
      </w:r>
    </w:p>
    <w:p>
      <w:pPr>
        <w:numPr>
          <w:ilvl w:val="0"/>
          <w:numId w:val="1009"/>
        </w:numPr>
        <w:pStyle w:val="Compact"/>
      </w:pPr>
      <w:r>
        <w:t xml:space="preserve">turnos, comunicación de emergencia, atención al cliente, trabajo en equipo o documentación regulada;</w:t>
      </w:r>
    </w:p>
    <w:p>
      <w:pPr>
        <w:numPr>
          <w:ilvl w:val="0"/>
          <w:numId w:val="1009"/>
        </w:numPr>
        <w:pStyle w:val="Compact"/>
      </w:pPr>
      <w:r>
        <w:t xml:space="preserve">sistemas informáticos, alarmas, ingreso de datos o experiencia controlada de monitoreo de procesos; y</w:t>
      </w:r>
    </w:p>
    <w:p>
      <w:pPr>
        <w:numPr>
          <w:ilvl w:val="0"/>
          <w:numId w:val="1009"/>
        </w:numPr>
        <w:pStyle w:val="Compact"/>
      </w:pPr>
      <w:r>
        <w:t xml:space="preserve">ejemplos de detenerse, escalar o pedir ayuda calificada cuando una condición era incierta.</w:t>
      </w:r>
    </w:p>
    <w:p>
      <w:pPr>
        <w:pStyle w:val="FirstParagraph"/>
      </w:pPr>
      <w:r>
        <w:t xml:space="preserve">No afirme tener certificación, experiencia como operador responsable, autoridad sobre SCADA, calificación de laboratorio, autoridad de dosificación química, calificación de espacios confinados, autorización eléctrica, autorización de bloqueo, responsabilidad de cumplimiento ambiental ni autoridad de reporte regulatorio salvo que sea verdadero y demostrable.</w:t>
      </w:r>
    </w:p>
    <w:p>
      <w:pPr>
        <w:pStyle w:val="BodyText"/>
      </w:pPr>
      <w:r>
        <w:t xml:space="preserve">En entrevistas, pregunte:</w:t>
      </w:r>
    </w:p>
    <w:p>
      <w:pPr>
        <w:numPr>
          <w:ilvl w:val="0"/>
          <w:numId w:val="1010"/>
        </w:numPr>
        <w:pStyle w:val="Compact"/>
      </w:pPr>
      <w:r>
        <w:t xml:space="preserve">¿Qué certificado de operador o estatus de operador en entrenamiento se requiere al ingresar?</w:t>
      </w:r>
    </w:p>
    <w:p>
      <w:pPr>
        <w:numPr>
          <w:ilvl w:val="0"/>
          <w:numId w:val="1010"/>
        </w:numPr>
        <w:pStyle w:val="Compact"/>
      </w:pPr>
      <w:r>
        <w:t xml:space="preserve">¿Cuál es la clasificación de la instalación y qué nivel de certificación se necesita para avanzar?</w:t>
      </w:r>
    </w:p>
    <w:p>
      <w:pPr>
        <w:numPr>
          <w:ilvl w:val="0"/>
          <w:numId w:val="1010"/>
        </w:numPr>
        <w:pStyle w:val="Compact"/>
      </w:pPr>
      <w:r>
        <w:t xml:space="preserve">¿Qué capacitación, exámenes y educación continua paga el empleador?</w:t>
      </w:r>
    </w:p>
    <w:p>
      <w:pPr>
        <w:numPr>
          <w:ilvl w:val="0"/>
          <w:numId w:val="1010"/>
        </w:numPr>
        <w:pStyle w:val="Compact"/>
      </w:pPr>
      <w:r>
        <w:t xml:space="preserve">¿Cómo son los primeros 90 días para un aprendiz?</w:t>
      </w:r>
    </w:p>
    <w:p>
      <w:pPr>
        <w:numPr>
          <w:ilvl w:val="0"/>
          <w:numId w:val="1010"/>
        </w:numPr>
        <w:pStyle w:val="Compact"/>
      </w:pPr>
      <w:r>
        <w:t xml:space="preserve">¿Qué tareas requieren supervisión directa o autorización separada?</w:t>
      </w:r>
    </w:p>
    <w:p>
      <w:pPr>
        <w:numPr>
          <w:ilvl w:val="0"/>
          <w:numId w:val="1010"/>
        </w:numPr>
        <w:pStyle w:val="Compact"/>
      </w:pPr>
      <w:r>
        <w:t xml:space="preserve">¿Cómo se gestionan espacios confinados, peligros químicos, exposición biológica, control de energías, rescate y trabajo en solitario?</w:t>
      </w:r>
    </w:p>
    <w:p>
      <w:pPr>
        <w:numPr>
          <w:ilvl w:val="0"/>
          <w:numId w:val="1010"/>
        </w:numPr>
        <w:pStyle w:val="Compact"/>
      </w:pPr>
      <w:r>
        <w:t xml:space="preserve">¿Qué turnos, llamados, horas extra, fines de semana y deberes de emergencia son habituales?</w:t>
      </w:r>
    </w:p>
    <w:p>
      <w:pPr>
        <w:numPr>
          <w:ilvl w:val="0"/>
          <w:numId w:val="1010"/>
        </w:numPr>
        <w:pStyle w:val="Compact"/>
      </w:pPr>
      <w:r>
        <w:t xml:space="preserve">¿Cómo se separan por rol el trabajo de laboratorio, acceso a SCADA, cambios de proceso y decisiones regulatorias?</w:t>
      </w:r>
    </w:p>
    <w:bookmarkEnd w:id="43"/>
    <w:bookmarkStart w:id="44" w:name="uso-responsable-de-ia"/>
    <w:p>
      <w:pPr>
        <w:pStyle w:val="Heading2"/>
      </w:pPr>
      <w:r>
        <w:t xml:space="preserve">Uso responsable de IA</w:t>
      </w:r>
    </w:p>
    <w:p>
      <w:pPr>
        <w:pStyle w:val="FirstParagraph"/>
      </w:pPr>
      <w:r>
        <w:t xml:space="preserve">La IA puede ayudar con tareas profesionales de bajo riesgo como:</w:t>
      </w:r>
    </w:p>
    <w:p>
      <w:pPr>
        <w:numPr>
          <w:ilvl w:val="0"/>
          <w:numId w:val="1011"/>
        </w:numPr>
        <w:pStyle w:val="Compact"/>
      </w:pPr>
      <w:r>
        <w:t xml:space="preserve">explicar terminología general en lenguaje sencillo;</w:t>
      </w:r>
    </w:p>
    <w:p>
      <w:pPr>
        <w:numPr>
          <w:ilvl w:val="0"/>
          <w:numId w:val="1011"/>
        </w:numPr>
        <w:pStyle w:val="Compact"/>
      </w:pPr>
      <w:r>
        <w:t xml:space="preserve">crear preguntas de estudio a partir de material público aprobado;</w:t>
      </w:r>
    </w:p>
    <w:p>
      <w:pPr>
        <w:numPr>
          <w:ilvl w:val="0"/>
          <w:numId w:val="1011"/>
        </w:numPr>
        <w:pStyle w:val="Compact"/>
      </w:pPr>
      <w:r>
        <w:t xml:space="preserve">organizar investigación de certificaciones y fechas de solicitudes;</w:t>
      </w:r>
    </w:p>
    <w:p>
      <w:pPr>
        <w:numPr>
          <w:ilvl w:val="0"/>
          <w:numId w:val="1011"/>
        </w:numPr>
        <w:pStyle w:val="Compact"/>
      </w:pPr>
      <w:r>
        <w:t xml:space="preserve">comparar requisitos de vacantes;</w:t>
      </w:r>
    </w:p>
    <w:p>
      <w:pPr>
        <w:numPr>
          <w:ilvl w:val="0"/>
          <w:numId w:val="1011"/>
        </w:numPr>
        <w:pStyle w:val="Compact"/>
      </w:pPr>
      <w:r>
        <w:t xml:space="preserve">mejorar la estructura de un currículum sin inventar experiencia; y</w:t>
      </w:r>
    </w:p>
    <w:p>
      <w:pPr>
        <w:numPr>
          <w:ilvl w:val="0"/>
          <w:numId w:val="1011"/>
        </w:numPr>
        <w:pStyle w:val="Compact"/>
      </w:pPr>
      <w:r>
        <w:t xml:space="preserve">redactar preguntas para una escuela, autoridad certificadora o empleador.</w:t>
      </w:r>
    </w:p>
    <w:p>
      <w:pPr>
        <w:pStyle w:val="FirstParagraph"/>
      </w:pPr>
      <w:r>
        <w:t xml:space="preserve">No use IA para:</w:t>
      </w:r>
    </w:p>
    <w:p>
      <w:pPr>
        <w:numPr>
          <w:ilvl w:val="0"/>
          <w:numId w:val="1012"/>
        </w:numPr>
        <w:pStyle w:val="Compact"/>
      </w:pPr>
      <w:r>
        <w:t xml:space="preserve">elegir o calcular dosis de productos químicos ni instrucciones de mezcla;</w:t>
      </w:r>
    </w:p>
    <w:p>
      <w:pPr>
        <w:numPr>
          <w:ilvl w:val="0"/>
          <w:numId w:val="1012"/>
        </w:numPr>
        <w:pStyle w:val="Compact"/>
      </w:pPr>
      <w:r>
        <w:t xml:space="preserve">interpretar muestras de cumplimiento o decidir si el agua o efluente es seguro;</w:t>
      </w:r>
    </w:p>
    <w:p>
      <w:pPr>
        <w:numPr>
          <w:ilvl w:val="0"/>
          <w:numId w:val="1012"/>
        </w:numPr>
        <w:pStyle w:val="Compact"/>
      </w:pPr>
      <w:r>
        <w:t xml:space="preserve">cambiar controles de proceso, puntos de ajuste, alarmas o configuraciones SCADA;</w:t>
      </w:r>
    </w:p>
    <w:p>
      <w:pPr>
        <w:numPr>
          <w:ilvl w:val="0"/>
          <w:numId w:val="1012"/>
        </w:numPr>
        <w:pStyle w:val="Compact"/>
      </w:pPr>
      <w:r>
        <w:t xml:space="preserve">diagnosticar un peligro de planta con información incompleta;</w:t>
      </w:r>
    </w:p>
    <w:p>
      <w:pPr>
        <w:numPr>
          <w:ilvl w:val="0"/>
          <w:numId w:val="1012"/>
        </w:numPr>
        <w:pStyle w:val="Compact"/>
      </w:pPr>
      <w:r>
        <w:t xml:space="preserve">generar o aprobar permisos de espacios confinados, pasos de bloqueo/etiquetado, desvíos o procedimientos de emergencia;</w:t>
      </w:r>
    </w:p>
    <w:p>
      <w:pPr>
        <w:numPr>
          <w:ilvl w:val="0"/>
          <w:numId w:val="1012"/>
        </w:numPr>
        <w:pStyle w:val="Compact"/>
      </w:pPr>
      <w:r>
        <w:t xml:space="preserve">seleccionar EPP, ajustes de monitores atmosféricos, métodos de rescate o pasos de prueba eléctrica;</w:t>
      </w:r>
    </w:p>
    <w:p>
      <w:pPr>
        <w:numPr>
          <w:ilvl w:val="0"/>
          <w:numId w:val="1012"/>
        </w:numPr>
        <w:pStyle w:val="Compact"/>
      </w:pPr>
      <w:r>
        <w:t xml:space="preserve">anular una alarma, procedimiento aprobado, método de laboratorio, permiso, regulador, supervisor u operador calificado; o</w:t>
      </w:r>
    </w:p>
    <w:p>
      <w:pPr>
        <w:numPr>
          <w:ilvl w:val="0"/>
          <w:numId w:val="1012"/>
        </w:numPr>
        <w:pStyle w:val="Compact"/>
      </w:pPr>
      <w:r>
        <w:t xml:space="preserve">tomar decisiones de salud pública, reporte ambiental, operador responsable o cumplimiento legal.</w:t>
      </w:r>
    </w:p>
    <w:p>
      <w:pPr>
        <w:pStyle w:val="FirstParagraph"/>
      </w:pPr>
      <w:r>
        <w:t xml:space="preserve">Trate toda respuesta de IA como no verificada hasta contrastarla con fuentes autorizadas vigentes y la información aprobada del empleador. Nunca pegue credenciales, diagramas de instalaciones, detalles de acceso, parámetros de proceso, inventarios químicos, información de seguridad, registros de clientes, resultados de laboratorio, detalles de incidentes ni datos protegidos de salud pública o medio ambiente en un servicio de IA salvo que el empleador haya aprobado explícitamente ese uso.</w:t>
      </w:r>
    </w:p>
    <w:bookmarkEnd w:id="44"/>
    <w:bookmarkStart w:id="45" w:name="Xd3aae45f9012c5264c965fd1529437950be6950"/>
    <w:p>
      <w:pPr>
        <w:pStyle w:val="Heading2"/>
      </w:pPr>
      <w:r>
        <w:t xml:space="preserve">Evite estafas y ofertas de capacitación débiles</w:t>
      </w:r>
    </w:p>
    <w:p>
      <w:pPr>
        <w:pStyle w:val="FirstParagraph"/>
      </w:pPr>
      <w:r>
        <w:t xml:space="preserve">Sea cauteloso cuando un proveedor prometa certificación garantizada, estatus garantizado de operador, empleo garantizado, salarios garantizados, reciprocidad instantánea o una credencial que supuestamente funciona en todas partes.</w:t>
      </w:r>
    </w:p>
    <w:p>
      <w:pPr>
        <w:pStyle w:val="BodyText"/>
      </w:pPr>
      <w:r>
        <w:t xml:space="preserve">Antes de pagar:</w:t>
      </w:r>
    </w:p>
    <w:p>
      <w:pPr>
        <w:numPr>
          <w:ilvl w:val="0"/>
          <w:numId w:val="1013"/>
        </w:numPr>
        <w:pStyle w:val="Compact"/>
      </w:pPr>
      <w:r>
        <w:t xml:space="preserve">verifique al proveedor y el programa directamente con la autoridad certificadora o educativa que corresponda;</w:t>
      </w:r>
    </w:p>
    <w:p>
      <w:pPr>
        <w:numPr>
          <w:ilvl w:val="0"/>
          <w:numId w:val="1013"/>
        </w:numPr>
        <w:pStyle w:val="Compact"/>
      </w:pPr>
      <w:r>
        <w:t xml:space="preserve">confirme si el programa cuenta para el nivel de operador y la clasificación de instalación exactos que necesita;</w:t>
      </w:r>
    </w:p>
    <w:p>
      <w:pPr>
        <w:numPr>
          <w:ilvl w:val="0"/>
          <w:numId w:val="1013"/>
        </w:numPr>
        <w:pStyle w:val="Compact"/>
      </w:pPr>
      <w:r>
        <w:t xml:space="preserve">solicite costo total, política de reembolso, exámenes, repeticiones, libros, laboratorio, viajes, renovación y educación continua;</w:t>
      </w:r>
    </w:p>
    <w:p>
      <w:pPr>
        <w:numPr>
          <w:ilvl w:val="0"/>
          <w:numId w:val="1013"/>
        </w:numPr>
        <w:pStyle w:val="Compact"/>
      </w:pPr>
      <w:r>
        <w:t xml:space="preserve">verifique de forma independiente cohortes actuales, afirmaciones de colocación, empleadores asociados y registro de aprendizaje;</w:t>
      </w:r>
    </w:p>
    <w:p>
      <w:pPr>
        <w:numPr>
          <w:ilvl w:val="0"/>
          <w:numId w:val="1013"/>
        </w:numPr>
        <w:pStyle w:val="Compact"/>
      </w:pPr>
      <w:r>
        <w:t xml:space="preserve">no envíe dinero, documentos de identidad ni información bancaria mediante un reclutador o enlace de capacitación no verificado; y</w:t>
      </w:r>
    </w:p>
    <w:p>
      <w:pPr>
        <w:numPr>
          <w:ilvl w:val="0"/>
          <w:numId w:val="1013"/>
        </w:numPr>
        <w:pStyle w:val="Compact"/>
      </w:pPr>
      <w:r>
        <w:t xml:space="preserve">conserve copias de promesas escritas y compárelas con reglas oficiales.</w:t>
      </w:r>
    </w:p>
    <w:p>
      <w:pPr>
        <w:pStyle w:val="FirstParagraph"/>
      </w:pPr>
      <w:r>
        <w:t xml:space="preserve">Un curso privado corto puede ser útil, pero no es automáticamente reconocido para requisitos estatales, provinciales, territoriales, colombianos u otros requisitos nacionales de operador.</w:t>
      </w:r>
    </w:p>
    <w:bookmarkEnd w:id="45"/>
    <w:bookmarkStart w:id="46" w:name="antes-de-gastar-dinero"/>
    <w:p>
      <w:pPr>
        <w:pStyle w:val="Heading2"/>
      </w:pPr>
      <w:r>
        <w:t xml:space="preserve">Antes de gastar dinero</w:t>
      </w:r>
    </w:p>
    <w:p>
      <w:pPr>
        <w:pStyle w:val="FirstParagraph"/>
      </w:pPr>
      <w:r>
        <w:t xml:space="preserve">Use este orden:</w:t>
      </w:r>
    </w:p>
    <w:p>
      <w:pPr>
        <w:numPr>
          <w:ilvl w:val="0"/>
          <w:numId w:val="1014"/>
        </w:numPr>
        <w:pStyle w:val="Compact"/>
      </w:pPr>
      <w:r>
        <w:rPr>
          <w:bCs/>
          <w:b/>
        </w:rPr>
        <w:t xml:space="preserve">Verifique el requisito del puesto.</w:t>
      </w:r>
      <w:r>
        <w:t xml:space="preserve"> </w:t>
      </w:r>
      <w:r>
        <w:t xml:space="preserve">Identifique ubicación, tipo de instalación, clasificación de instalación y nivel de operador.</w:t>
      </w:r>
    </w:p>
    <w:p>
      <w:pPr>
        <w:numPr>
          <w:ilvl w:val="0"/>
          <w:numId w:val="1014"/>
        </w:numPr>
        <w:pStyle w:val="Compact"/>
      </w:pPr>
      <w:r>
        <w:rPr>
          <w:bCs/>
          <w:b/>
        </w:rPr>
        <w:t xml:space="preserve">Verifique la autoridad.</w:t>
      </w:r>
      <w:r>
        <w:t xml:space="preserve"> </w:t>
      </w:r>
      <w:r>
        <w:t xml:space="preserve">Revise reglas vigentes de certificación, educación, experiencia, examen, renovación y reciprocidad.</w:t>
      </w:r>
    </w:p>
    <w:p>
      <w:pPr>
        <w:numPr>
          <w:ilvl w:val="0"/>
          <w:numId w:val="1014"/>
        </w:numPr>
        <w:pStyle w:val="Compact"/>
      </w:pPr>
      <w:r>
        <w:rPr>
          <w:bCs/>
          <w:b/>
        </w:rPr>
        <w:t xml:space="preserve">Revise el apoyo del empleador.</w:t>
      </w:r>
      <w:r>
        <w:t xml:space="preserve"> </w:t>
      </w:r>
      <w:r>
        <w:t xml:space="preserve">Pregunte por capacitación pagada, reembolso de exámenes, aprendizaje, ayuda de matrícula y progresión supervisada.</w:t>
      </w:r>
    </w:p>
    <w:p>
      <w:pPr>
        <w:numPr>
          <w:ilvl w:val="0"/>
          <w:numId w:val="1014"/>
        </w:numPr>
        <w:pStyle w:val="Compact"/>
      </w:pPr>
      <w:r>
        <w:rPr>
          <w:bCs/>
          <w:b/>
        </w:rPr>
        <w:t xml:space="preserve">Revise opciones públicas.</w:t>
      </w:r>
      <w:r>
        <w:t xml:space="preserve"> </w:t>
      </w:r>
      <w:r>
        <w:t xml:space="preserve">Compare colleges comunitarios/técnicos, SENA o la institución nacional correspondiente, programas de fuerza laboral y ayuda elegible.</w:t>
      </w:r>
    </w:p>
    <w:p>
      <w:pPr>
        <w:numPr>
          <w:ilvl w:val="0"/>
          <w:numId w:val="1014"/>
        </w:numPr>
        <w:pStyle w:val="Compact"/>
      </w:pPr>
      <w:r>
        <w:rPr>
          <w:bCs/>
          <w:b/>
        </w:rPr>
        <w:t xml:space="preserve">Confirme reconocimiento.</w:t>
      </w:r>
      <w:r>
        <w:t xml:space="preserve"> </w:t>
      </w:r>
      <w:r>
        <w:t xml:space="preserve">Obtenga confirmación escrita de que el programa exacto apoya la credencial que necesita.</w:t>
      </w:r>
    </w:p>
    <w:p>
      <w:pPr>
        <w:numPr>
          <w:ilvl w:val="0"/>
          <w:numId w:val="1014"/>
        </w:numPr>
        <w:pStyle w:val="Compact"/>
      </w:pPr>
      <w:r>
        <w:rPr>
          <w:bCs/>
          <w:b/>
        </w:rPr>
        <w:t xml:space="preserve">Calcule el costo total.</w:t>
      </w:r>
      <w:r>
        <w:t xml:space="preserve"> </w:t>
      </w:r>
      <w:r>
        <w:t xml:space="preserve">Incluya matrícula, tarifas, exámenes, repeticiones, EPP, libros, viajes, renovación y tiempo de trabajo perdido.</w:t>
      </w:r>
    </w:p>
    <w:p>
      <w:pPr>
        <w:numPr>
          <w:ilvl w:val="0"/>
          <w:numId w:val="1014"/>
        </w:numPr>
        <w:pStyle w:val="Compact"/>
      </w:pPr>
      <w:r>
        <w:rPr>
          <w:bCs/>
          <w:b/>
        </w:rPr>
        <w:t xml:space="preserve">Pida prestado al final.</w:t>
      </w:r>
      <w:r>
        <w:t xml:space="preserve"> </w:t>
      </w:r>
      <w:r>
        <w:t xml:space="preserve">Nunca se endeude basándose en una garantía de licencia, empleo o salario.</w:t>
      </w:r>
    </w:p>
    <w:bookmarkEnd w:id="46"/>
    <w:bookmarkStart w:id="47" w:name="avance-profesional"/>
    <w:p>
      <w:pPr>
        <w:pStyle w:val="Heading2"/>
      </w:pPr>
      <w:r>
        <w:t xml:space="preserve">Avance profesional</w:t>
      </w:r>
    </w:p>
    <w:p>
      <w:pPr>
        <w:pStyle w:val="FirstParagraph"/>
      </w:pPr>
      <w:r>
        <w:t xml:space="preserve">Con experiencia, la certificación requerida, buen desempeño de seguridad y confianza del empleador, un trabajador puede avanzar a niveles superiores de operador, puestos de operador líder o sénior, especialidades de agua o aguas residuales, laboratorio o mantenimiento, recolección/distribución, capacitación, supervisión, operaciones de servicios públicos, apoyo ambiental o gestión.</w:t>
      </w:r>
    </w:p>
    <w:p>
      <w:pPr>
        <w:pStyle w:val="BodyText"/>
      </w:pPr>
      <w:r>
        <w:t xml:space="preserve">El avance depende de la jurisdicción, clasificación de la planta, certificación, experiencia, examen, educación continua, estructura del empleador y vacantes reales. Un curso o certificado no garantiza promoción ni autoridad como operador responsable.</w:t>
      </w:r>
    </w:p>
    <w:bookmarkEnd w:id="47"/>
    <w:bookmarkStart w:id="73" w:name="fuentes-y-enlaces-de-verificación"/>
    <w:p>
      <w:pPr>
        <w:pStyle w:val="Heading2"/>
      </w:pPr>
      <w:r>
        <w:t xml:space="preserve">Fuentes y enlaces de verificación</w:t>
      </w:r>
    </w:p>
    <w:bookmarkStart w:id="58" w:name="estados-unidos-2"/>
    <w:p>
      <w:pPr>
        <w:pStyle w:val="Heading3"/>
      </w:pPr>
      <w:r>
        <w:t xml:space="preserve">Estados Unidos</w:t>
      </w:r>
    </w:p>
    <w:p>
      <w:pPr>
        <w:numPr>
          <w:ilvl w:val="0"/>
          <w:numId w:val="1015"/>
        </w:numPr>
        <w:pStyle w:val="Compact"/>
      </w:pPr>
      <w:r>
        <w:t xml:space="preserve">U.S. Bureau of Labor Statistics, Occupational Outlook Handbook:</w:t>
      </w:r>
      <w:r>
        <w:t xml:space="preserve"> </w:t>
      </w:r>
      <w:hyperlink r:id="rId48">
        <w:r>
          <w:rPr>
            <w:rStyle w:val="Hyperlink"/>
          </w:rPr>
          <w:t xml:space="preserve">https://www.bls.gov/ooh/production/water-and-wastewater-treatment-plant-and-system-operators.htm</w:t>
        </w:r>
      </w:hyperlink>
    </w:p>
    <w:p>
      <w:pPr>
        <w:numPr>
          <w:ilvl w:val="0"/>
          <w:numId w:val="1015"/>
        </w:numPr>
        <w:pStyle w:val="Compact"/>
      </w:pPr>
      <w:r>
        <w:t xml:space="preserve">O*NET OnLine, 51-8031.00:</w:t>
      </w:r>
      <w:r>
        <w:t xml:space="preserve"> </w:t>
      </w:r>
      <w:hyperlink r:id="rId49">
        <w:r>
          <w:rPr>
            <w:rStyle w:val="Hyperlink"/>
          </w:rPr>
          <w:t xml:space="preserve">https://www.onetonline.org/link/summary/51-8031.00</w:t>
        </w:r>
      </w:hyperlink>
    </w:p>
    <w:p>
      <w:pPr>
        <w:numPr>
          <w:ilvl w:val="0"/>
          <w:numId w:val="1015"/>
        </w:numPr>
        <w:pStyle w:val="Compact"/>
      </w:pPr>
      <w:r>
        <w:t xml:space="preserve">U.S. EPA, Summary of State Operator Certification Programs:</w:t>
      </w:r>
      <w:r>
        <w:t xml:space="preserve"> </w:t>
      </w:r>
      <w:hyperlink r:id="rId50">
        <w:r>
          <w:rPr>
            <w:rStyle w:val="Hyperlink"/>
          </w:rPr>
          <w:t xml:space="preserve">https://www.epa.gov/system/files/documents/2025-01/summary_of_state_operator_certification_programs.pdf</w:t>
        </w:r>
      </w:hyperlink>
    </w:p>
    <w:p>
      <w:pPr>
        <w:numPr>
          <w:ilvl w:val="0"/>
          <w:numId w:val="1015"/>
        </w:numPr>
        <w:pStyle w:val="Compact"/>
      </w:pPr>
      <w:r>
        <w:t xml:space="preserve">OSHA, Hydrogen Sulfide in Workplaces:</w:t>
      </w:r>
      <w:r>
        <w:t xml:space="preserve"> </w:t>
      </w:r>
      <w:hyperlink r:id="rId51">
        <w:r>
          <w:rPr>
            <w:rStyle w:val="Hyperlink"/>
          </w:rPr>
          <w:t xml:space="preserve">https://www.osha.gov/hydrogen-sulfide/hydrogen-sulfide-workplaces</w:t>
        </w:r>
      </w:hyperlink>
    </w:p>
    <w:p>
      <w:pPr>
        <w:numPr>
          <w:ilvl w:val="0"/>
          <w:numId w:val="1015"/>
        </w:numPr>
        <w:pStyle w:val="Compact"/>
      </w:pPr>
      <w:r>
        <w:t xml:space="preserve">OSHA, Permit-Required Confined Spaces:</w:t>
      </w:r>
      <w:r>
        <w:t xml:space="preserve"> </w:t>
      </w:r>
      <w:hyperlink r:id="rId52">
        <w:r>
          <w:rPr>
            <w:rStyle w:val="Hyperlink"/>
          </w:rPr>
          <w:t xml:space="preserve">https://www.osha.gov/laws-regs/regulations/standardnumber/1910/1910.146</w:t>
        </w:r>
      </w:hyperlink>
    </w:p>
    <w:p>
      <w:pPr>
        <w:numPr>
          <w:ilvl w:val="0"/>
          <w:numId w:val="1015"/>
        </w:numPr>
        <w:pStyle w:val="Compact"/>
      </w:pPr>
      <w:r>
        <w:t xml:space="preserve">OSHA, Hazard Communication:</w:t>
      </w:r>
      <w:r>
        <w:t xml:space="preserve"> </w:t>
      </w:r>
      <w:hyperlink r:id="rId53">
        <w:r>
          <w:rPr>
            <w:rStyle w:val="Hyperlink"/>
          </w:rPr>
          <w:t xml:space="preserve">https://www.osha.gov/laws-regs/regulations/standardnumber/1910/1910.1200</w:t>
        </w:r>
      </w:hyperlink>
    </w:p>
    <w:p>
      <w:pPr>
        <w:numPr>
          <w:ilvl w:val="0"/>
          <w:numId w:val="1015"/>
        </w:numPr>
        <w:pStyle w:val="Compact"/>
      </w:pPr>
      <w:r>
        <w:t xml:space="preserve">OSHA, Bloodborne Pathogens:</w:t>
      </w:r>
      <w:r>
        <w:t xml:space="preserve"> </w:t>
      </w:r>
      <w:hyperlink r:id="rId54">
        <w:r>
          <w:rPr>
            <w:rStyle w:val="Hyperlink"/>
          </w:rPr>
          <w:t xml:space="preserve">https://www.osha.gov/laws-regs/regulations/standardnumber/1910/1910.1030</w:t>
        </w:r>
      </w:hyperlink>
    </w:p>
    <w:p>
      <w:pPr>
        <w:numPr>
          <w:ilvl w:val="0"/>
          <w:numId w:val="1015"/>
        </w:numPr>
        <w:pStyle w:val="Compact"/>
      </w:pPr>
      <w:r>
        <w:t xml:space="preserve">OSHA, Control of Hazardous Energy (Lockout/Tagout):</w:t>
      </w:r>
      <w:r>
        <w:t xml:space="preserve"> </w:t>
      </w:r>
      <w:hyperlink r:id="rId55">
        <w:r>
          <w:rPr>
            <w:rStyle w:val="Hyperlink"/>
          </w:rPr>
          <w:t xml:space="preserve">https://www.osha.gov/laws-regs/regulations/standardnumber/1910/1910.147</w:t>
        </w:r>
      </w:hyperlink>
    </w:p>
    <w:p>
      <w:pPr>
        <w:numPr>
          <w:ilvl w:val="0"/>
          <w:numId w:val="1015"/>
        </w:numPr>
        <w:pStyle w:val="Compact"/>
      </w:pPr>
      <w:r>
        <w:t xml:space="preserve">Apprenticeship.gov:</w:t>
      </w:r>
      <w:r>
        <w:t xml:space="preserve"> </w:t>
      </w:r>
      <w:hyperlink r:id="rId56">
        <w:r>
          <w:rPr>
            <w:rStyle w:val="Hyperlink"/>
          </w:rPr>
          <w:t xml:space="preserve">https://www.apprenticeship.gov/</w:t>
        </w:r>
      </w:hyperlink>
    </w:p>
    <w:p>
      <w:pPr>
        <w:numPr>
          <w:ilvl w:val="0"/>
          <w:numId w:val="1015"/>
        </w:numPr>
        <w:pStyle w:val="Compact"/>
      </w:pPr>
      <w:r>
        <w:t xml:space="preserve">Federal Student Aid, FAFSA student steps:</w:t>
      </w:r>
      <w:r>
        <w:t xml:space="preserve"> </w:t>
      </w:r>
      <w:hyperlink r:id="rId57">
        <w:r>
          <w:rPr>
            <w:rStyle w:val="Hyperlink"/>
          </w:rPr>
          <w:t xml:space="preserve">https://studentaid.gov/articles/fafsa-student-steps/</w:t>
        </w:r>
      </w:hyperlink>
    </w:p>
    <w:bookmarkEnd w:id="58"/>
    <w:bookmarkStart w:id="63" w:name="canadá-2"/>
    <w:p>
      <w:pPr>
        <w:pStyle w:val="Heading3"/>
      </w:pPr>
      <w:r>
        <w:t xml:space="preserve">Canadá</w:t>
      </w:r>
    </w:p>
    <w:p>
      <w:pPr>
        <w:numPr>
          <w:ilvl w:val="0"/>
          <w:numId w:val="1016"/>
        </w:numPr>
        <w:pStyle w:val="Compact"/>
      </w:pPr>
      <w:r>
        <w:t xml:space="preserve">Government of Canada Job Bank, wages:</w:t>
      </w:r>
      <w:r>
        <w:t xml:space="preserve"> </w:t>
      </w:r>
      <w:hyperlink r:id="rId59">
        <w:r>
          <w:rPr>
            <w:rStyle w:val="Hyperlink"/>
          </w:rPr>
          <w:t xml:space="preserve">https://www.jobbank.gc.ca/marketreport/wages-occupation/20827/ca</w:t>
        </w:r>
      </w:hyperlink>
    </w:p>
    <w:p>
      <w:pPr>
        <w:numPr>
          <w:ilvl w:val="0"/>
          <w:numId w:val="1016"/>
        </w:numPr>
        <w:pStyle w:val="Compact"/>
      </w:pPr>
      <w:r>
        <w:t xml:space="preserve">Government of Canada Job Bank, requirements:</w:t>
      </w:r>
      <w:r>
        <w:t xml:space="preserve"> </w:t>
      </w:r>
      <w:hyperlink r:id="rId60">
        <w:r>
          <w:rPr>
            <w:rStyle w:val="Hyperlink"/>
          </w:rPr>
          <w:t xml:space="preserve">https://www.jobbank.gc.ca/marketreport/requirements/20827/ca</w:t>
        </w:r>
      </w:hyperlink>
    </w:p>
    <w:p>
      <w:pPr>
        <w:numPr>
          <w:ilvl w:val="0"/>
          <w:numId w:val="1016"/>
        </w:numPr>
        <w:pStyle w:val="Compact"/>
      </w:pPr>
      <w:r>
        <w:t xml:space="preserve">Health Canada, drinking water:</w:t>
      </w:r>
      <w:r>
        <w:t xml:space="preserve"> </w:t>
      </w:r>
      <w:hyperlink r:id="rId61">
        <w:r>
          <w:rPr>
            <w:rStyle w:val="Hyperlink"/>
          </w:rPr>
          <w:t xml:space="preserve">https://www.canada.ca/en/health-canada/services/environment/drinking-water.html</w:t>
        </w:r>
      </w:hyperlink>
    </w:p>
    <w:p>
      <w:pPr>
        <w:numPr>
          <w:ilvl w:val="0"/>
          <w:numId w:val="1016"/>
        </w:numPr>
        <w:pStyle w:val="Compact"/>
      </w:pPr>
      <w:r>
        <w:t xml:space="preserve">Environment and Climate Change Canada, wastewater:</w:t>
      </w:r>
      <w:r>
        <w:t xml:space="preserve"> </w:t>
      </w:r>
      <w:hyperlink r:id="rId62">
        <w:r>
          <w:rPr>
            <w:rStyle w:val="Hyperlink"/>
          </w:rPr>
          <w:t xml:space="preserve">https://www.canada.ca/en/environment-climate-change/services/wastewater.html</w:t>
        </w:r>
      </w:hyperlink>
    </w:p>
    <w:bookmarkEnd w:id="63"/>
    <w:bookmarkStart w:id="69" w:name="colombia-1"/>
    <w:p>
      <w:pPr>
        <w:pStyle w:val="Heading3"/>
      </w:pPr>
      <w:r>
        <w:t xml:space="preserve">Colombia</w:t>
      </w:r>
    </w:p>
    <w:p>
      <w:pPr>
        <w:numPr>
          <w:ilvl w:val="0"/>
          <w:numId w:val="1017"/>
        </w:numPr>
        <w:pStyle w:val="Compact"/>
      </w:pPr>
      <w:r>
        <w:t xml:space="preserve">SENA/Betowa, Operación de sistemas de potabilización de agua:</w:t>
      </w:r>
      <w:r>
        <w:t xml:space="preserve"> </w:t>
      </w:r>
      <w:hyperlink r:id="rId64">
        <w:r>
          <w:rPr>
            <w:rStyle w:val="Hyperlink"/>
          </w:rPr>
          <w:t xml:space="preserve">https://betowa.sena.edu.co/oferta/operacion-de-sistemas-de-potabilizacion-de-agua?level=2&amp;modality=P&amp;programId=106</w:t>
        </w:r>
      </w:hyperlink>
    </w:p>
    <w:p>
      <w:pPr>
        <w:numPr>
          <w:ilvl w:val="0"/>
          <w:numId w:val="1017"/>
        </w:numPr>
        <w:pStyle w:val="Compact"/>
      </w:pPr>
      <w:r>
        <w:t xml:space="preserve">SENA/Betowa, Saneamiento y salud ambiental:</w:t>
      </w:r>
      <w:r>
        <w:t xml:space="preserve"> </w:t>
      </w:r>
      <w:hyperlink r:id="rId65">
        <w:r>
          <w:rPr>
            <w:rStyle w:val="Hyperlink"/>
          </w:rPr>
          <w:t xml:space="preserve">https://betowa.sena.edu.co/oferta/saneamiento-y-salud-ambiental?modality=P&amp;programId=167494</w:t>
        </w:r>
      </w:hyperlink>
    </w:p>
    <w:p>
      <w:pPr>
        <w:numPr>
          <w:ilvl w:val="0"/>
          <w:numId w:val="1017"/>
        </w:numPr>
        <w:pStyle w:val="Compact"/>
      </w:pPr>
      <w:r>
        <w:t xml:space="preserve">SENA/Betowa, Análisis de riesgos en sistemas de agua y saneamiento:</w:t>
      </w:r>
      <w:r>
        <w:t xml:space="preserve"> </w:t>
      </w:r>
      <w:hyperlink r:id="rId66">
        <w:r>
          <w:rPr>
            <w:rStyle w:val="Hyperlink"/>
          </w:rPr>
          <w:t xml:space="preserve">https://betowa.sena.edu.co/oferta/analisis-de-riesgos-en-sistemas-de-agua-y-saneamiento?location=57041298&amp;modality=V&amp;programId=173414</w:t>
        </w:r>
      </w:hyperlink>
    </w:p>
    <w:p>
      <w:pPr>
        <w:numPr>
          <w:ilvl w:val="0"/>
          <w:numId w:val="1017"/>
        </w:numPr>
        <w:pStyle w:val="Compact"/>
      </w:pPr>
      <w:r>
        <w:t xml:space="preserve">Ministry of Housing, RAS Title C:</w:t>
      </w:r>
      <w:r>
        <w:t xml:space="preserve"> </w:t>
      </w:r>
      <w:hyperlink r:id="rId67">
        <w:r>
          <w:rPr>
            <w:rStyle w:val="Hyperlink"/>
          </w:rPr>
          <w:t xml:space="preserve">https://ventanilla.minvivienda.gov.co/sites/default/files/documentos/titulo-c-dic-4-2013.pdf</w:t>
        </w:r>
      </w:hyperlink>
    </w:p>
    <w:p>
      <w:pPr>
        <w:numPr>
          <w:ilvl w:val="0"/>
          <w:numId w:val="1017"/>
        </w:numPr>
        <w:pStyle w:val="Compact"/>
      </w:pPr>
      <w:r>
        <w:t xml:space="preserve">Resolution 2115 of 2007:</w:t>
      </w:r>
      <w:r>
        <w:t xml:space="preserve"> </w:t>
      </w:r>
      <w:hyperlink r:id="rId68">
        <w:r>
          <w:rPr>
            <w:rStyle w:val="Hyperlink"/>
          </w:rPr>
          <w:t xml:space="preserve">https://ventanilla.minvivienda.gov.co/sites/default/files/normativa/2115%20-%202007.pdf</w:t>
        </w:r>
      </w:hyperlink>
    </w:p>
    <w:bookmarkEnd w:id="69"/>
    <w:bookmarkStart w:id="72" w:name="américa-latina-y-el-caribe-1"/>
    <w:p>
      <w:pPr>
        <w:pStyle w:val="Heading3"/>
      </w:pPr>
      <w:r>
        <w:t xml:space="preserve">América Latina y el Caribe</w:t>
      </w:r>
    </w:p>
    <w:p>
      <w:pPr>
        <w:numPr>
          <w:ilvl w:val="0"/>
          <w:numId w:val="1018"/>
        </w:numPr>
        <w:pStyle w:val="Compact"/>
      </w:pPr>
      <w:r>
        <w:t xml:space="preserve">OIT/Cinterfor institutional network:</w:t>
      </w:r>
      <w:r>
        <w:t xml:space="preserve"> </w:t>
      </w:r>
      <w:hyperlink r:id="rId70">
        <w:r>
          <w:rPr>
            <w:rStyle w:val="Hyperlink"/>
          </w:rPr>
          <w:t xml:space="preserve">https://www.oitcinterfor.org/red-institucional</w:t>
        </w:r>
      </w:hyperlink>
    </w:p>
    <w:p>
      <w:pPr>
        <w:numPr>
          <w:ilvl w:val="0"/>
          <w:numId w:val="1018"/>
        </w:numPr>
        <w:pStyle w:val="Compact"/>
      </w:pPr>
      <w:r>
        <w:t xml:space="preserve">OIT/Cinterfor REDIFP resources:</w:t>
      </w:r>
      <w:r>
        <w:t xml:space="preserve"> </w:t>
      </w:r>
      <w:hyperlink r:id="rId71">
        <w:r>
          <w:rPr>
            <w:rStyle w:val="Hyperlink"/>
          </w:rPr>
          <w:t xml:space="preserve">https://www.oitcinterfor.org/recursos/redIFP</w:t>
        </w:r>
      </w:hyperlink>
    </w:p>
    <w:bookmarkEnd w:id="72"/>
    <w:bookmarkEnd w:id="73"/>
    <w:bookmarkStart w:id="74" w:name="limitaciones-y-no-garantías"/>
    <w:p>
      <w:pPr>
        <w:pStyle w:val="Heading2"/>
      </w:pPr>
      <w:r>
        <w:t xml:space="preserve">Limitaciones y no garantías</w:t>
      </w:r>
    </w:p>
    <w:p>
      <w:pPr>
        <w:pStyle w:val="FirstParagraph"/>
      </w:pPr>
      <w:r>
        <w:t xml:space="preserve">Esta guía no garantiza empleo, salarios, vacantes, admisión, financiamiento, aprendizaje, certificación, licencia, reciprocidad, autorización, promoción ni ingresos.</w:t>
      </w:r>
    </w:p>
    <w:p>
      <w:pPr>
        <w:pStyle w:val="BodyText"/>
      </w:pPr>
      <w:r>
        <w:t xml:space="preserve">Los requisitos pueden cambiar. Verifique reglas vigentes con las autoridades de certificación, agua potable, aguas residuales, medio ambiente, trabajo/seguridad, educación, acreditación y empleadores correspondientes antes de gastar dinero o depender de una credencial.</w:t>
      </w:r>
    </w:p>
    <w:p>
      <w:pPr>
        <w:pStyle w:val="BodyText"/>
      </w:pPr>
      <w:r>
        <w:t xml:space="preserve">Esta guía no afirma revisión humana independiente, certificación profesional de traducción, certificación de accesibilidad, revisión legal, revisión de cumplimiento ambiental, aprobación de laboratorio, aprobación de ingeniería, autorización eléctrica, revisión de higiene industrial, revisión médica, calificación de espacios confinados o rescate, determinación de licencia de operador, acreditación ni asesoría financiera.</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betowa.sena.edu.co/oferta/analisis-de-riesgos-en-sistemas-de-agua-y-saneamiento?location=57041298&amp;modality=V&amp;programId=173414" TargetMode="External" /><Relationship Type="http://schemas.openxmlformats.org/officeDocument/2006/relationships/hyperlink" Id="rId64" Target="https://betowa.sena.edu.co/oferta/operacion-de-sistemas-de-potabilizacion-de-agua?level=2&amp;modality=P&amp;programId=106" TargetMode="External" /><Relationship Type="http://schemas.openxmlformats.org/officeDocument/2006/relationships/hyperlink" Id="rId65" Target="https://betowa.sena.edu.co/oferta/saneamiento-y-salud-ambiental?modality=P&amp;programId=167494" TargetMode="External" /><Relationship Type="http://schemas.openxmlformats.org/officeDocument/2006/relationships/hyperlink" Id="rId57" Target="https://studentaid.gov/articles/fafsa-student-steps/" TargetMode="External" /><Relationship Type="http://schemas.openxmlformats.org/officeDocument/2006/relationships/hyperlink" Id="rId67" Target="https://ventanilla.minvivienda.gov.co/sites/default/files/documentos/titulo-c-dic-4-2013.pdf" TargetMode="External" /><Relationship Type="http://schemas.openxmlformats.org/officeDocument/2006/relationships/hyperlink" Id="rId68" Target="https://ventanilla.minvivienda.gov.co/sites/default/files/normativa/2115%20-%202007.pdf" TargetMode="External" /><Relationship Type="http://schemas.openxmlformats.org/officeDocument/2006/relationships/hyperlink" Id="rId56" Target="https://www.apprenticeship.gov/" TargetMode="External" /><Relationship Type="http://schemas.openxmlformats.org/officeDocument/2006/relationships/hyperlink" Id="rId48" Target="https://www.bls.gov/ooh/production/water-and-wastewater-treatment-plant-and-system-operators.htm" TargetMode="External" /><Relationship Type="http://schemas.openxmlformats.org/officeDocument/2006/relationships/hyperlink" Id="rId62" Target="https://www.canada.ca/en/environment-climate-change/services/wastewater.html" TargetMode="External" /><Relationship Type="http://schemas.openxmlformats.org/officeDocument/2006/relationships/hyperlink" Id="rId61" Target="https://www.canada.ca/en/health-canada/services/environment/drinking-water.html" TargetMode="External" /><Relationship Type="http://schemas.openxmlformats.org/officeDocument/2006/relationships/hyperlink" Id="rId50" Target="https://www.epa.gov/system/files/documents/2025-01/summary_of_state_operator_certification_programs.pdf" TargetMode="External" /><Relationship Type="http://schemas.openxmlformats.org/officeDocument/2006/relationships/hyperlink" Id="rId60" Target="https://www.jobbank.gc.ca/marketreport/requirements/20827/ca" TargetMode="External" /><Relationship Type="http://schemas.openxmlformats.org/officeDocument/2006/relationships/hyperlink" Id="rId59" Target="https://www.jobbank.gc.ca/marketreport/wages-occupation/20827/ca" TargetMode="External" /><Relationship Type="http://schemas.openxmlformats.org/officeDocument/2006/relationships/hyperlink" Id="rId71" Target="https://www.oitcinterfor.org/recursos/redIFP" TargetMode="External" /><Relationship Type="http://schemas.openxmlformats.org/officeDocument/2006/relationships/hyperlink" Id="rId70" Target="https://www.oitcinterfor.org/red-institucional" TargetMode="External" /><Relationship Type="http://schemas.openxmlformats.org/officeDocument/2006/relationships/hyperlink" Id="rId49" Target="https://www.onetonline.org/link/summary/51-8031.00" TargetMode="External" /><Relationship Type="http://schemas.openxmlformats.org/officeDocument/2006/relationships/hyperlink" Id="rId51" Target="https://www.osha.gov/hydrogen-sulfide/hydrogen-sulfide-workplaces" TargetMode="External" /><Relationship Type="http://schemas.openxmlformats.org/officeDocument/2006/relationships/hyperlink" Id="rId54" Target="https://www.osha.gov/laws-regs/regulations/standardnumber/1910/1910.1030" TargetMode="External" /><Relationship Type="http://schemas.openxmlformats.org/officeDocument/2006/relationships/hyperlink" Id="rId53" Target="https://www.osha.gov/laws-regs/regulations/standardnumber/1910/1910.1200" TargetMode="External" /><Relationship Type="http://schemas.openxmlformats.org/officeDocument/2006/relationships/hyperlink" Id="rId52" Target="https://www.osha.gov/laws-regs/regulations/standardnumber/1910/1910.146" TargetMode="External" /><Relationship Type="http://schemas.openxmlformats.org/officeDocument/2006/relationships/hyperlink" Id="rId55"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66" Target="https://betowa.sena.edu.co/oferta/analisis-de-riesgos-en-sistemas-de-agua-y-saneamiento?location=57041298&amp;modality=V&amp;programId=173414" TargetMode="External" /><Relationship Type="http://schemas.openxmlformats.org/officeDocument/2006/relationships/hyperlink" Id="rId64" Target="https://betowa.sena.edu.co/oferta/operacion-de-sistemas-de-potabilizacion-de-agua?level=2&amp;modality=P&amp;programId=106" TargetMode="External" /><Relationship Type="http://schemas.openxmlformats.org/officeDocument/2006/relationships/hyperlink" Id="rId65" Target="https://betowa.sena.edu.co/oferta/saneamiento-y-salud-ambiental?modality=P&amp;programId=167494" TargetMode="External" /><Relationship Type="http://schemas.openxmlformats.org/officeDocument/2006/relationships/hyperlink" Id="rId57" Target="https://studentaid.gov/articles/fafsa-student-steps/" TargetMode="External" /><Relationship Type="http://schemas.openxmlformats.org/officeDocument/2006/relationships/hyperlink" Id="rId67" Target="https://ventanilla.minvivienda.gov.co/sites/default/files/documentos/titulo-c-dic-4-2013.pdf" TargetMode="External" /><Relationship Type="http://schemas.openxmlformats.org/officeDocument/2006/relationships/hyperlink" Id="rId68" Target="https://ventanilla.minvivienda.gov.co/sites/default/files/normativa/2115%20-%202007.pdf" TargetMode="External" /><Relationship Type="http://schemas.openxmlformats.org/officeDocument/2006/relationships/hyperlink" Id="rId56" Target="https://www.apprenticeship.gov/" TargetMode="External" /><Relationship Type="http://schemas.openxmlformats.org/officeDocument/2006/relationships/hyperlink" Id="rId48" Target="https://www.bls.gov/ooh/production/water-and-wastewater-treatment-plant-and-system-operators.htm" TargetMode="External" /><Relationship Type="http://schemas.openxmlformats.org/officeDocument/2006/relationships/hyperlink" Id="rId62" Target="https://www.canada.ca/en/environment-climate-change/services/wastewater.html" TargetMode="External" /><Relationship Type="http://schemas.openxmlformats.org/officeDocument/2006/relationships/hyperlink" Id="rId61" Target="https://www.canada.ca/en/health-canada/services/environment/drinking-water.html" TargetMode="External" /><Relationship Type="http://schemas.openxmlformats.org/officeDocument/2006/relationships/hyperlink" Id="rId50" Target="https://www.epa.gov/system/files/documents/2025-01/summary_of_state_operator_certification_programs.pdf" TargetMode="External" /><Relationship Type="http://schemas.openxmlformats.org/officeDocument/2006/relationships/hyperlink" Id="rId60" Target="https://www.jobbank.gc.ca/marketreport/requirements/20827/ca" TargetMode="External" /><Relationship Type="http://schemas.openxmlformats.org/officeDocument/2006/relationships/hyperlink" Id="rId59" Target="https://www.jobbank.gc.ca/marketreport/wages-occupation/20827/ca" TargetMode="External" /><Relationship Type="http://schemas.openxmlformats.org/officeDocument/2006/relationships/hyperlink" Id="rId71" Target="https://www.oitcinterfor.org/recursos/redIFP" TargetMode="External" /><Relationship Type="http://schemas.openxmlformats.org/officeDocument/2006/relationships/hyperlink" Id="rId70" Target="https://www.oitcinterfor.org/red-institucional" TargetMode="External" /><Relationship Type="http://schemas.openxmlformats.org/officeDocument/2006/relationships/hyperlink" Id="rId49" Target="https://www.onetonline.org/link/summary/51-8031.00" TargetMode="External" /><Relationship Type="http://schemas.openxmlformats.org/officeDocument/2006/relationships/hyperlink" Id="rId51" Target="https://www.osha.gov/hydrogen-sulfide/hydrogen-sulfide-workplaces" TargetMode="External" /><Relationship Type="http://schemas.openxmlformats.org/officeDocument/2006/relationships/hyperlink" Id="rId54" Target="https://www.osha.gov/laws-regs/regulations/standardnumber/1910/1910.1030" TargetMode="External" /><Relationship Type="http://schemas.openxmlformats.org/officeDocument/2006/relationships/hyperlink" Id="rId53" Target="https://www.osha.gov/laws-regs/regulations/standardnumber/1910/1910.1200" TargetMode="External" /><Relationship Type="http://schemas.openxmlformats.org/officeDocument/2006/relationships/hyperlink" Id="rId52" Target="https://www.osha.gov/laws-regs/regulations/standardnumber/1910/1910.146" TargetMode="External" /><Relationship Type="http://schemas.openxmlformats.org/officeDocument/2006/relationships/hyperlink" Id="rId55"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2026-08-18T12:02:24Z</dcterms:created>
  <dcterms:modified xsi:type="dcterms:W3CDTF">2026-08-18T12:02:24Z</dcterms:modified>
</cp:coreProperties>
</file>

<file path=docProps/custom.xml><?xml version="1.0" encoding="utf-8"?>
<Properties xmlns="http://schemas.openxmlformats.org/officeDocument/2006/custom-properties" xmlns:vt="http://schemas.openxmlformats.org/officeDocument/2006/docPropsVTypes"/>
</file>